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34140" w14:textId="7AF38792" w:rsidR="006E3C3F" w:rsidRPr="006E3C3F" w:rsidRDefault="006E3C3F" w:rsidP="006E3C3F">
      <w:pPr>
        <w:jc w:val="center"/>
        <w:rPr>
          <w:b/>
          <w:bCs/>
          <w:sz w:val="32"/>
          <w:szCs w:val="32"/>
        </w:rPr>
      </w:pPr>
      <w:r w:rsidRPr="006E3C3F">
        <w:rPr>
          <w:b/>
          <w:bCs/>
          <w:sz w:val="32"/>
          <w:szCs w:val="32"/>
        </w:rPr>
        <w:t>Hybridy ve financích?</w:t>
      </w:r>
    </w:p>
    <w:p w14:paraId="6BA4D65C" w14:textId="77777777" w:rsidR="006E3C3F" w:rsidRDefault="006E3C3F" w:rsidP="006E3C3F"/>
    <w:p w14:paraId="58DB0E63" w14:textId="753C1CE6" w:rsidR="006E3C3F" w:rsidRDefault="006E3C3F" w:rsidP="006E3C3F">
      <w:r w:rsidRPr="006E3C3F">
        <w:rPr>
          <w:b/>
          <w:bCs/>
        </w:rPr>
        <w:t>Praha, 21. února 2022</w:t>
      </w:r>
      <w:r>
        <w:t xml:space="preserve"> - Nízké náklady, vysoká rychlost a uživatelská přívětivost bez tíhy, že se věci ještě určitě nějak zkomplikují. Že to zkrátka nebude tak snadné, jak se to snaží tvářit. I to jsou vjemy, které pomáhají postupnému rozmáhání sympatie k hybridním řešením v oblasti financí. Často slýcháme pojmy krypto, e-</w:t>
      </w:r>
      <w:proofErr w:type="spellStart"/>
      <w:r>
        <w:t>money</w:t>
      </w:r>
      <w:proofErr w:type="spellEnd"/>
      <w:r>
        <w:t>, instantní platby. Občas dokonce nabudeme dojmu, že víme, co se za nimi skrývá.</w:t>
      </w:r>
    </w:p>
    <w:p w14:paraId="66C3D982" w14:textId="77777777" w:rsidR="006E3C3F" w:rsidRDefault="006E3C3F" w:rsidP="006E3C3F">
      <w:r>
        <w:t xml:space="preserve"> </w:t>
      </w:r>
    </w:p>
    <w:p w14:paraId="027C3F80" w14:textId="77777777" w:rsidR="006E3C3F" w:rsidRDefault="006E3C3F" w:rsidP="006E3C3F">
      <w:r>
        <w:t>V realitě tomu tak často není. A na slovo povolaní, zejména z finančního sektoru, se k edukaci staví poměrně dietně. Pokud se však instituce užívající nejvyššího respektu ve svém oboru, zejména banky, včetně centrálních, k tématům nezačnou stavět více čelem a otevřeněji, budeme se místo srozumitelného, transparentního a dobře fungujícího prostředí nuceni nadále pohybovat v prostředí zastaralém, pomalém a nevyhovujícím dnešním potřebám.</w:t>
      </w:r>
    </w:p>
    <w:p w14:paraId="739CBADC" w14:textId="77777777" w:rsidR="006E3C3F" w:rsidRDefault="006E3C3F" w:rsidP="006E3C3F">
      <w:r>
        <w:t xml:space="preserve"> </w:t>
      </w:r>
    </w:p>
    <w:p w14:paraId="5EB96DF4" w14:textId="5704D06D" w:rsidR="006E3C3F" w:rsidRDefault="006E3C3F" w:rsidP="006E3C3F">
      <w:r>
        <w:t xml:space="preserve">Často skloňovanými a nepřesně </w:t>
      </w:r>
      <w:proofErr w:type="spellStart"/>
      <w:r>
        <w:t>navnímanými</w:t>
      </w:r>
      <w:proofErr w:type="spellEnd"/>
      <w:r>
        <w:t xml:space="preserve"> výrazy jsou e-</w:t>
      </w:r>
      <w:proofErr w:type="spellStart"/>
      <w:r>
        <w:t>money</w:t>
      </w:r>
      <w:proofErr w:type="spellEnd"/>
      <w:r>
        <w:t xml:space="preserve"> a krypto, dalším tématem k diskuzi je pak často, jaký je mezi nimi vlastně rozdíl. Obrovský, na počátku již v subjektu emitenta.</w:t>
      </w:r>
    </w:p>
    <w:p w14:paraId="0ABC06EE" w14:textId="382CAABD" w:rsidR="006E3C3F" w:rsidRDefault="006E3C3F" w:rsidP="006E3C3F">
      <w:r>
        <w:t>U e-</w:t>
      </w:r>
      <w:proofErr w:type="spellStart"/>
      <w:r>
        <w:t>money</w:t>
      </w:r>
      <w:proofErr w:type="spellEnd"/>
      <w:r>
        <w:t xml:space="preserve"> je emitentem instituce, která splnila zákonem stanovené povinnosti, získala licenci příslušného regulátora</w:t>
      </w:r>
      <w:r w:rsidR="004E6EAE">
        <w:t>,</w:t>
      </w:r>
      <w:r>
        <w:t xml:space="preserve"> a zároveň zajistila zachování spojení s klasickou formou peněz.</w:t>
      </w:r>
    </w:p>
    <w:p w14:paraId="6A629167" w14:textId="77777777" w:rsidR="006E3C3F" w:rsidRDefault="006E3C3F" w:rsidP="006E3C3F">
      <w:r>
        <w:t>U krypta jsou peníze vydávány a kontrolovány pouze svými vydavateli, kteří nepodléhají specifickým regulacím a hodnota vypovídá o důvěře a víře v hodnotu těchto prostředků, kterou se k ní její uživatelé rozhodli pojmout.</w:t>
      </w:r>
    </w:p>
    <w:p w14:paraId="62711E6B" w14:textId="77777777" w:rsidR="006E3C3F" w:rsidRDefault="006E3C3F" w:rsidP="006E3C3F">
      <w:r>
        <w:t xml:space="preserve"> </w:t>
      </w:r>
    </w:p>
    <w:p w14:paraId="28A8CE55" w14:textId="31ECA40D" w:rsidR="006E3C3F" w:rsidRDefault="006E3C3F" w:rsidP="006E3C3F">
      <w:r>
        <w:t xml:space="preserve">Pozitivním zábleskem v této oblasti je centrální banka Slovenska, která se velmi osvěžujícím způsobem vyjadřuje k problematice nových trendů souvisejících s digitalizací finančního prostředí, včetně krypta. Svou dikcí edukuje tak, aby společnost měla možnost </w:t>
      </w:r>
      <w:proofErr w:type="spellStart"/>
      <w:r>
        <w:t>benefitovat</w:t>
      </w:r>
      <w:proofErr w:type="spellEnd"/>
      <w:r>
        <w:t xml:space="preserve"> z přínosů moderní doby</w:t>
      </w:r>
      <w:r w:rsidR="004E6EAE">
        <w:t>,</w:t>
      </w:r>
      <w:r>
        <w:t xml:space="preserve"> a zároveň měla dostatečnou informační bázi pro bezpečné seznamování se s používáním nových technologií v transakčním a finančním světě. Již několik let realizuje aktivity jako inovativní hub či </w:t>
      </w:r>
      <w:proofErr w:type="spellStart"/>
      <w:r>
        <w:t>sandbox</w:t>
      </w:r>
      <w:proofErr w:type="spellEnd"/>
      <w:r>
        <w:t>, kde odborníci z mnoha odvětví diskutují a testují novátorská řešení a nápady.</w:t>
      </w:r>
    </w:p>
    <w:p w14:paraId="16E9A58D" w14:textId="77777777" w:rsidR="00336B83" w:rsidRDefault="00336B83" w:rsidP="006E3C3F"/>
    <w:p w14:paraId="6F005616" w14:textId="77777777" w:rsidR="006E3C3F" w:rsidRDefault="006E3C3F" w:rsidP="006E3C3F">
      <w:r>
        <w:t>Zuzana Stehlíková, expert na digitální finanční služby IC Group</w:t>
      </w:r>
    </w:p>
    <w:p w14:paraId="0039A067" w14:textId="77777777" w:rsidR="00663575" w:rsidRPr="006E3C3F" w:rsidRDefault="00591244" w:rsidP="006E3C3F"/>
    <w:sectPr w:rsidR="00663575" w:rsidRPr="006E3C3F" w:rsidSect="00F07927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DD7"/>
    <w:rsid w:val="00085397"/>
    <w:rsid w:val="00191DD7"/>
    <w:rsid w:val="00336B83"/>
    <w:rsid w:val="004E6EAE"/>
    <w:rsid w:val="005460FA"/>
    <w:rsid w:val="00591244"/>
    <w:rsid w:val="006C249B"/>
    <w:rsid w:val="006E3C3F"/>
    <w:rsid w:val="0079007D"/>
    <w:rsid w:val="009E0244"/>
    <w:rsid w:val="00AA543E"/>
    <w:rsid w:val="00D17D58"/>
    <w:rsid w:val="00D3743D"/>
    <w:rsid w:val="00DE057B"/>
    <w:rsid w:val="00ED1BA8"/>
    <w:rsid w:val="00F07927"/>
    <w:rsid w:val="00F92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D0F6A"/>
  <w15:chartTrackingRefBased/>
  <w15:docId w15:val="{1B8E2876-6122-9440-9A6F-DCCE72516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basedOn w:val="Normln"/>
    <w:rsid w:val="00191DD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styleId="Revize">
    <w:name w:val="Revision"/>
    <w:hidden/>
    <w:uiPriority w:val="99"/>
    <w:semiHidden/>
    <w:rsid w:val="00ED1BA8"/>
  </w:style>
  <w:style w:type="character" w:styleId="Odkaznakoment">
    <w:name w:val="annotation reference"/>
    <w:basedOn w:val="Standardnpsmoodstavce"/>
    <w:uiPriority w:val="99"/>
    <w:semiHidden/>
    <w:unhideWhenUsed/>
    <w:rsid w:val="00ED1BA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D1BA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D1BA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D1BA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D1BA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4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222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8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15123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981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199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973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31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F</dc:creator>
  <cp:keywords/>
  <dc:description/>
  <cp:lastModifiedBy>Sarka La</cp:lastModifiedBy>
  <cp:revision>2</cp:revision>
  <dcterms:created xsi:type="dcterms:W3CDTF">2022-02-22T11:30:00Z</dcterms:created>
  <dcterms:modified xsi:type="dcterms:W3CDTF">2022-02-22T11:30:00Z</dcterms:modified>
</cp:coreProperties>
</file>