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508"/>
        <w:gridCol w:w="3798"/>
      </w:tblGrid>
      <w:tr w:rsidR="00FA5D27" w14:paraId="669A9617" w14:textId="77777777" w:rsidTr="006711EB">
        <w:tc>
          <w:tcPr>
            <w:tcW w:w="3766" w:type="dxa"/>
            <w:vAlign w:val="center"/>
          </w:tcPr>
          <w:p w14:paraId="091EEC70" w14:textId="54710C93" w:rsidR="006711EB" w:rsidRDefault="00435E94" w:rsidP="0071324A">
            <w:pPr>
              <w:tabs>
                <w:tab w:val="right" w:pos="9072"/>
              </w:tabs>
              <w:rPr>
                <w:rFonts w:ascii="Segoe UI" w:hAnsi="Segoe UI" w:cs="Segoe UI"/>
                <w:b/>
                <w:noProof/>
                <w:sz w:val="18"/>
                <w:szCs w:val="18"/>
                <w:lang w:eastAsia="cs-CZ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FFC4CC1" wp14:editId="1F36458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132715</wp:posOffset>
                  </wp:positionV>
                  <wp:extent cx="1936750" cy="302082"/>
                  <wp:effectExtent l="0" t="0" r="6350" b="3175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302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8" w:type="dxa"/>
            <w:vAlign w:val="center"/>
          </w:tcPr>
          <w:p w14:paraId="686E8972" w14:textId="273990A5" w:rsidR="006711EB" w:rsidRPr="00E35C52" w:rsidRDefault="006711EB" w:rsidP="006711EB">
            <w:pPr>
              <w:tabs>
                <w:tab w:val="right" w:pos="9072"/>
              </w:tabs>
              <w:jc w:val="center"/>
              <w:rPr>
                <w:rFonts w:ascii="Segoe UI" w:hAnsi="Segoe UI" w:cs="Segoe UI"/>
                <w:b/>
                <w:noProof/>
                <w:sz w:val="18"/>
                <w:szCs w:val="18"/>
                <w:lang w:eastAsia="cs-CZ"/>
              </w:rPr>
            </w:pPr>
          </w:p>
        </w:tc>
        <w:tc>
          <w:tcPr>
            <w:tcW w:w="3798" w:type="dxa"/>
            <w:vAlign w:val="center"/>
          </w:tcPr>
          <w:p w14:paraId="0261377E" w14:textId="37239BAA" w:rsidR="006711EB" w:rsidRDefault="001E20C2" w:rsidP="0071324A">
            <w:pPr>
              <w:tabs>
                <w:tab w:val="right" w:pos="9072"/>
              </w:tabs>
              <w:jc w:val="right"/>
              <w:rPr>
                <w:rFonts w:ascii="Segoe UI" w:hAnsi="Segoe UI" w:cs="Segoe UI"/>
                <w:b/>
                <w:noProof/>
                <w:sz w:val="18"/>
                <w:szCs w:val="18"/>
                <w:lang w:eastAsia="cs-CZ"/>
              </w:rPr>
            </w:pPr>
            <w:r w:rsidRPr="00E35C52">
              <w:rPr>
                <w:rFonts w:ascii="Segoe UI" w:hAnsi="Segoe UI" w:cs="Segoe UI"/>
                <w:b/>
                <w:noProof/>
                <w:sz w:val="18"/>
                <w:szCs w:val="18"/>
                <w:lang w:eastAsia="cs-CZ"/>
              </w:rPr>
              <w:drawing>
                <wp:inline distT="0" distB="0" distL="0" distR="0" wp14:anchorId="6C17981B" wp14:editId="0F016BE2">
                  <wp:extent cx="2110128" cy="574040"/>
                  <wp:effectExtent l="0" t="0" r="4445" b="0"/>
                  <wp:docPr id="7" name="Obrázek 7" descr="C:\Users\Eduard Paulík\Documents\DEMP holding\Logo\DEMP-HOLDING_člen_D-energ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Eduard Paulík\Documents\DEMP holding\Logo\DEMP-HOLDING_člen_D-energ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7" r="3318" b="81436"/>
                          <a:stretch/>
                        </pic:blipFill>
                        <pic:spPr bwMode="auto">
                          <a:xfrm>
                            <a:off x="0" y="0"/>
                            <a:ext cx="2138936" cy="581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EFC1C0" w14:textId="6DF208D2" w:rsidR="00EA2E45" w:rsidRPr="00E35C52" w:rsidRDefault="0071324A" w:rsidP="0071324A">
      <w:pPr>
        <w:tabs>
          <w:tab w:val="right" w:pos="9072"/>
        </w:tabs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noProof/>
          <w:sz w:val="18"/>
          <w:szCs w:val="18"/>
          <w:lang w:eastAsia="cs-CZ"/>
        </w:rPr>
        <w:tab/>
      </w:r>
    </w:p>
    <w:p w14:paraId="25726036" w14:textId="39776B75" w:rsidR="00EA2E45" w:rsidRPr="0076281D" w:rsidRDefault="00EA2E45" w:rsidP="009936A5">
      <w:pPr>
        <w:jc w:val="both"/>
        <w:rPr>
          <w:rFonts w:cstheme="minorHAnsi"/>
          <w:b/>
          <w:bCs/>
          <w:sz w:val="32"/>
          <w:szCs w:val="32"/>
        </w:rPr>
      </w:pPr>
      <w:r w:rsidRPr="0076281D">
        <w:rPr>
          <w:rFonts w:cstheme="minorHAnsi"/>
          <w:b/>
          <w:bCs/>
          <w:sz w:val="32"/>
          <w:szCs w:val="32"/>
        </w:rPr>
        <w:t xml:space="preserve">Český statistický úřad investuje </w:t>
      </w:r>
      <w:r w:rsidR="0064585E" w:rsidRPr="0076281D">
        <w:rPr>
          <w:rFonts w:cstheme="minorHAnsi"/>
          <w:b/>
          <w:bCs/>
          <w:sz w:val="32"/>
          <w:szCs w:val="32"/>
        </w:rPr>
        <w:t xml:space="preserve">230 </w:t>
      </w:r>
      <w:r w:rsidRPr="0076281D">
        <w:rPr>
          <w:rFonts w:cstheme="minorHAnsi"/>
          <w:b/>
          <w:bCs/>
          <w:sz w:val="32"/>
          <w:szCs w:val="32"/>
        </w:rPr>
        <w:t xml:space="preserve">milionů korun </w:t>
      </w:r>
      <w:r w:rsidR="0090772E" w:rsidRPr="0076281D">
        <w:rPr>
          <w:rFonts w:cstheme="minorHAnsi"/>
          <w:b/>
          <w:bCs/>
          <w:sz w:val="32"/>
          <w:szCs w:val="32"/>
        </w:rPr>
        <w:t xml:space="preserve">do snížení energetické náročnosti </w:t>
      </w:r>
      <w:r w:rsidRPr="0076281D">
        <w:rPr>
          <w:rFonts w:cstheme="minorHAnsi"/>
          <w:b/>
          <w:bCs/>
          <w:sz w:val="32"/>
          <w:szCs w:val="32"/>
        </w:rPr>
        <w:t>administrativní budovy v Praze</w:t>
      </w:r>
    </w:p>
    <w:p w14:paraId="1983930B" w14:textId="2ACE3EBE" w:rsidR="00EA2E45" w:rsidRPr="00E35C52" w:rsidRDefault="00EA2E45" w:rsidP="009936A5">
      <w:pPr>
        <w:jc w:val="both"/>
        <w:rPr>
          <w:rFonts w:ascii="Segoe UI" w:hAnsi="Segoe UI" w:cs="Segoe UI"/>
          <w:sz w:val="20"/>
          <w:szCs w:val="20"/>
        </w:rPr>
      </w:pPr>
      <w:r w:rsidRPr="00E35C52">
        <w:rPr>
          <w:rFonts w:ascii="Segoe UI" w:hAnsi="Segoe UI" w:cs="Segoe UI"/>
          <w:sz w:val="20"/>
          <w:szCs w:val="20"/>
        </w:rPr>
        <w:t xml:space="preserve">tisková zpráva, </w:t>
      </w:r>
      <w:r w:rsidR="00DC7A1A">
        <w:rPr>
          <w:rFonts w:ascii="Segoe UI" w:hAnsi="Segoe UI" w:cs="Segoe UI"/>
          <w:sz w:val="20"/>
          <w:szCs w:val="20"/>
        </w:rPr>
        <w:t>02</w:t>
      </w:r>
      <w:r w:rsidRPr="00E35C52">
        <w:rPr>
          <w:rFonts w:ascii="Segoe UI" w:hAnsi="Segoe UI" w:cs="Segoe UI"/>
          <w:sz w:val="20"/>
          <w:szCs w:val="20"/>
        </w:rPr>
        <w:t>. 0</w:t>
      </w:r>
      <w:r w:rsidR="00DC7A1A">
        <w:rPr>
          <w:rFonts w:ascii="Segoe UI" w:hAnsi="Segoe UI" w:cs="Segoe UI"/>
          <w:sz w:val="20"/>
          <w:szCs w:val="20"/>
        </w:rPr>
        <w:t>3</w:t>
      </w:r>
      <w:r w:rsidRPr="00E35C52">
        <w:rPr>
          <w:rFonts w:ascii="Segoe UI" w:hAnsi="Segoe UI" w:cs="Segoe UI"/>
          <w:sz w:val="20"/>
          <w:szCs w:val="20"/>
        </w:rPr>
        <w:t>. 2022</w:t>
      </w:r>
    </w:p>
    <w:p w14:paraId="5BA0AF1E" w14:textId="16D37DCB" w:rsidR="0064585E" w:rsidRPr="0076281D" w:rsidRDefault="00372BD3" w:rsidP="009936A5">
      <w:pPr>
        <w:jc w:val="both"/>
        <w:rPr>
          <w:rFonts w:cstheme="minorHAnsi"/>
          <w:b/>
          <w:bCs/>
        </w:rPr>
      </w:pPr>
      <w:r w:rsidRPr="0076281D">
        <w:rPr>
          <w:rFonts w:cstheme="minorHAnsi"/>
          <w:b/>
          <w:bCs/>
        </w:rPr>
        <w:t>Ú</w:t>
      </w:r>
      <w:r w:rsidR="0090772E" w:rsidRPr="0076281D">
        <w:rPr>
          <w:rFonts w:cstheme="minorHAnsi"/>
          <w:b/>
          <w:bCs/>
        </w:rPr>
        <w:t>stř</w:t>
      </w:r>
      <w:r w:rsidRPr="0076281D">
        <w:rPr>
          <w:rFonts w:cstheme="minorHAnsi"/>
          <w:b/>
          <w:bCs/>
        </w:rPr>
        <w:t>ední budov</w:t>
      </w:r>
      <w:r w:rsidR="00A66EF4" w:rsidRPr="0076281D">
        <w:rPr>
          <w:rFonts w:cstheme="minorHAnsi"/>
          <w:b/>
          <w:bCs/>
        </w:rPr>
        <w:t>u</w:t>
      </w:r>
      <w:r w:rsidRPr="0076281D">
        <w:rPr>
          <w:rFonts w:cstheme="minorHAnsi"/>
          <w:b/>
          <w:bCs/>
        </w:rPr>
        <w:t xml:space="preserve"> </w:t>
      </w:r>
      <w:r w:rsidR="0090772E" w:rsidRPr="0076281D">
        <w:rPr>
          <w:rFonts w:cstheme="minorHAnsi"/>
          <w:b/>
          <w:bCs/>
        </w:rPr>
        <w:t>Českého statistického úřadu v</w:t>
      </w:r>
      <w:r w:rsidR="00A66EF4" w:rsidRPr="0076281D">
        <w:rPr>
          <w:rFonts w:cstheme="minorHAnsi"/>
          <w:b/>
          <w:bCs/>
        </w:rPr>
        <w:t> </w:t>
      </w:r>
      <w:r w:rsidR="0090772E" w:rsidRPr="0076281D">
        <w:rPr>
          <w:rFonts w:cstheme="minorHAnsi"/>
          <w:b/>
          <w:bCs/>
        </w:rPr>
        <w:t>Praze</w:t>
      </w:r>
      <w:r w:rsidR="00A66EF4" w:rsidRPr="0076281D">
        <w:rPr>
          <w:rFonts w:cstheme="minorHAnsi"/>
          <w:b/>
          <w:bCs/>
        </w:rPr>
        <w:t xml:space="preserve"> čeká </w:t>
      </w:r>
      <w:r w:rsidR="0064585E" w:rsidRPr="0076281D">
        <w:rPr>
          <w:rFonts w:cstheme="minorHAnsi"/>
          <w:b/>
          <w:bCs/>
        </w:rPr>
        <w:t>v režii společností M</w:t>
      </w:r>
      <w:r w:rsidR="00435E94" w:rsidRPr="0076281D">
        <w:rPr>
          <w:rFonts w:cstheme="minorHAnsi"/>
          <w:b/>
          <w:bCs/>
        </w:rPr>
        <w:t>ARHOLD</w:t>
      </w:r>
      <w:r w:rsidR="0064585E" w:rsidRPr="0076281D">
        <w:rPr>
          <w:rFonts w:cstheme="minorHAnsi"/>
          <w:b/>
          <w:bCs/>
        </w:rPr>
        <w:t xml:space="preserve"> a D-</w:t>
      </w:r>
      <w:proofErr w:type="spellStart"/>
      <w:r w:rsidR="0064585E" w:rsidRPr="0076281D">
        <w:rPr>
          <w:rFonts w:cstheme="minorHAnsi"/>
          <w:b/>
          <w:bCs/>
        </w:rPr>
        <w:t>energy</w:t>
      </w:r>
      <w:proofErr w:type="spellEnd"/>
      <w:r w:rsidR="0064585E" w:rsidRPr="0076281D">
        <w:rPr>
          <w:rFonts w:cstheme="minorHAnsi"/>
          <w:b/>
          <w:bCs/>
        </w:rPr>
        <w:t xml:space="preserve"> </w:t>
      </w:r>
      <w:r w:rsidR="00A66EF4" w:rsidRPr="0076281D">
        <w:rPr>
          <w:rFonts w:cstheme="minorHAnsi"/>
          <w:b/>
          <w:bCs/>
        </w:rPr>
        <w:t xml:space="preserve">rozsáhlá proměna. </w:t>
      </w:r>
      <w:r w:rsidR="0064585E" w:rsidRPr="0076281D">
        <w:rPr>
          <w:rFonts w:cstheme="minorHAnsi"/>
          <w:b/>
          <w:bCs/>
        </w:rPr>
        <w:t>Zásadní vnější změnou, kterou na sebe budova jistě upozorní kolemjdoucí, bude náhrada současného obkladu budovy moderním bezúdržbovým pláštěm s významně lepšími tepelně technickými parametry a integrovanými fotovoltaickými moduly. U střech dojde nejen ke zlepšení izolačních parametrů, ale budou nově navrženy jako „zelené“, aby přispěly</w:t>
      </w:r>
      <w:r w:rsidR="0076281D" w:rsidRPr="0076281D">
        <w:rPr>
          <w:rFonts w:cstheme="minorHAnsi"/>
          <w:b/>
          <w:bCs/>
        </w:rPr>
        <w:t xml:space="preserve"> </w:t>
      </w:r>
      <w:r w:rsidR="0064585E" w:rsidRPr="0076281D">
        <w:rPr>
          <w:rFonts w:cstheme="minorHAnsi"/>
          <w:b/>
          <w:bCs/>
        </w:rPr>
        <w:t>k</w:t>
      </w:r>
      <w:r w:rsidR="00435E94" w:rsidRPr="0076281D">
        <w:rPr>
          <w:rFonts w:cstheme="minorHAnsi"/>
          <w:b/>
          <w:bCs/>
        </w:rPr>
        <w:t>e</w:t>
      </w:r>
      <w:r w:rsidR="0064585E" w:rsidRPr="0076281D">
        <w:rPr>
          <w:rFonts w:cstheme="minorHAnsi"/>
          <w:b/>
          <w:bCs/>
        </w:rPr>
        <w:t xml:space="preserve"> snížení teploty </w:t>
      </w:r>
      <w:proofErr w:type="spellStart"/>
      <w:r w:rsidR="0064585E" w:rsidRPr="0076281D">
        <w:rPr>
          <w:rFonts w:cstheme="minorHAnsi"/>
          <w:b/>
          <w:bCs/>
        </w:rPr>
        <w:t>přehříváného</w:t>
      </w:r>
      <w:proofErr w:type="spellEnd"/>
      <w:r w:rsidR="0064585E" w:rsidRPr="0076281D">
        <w:rPr>
          <w:rFonts w:cstheme="minorHAnsi"/>
          <w:b/>
          <w:bCs/>
        </w:rPr>
        <w:t xml:space="preserve"> městského prostoru.</w:t>
      </w:r>
      <w:r w:rsidR="00435E94" w:rsidRPr="0076281D">
        <w:rPr>
          <w:rFonts w:cstheme="minorHAnsi"/>
          <w:b/>
          <w:bCs/>
        </w:rPr>
        <w:t xml:space="preserve"> </w:t>
      </w:r>
      <w:r w:rsidR="0064585E" w:rsidRPr="0076281D">
        <w:rPr>
          <w:rFonts w:cstheme="minorHAnsi"/>
          <w:b/>
          <w:bCs/>
        </w:rPr>
        <w:t xml:space="preserve">Zásadní rekonstrukcí projde i technologické zařízení budovy. </w:t>
      </w:r>
    </w:p>
    <w:p w14:paraId="5B526375" w14:textId="051F1387" w:rsidR="00EA2E45" w:rsidRPr="0076281D" w:rsidRDefault="009936A5" w:rsidP="009936A5">
      <w:pPr>
        <w:jc w:val="both"/>
        <w:rPr>
          <w:rFonts w:cstheme="minorHAnsi"/>
          <w:b/>
          <w:bCs/>
        </w:rPr>
      </w:pPr>
      <w:r w:rsidRPr="0076281D">
        <w:rPr>
          <w:rFonts w:cstheme="minorHAnsi"/>
          <w:bCs/>
        </w:rPr>
        <w:t xml:space="preserve">Společnosti </w:t>
      </w:r>
      <w:proofErr w:type="spellStart"/>
      <w:r w:rsidRPr="0076281D">
        <w:rPr>
          <w:rFonts w:cstheme="minorHAnsi"/>
          <w:bCs/>
        </w:rPr>
        <w:t>Marhold</w:t>
      </w:r>
      <w:proofErr w:type="spellEnd"/>
      <w:r w:rsidRPr="0076281D">
        <w:rPr>
          <w:rFonts w:cstheme="minorHAnsi"/>
          <w:bCs/>
        </w:rPr>
        <w:t xml:space="preserve"> a D-</w:t>
      </w:r>
      <w:proofErr w:type="spellStart"/>
      <w:r w:rsidRPr="0076281D">
        <w:rPr>
          <w:rFonts w:cstheme="minorHAnsi"/>
          <w:bCs/>
        </w:rPr>
        <w:t>energy</w:t>
      </w:r>
      <w:proofErr w:type="spellEnd"/>
      <w:r w:rsidRPr="0076281D">
        <w:rPr>
          <w:rFonts w:cstheme="minorHAnsi"/>
          <w:bCs/>
        </w:rPr>
        <w:t xml:space="preserve"> do poloviny příštího roku</w:t>
      </w:r>
      <w:r w:rsidR="006711EB" w:rsidRPr="0076281D">
        <w:rPr>
          <w:rFonts w:cstheme="minorHAnsi"/>
          <w:bCs/>
        </w:rPr>
        <w:t xml:space="preserve"> proinvestují </w:t>
      </w:r>
      <w:r w:rsidR="0064585E" w:rsidRPr="0076281D">
        <w:rPr>
          <w:rFonts w:cstheme="minorHAnsi"/>
          <w:bCs/>
        </w:rPr>
        <w:t xml:space="preserve">230 </w:t>
      </w:r>
      <w:r w:rsidRPr="0076281D">
        <w:rPr>
          <w:rFonts w:cstheme="minorHAnsi"/>
          <w:bCs/>
        </w:rPr>
        <w:t>milionů korun. Český statistický úřad investici proplatí až po úplném dokončení, a to pouze z</w:t>
      </w:r>
      <w:r w:rsidR="006711EB" w:rsidRPr="0076281D">
        <w:rPr>
          <w:rFonts w:cstheme="minorHAnsi"/>
          <w:bCs/>
        </w:rPr>
        <w:t> </w:t>
      </w:r>
      <w:r w:rsidRPr="0076281D">
        <w:rPr>
          <w:rFonts w:cstheme="minorHAnsi"/>
          <w:bCs/>
        </w:rPr>
        <w:t>30</w:t>
      </w:r>
      <w:r w:rsidR="006711EB" w:rsidRPr="0076281D">
        <w:rPr>
          <w:rFonts w:cstheme="minorHAnsi"/>
          <w:bCs/>
        </w:rPr>
        <w:t xml:space="preserve"> </w:t>
      </w:r>
      <w:r w:rsidRPr="0076281D">
        <w:rPr>
          <w:rFonts w:cstheme="minorHAnsi"/>
          <w:bCs/>
        </w:rPr>
        <w:t xml:space="preserve">%. Zbývajících </w:t>
      </w:r>
      <w:r w:rsidR="00372BD3" w:rsidRPr="0076281D">
        <w:rPr>
          <w:rFonts w:cstheme="minorHAnsi"/>
          <w:bCs/>
        </w:rPr>
        <w:t>70</w:t>
      </w:r>
      <w:r w:rsidR="006711EB" w:rsidRPr="0076281D">
        <w:rPr>
          <w:rFonts w:cstheme="minorHAnsi"/>
          <w:bCs/>
        </w:rPr>
        <w:t xml:space="preserve"> </w:t>
      </w:r>
      <w:r w:rsidR="00372BD3" w:rsidRPr="0076281D">
        <w:rPr>
          <w:rFonts w:cstheme="minorHAnsi"/>
          <w:bCs/>
        </w:rPr>
        <w:t>% pokryje dotace</w:t>
      </w:r>
      <w:r w:rsidR="005E1C7E">
        <w:rPr>
          <w:rFonts w:cstheme="minorHAnsi"/>
          <w:bCs/>
        </w:rPr>
        <w:t xml:space="preserve"> z fondů EU</w:t>
      </w:r>
      <w:r w:rsidR="00372BD3" w:rsidRPr="0076281D">
        <w:rPr>
          <w:rFonts w:cstheme="minorHAnsi"/>
          <w:bCs/>
        </w:rPr>
        <w:t xml:space="preserve"> a smluvně zaručené úspory.</w:t>
      </w:r>
    </w:p>
    <w:p w14:paraId="7EE0B6D6" w14:textId="3FD98ECD" w:rsidR="007D7C8A" w:rsidRPr="0076281D" w:rsidRDefault="00F11DA1" w:rsidP="009936A5">
      <w:pPr>
        <w:jc w:val="both"/>
        <w:rPr>
          <w:rFonts w:cstheme="minorHAnsi"/>
        </w:rPr>
      </w:pPr>
      <w:r w:rsidRPr="0076281D">
        <w:rPr>
          <w:rFonts w:cstheme="minorHAnsi"/>
        </w:rPr>
        <w:t>Zakázka je realizována v režimu EPC (</w:t>
      </w:r>
      <w:proofErr w:type="spellStart"/>
      <w:r w:rsidRPr="0076281D">
        <w:rPr>
          <w:rFonts w:cstheme="minorHAnsi"/>
        </w:rPr>
        <w:t>Energy</w:t>
      </w:r>
      <w:proofErr w:type="spellEnd"/>
      <w:r w:rsidRPr="0076281D">
        <w:rPr>
          <w:rFonts w:cstheme="minorHAnsi"/>
        </w:rPr>
        <w:t xml:space="preserve"> Performance </w:t>
      </w:r>
      <w:proofErr w:type="spellStart"/>
      <w:r w:rsidRPr="0076281D">
        <w:rPr>
          <w:rFonts w:cstheme="minorHAnsi"/>
        </w:rPr>
        <w:t>Contracting</w:t>
      </w:r>
      <w:proofErr w:type="spellEnd"/>
      <w:r w:rsidRPr="0076281D">
        <w:rPr>
          <w:rFonts w:cstheme="minorHAnsi"/>
        </w:rPr>
        <w:t xml:space="preserve"> = energetické služby se zárukou úspor), kdy poskytovatel energetických služeb zajišťuje realizaci celého projektu „na klíč“, a to včetně smluvní garance za správné fungování energeticky úsporných opatření po dobu 8 let. </w:t>
      </w:r>
    </w:p>
    <w:p w14:paraId="201A7AF3" w14:textId="143CE3D5" w:rsidR="007D7C8A" w:rsidRPr="0076281D" w:rsidRDefault="007D7C8A" w:rsidP="007D7C8A">
      <w:pPr>
        <w:jc w:val="both"/>
        <w:rPr>
          <w:rFonts w:cstheme="minorHAnsi"/>
        </w:rPr>
      </w:pPr>
      <w:r w:rsidRPr="0076281D">
        <w:rPr>
          <w:rFonts w:cstheme="minorHAnsi"/>
        </w:rPr>
        <w:t xml:space="preserve">Technologická část za zhruba 120 milionů korun zahrnuje modernizaci vzduchotechniky a chlazení, instalaci LED osvětlení, fotovoltaické výrobny a nového systému pro komplexní řízení vnitřního prostředí. </w:t>
      </w:r>
      <w:r w:rsidRPr="0076281D">
        <w:rPr>
          <w:rFonts w:cstheme="minorHAnsi"/>
          <w:i/>
          <w:iCs/>
        </w:rPr>
        <w:t>„Z možnosti převzetí celého systému měření a regulace pod naši správu jsme nadšení. Máme tak v rukou všechny nástroje pro skutečně aktivní energetický management. Věříme, že energie budeme v objektu spotřebovávat s maximální efektivitou</w:t>
      </w:r>
      <w:r w:rsidR="005E1C7E">
        <w:rPr>
          <w:rFonts w:cstheme="minorHAnsi"/>
          <w:i/>
          <w:iCs/>
        </w:rPr>
        <w:t>,</w:t>
      </w:r>
      <w:r w:rsidRPr="0076281D">
        <w:rPr>
          <w:rFonts w:cstheme="minorHAnsi"/>
          <w:i/>
          <w:iCs/>
        </w:rPr>
        <w:t>“</w:t>
      </w:r>
      <w:r w:rsidRPr="0076281D">
        <w:rPr>
          <w:rFonts w:cstheme="minorHAnsi"/>
        </w:rPr>
        <w:t xml:space="preserve"> těší se na dlouhodobou spolupráci Eduard Paulík z D-</w:t>
      </w:r>
      <w:proofErr w:type="spellStart"/>
      <w:r w:rsidRPr="0076281D">
        <w:rPr>
          <w:rFonts w:cstheme="minorHAnsi"/>
        </w:rPr>
        <w:t>energy</w:t>
      </w:r>
      <w:proofErr w:type="spellEnd"/>
      <w:r w:rsidRPr="0076281D">
        <w:rPr>
          <w:rFonts w:cstheme="minorHAnsi"/>
        </w:rPr>
        <w:t xml:space="preserve">. </w:t>
      </w:r>
    </w:p>
    <w:p w14:paraId="5E4CCB9D" w14:textId="302D386A" w:rsidR="00B922E1" w:rsidRPr="0076281D" w:rsidRDefault="00435E94" w:rsidP="009936A5">
      <w:pPr>
        <w:jc w:val="both"/>
        <w:rPr>
          <w:rFonts w:cstheme="minorHAnsi"/>
          <w:b/>
          <w:bCs/>
        </w:rPr>
      </w:pPr>
      <w:r w:rsidRPr="0076281D">
        <w:rPr>
          <w:rFonts w:cstheme="minorHAnsi"/>
        </w:rPr>
        <w:t xml:space="preserve">Stavební část projektu zahrnuje výměnu otvorových výplní, zateplení střešních konstrukcí, realizaci zelených střech a komplexní rekonstrukci obvodového pláště s na české podmínky unikátní integrací fotovoltaických panelů do plochy fasády. </w:t>
      </w:r>
      <w:r w:rsidRPr="0076281D">
        <w:rPr>
          <w:rFonts w:cstheme="minorHAnsi"/>
          <w:i/>
          <w:iCs/>
        </w:rPr>
        <w:t>„Realizace projektu je pro nás výzvou, protože v režimu design &amp; build se mnoho veřejných zakázek nestaví. Přenesení odpovědnosti za přípravu celého projektu na stavební společnost vnímáme jako budoucnost na trhu pozemních staveb</w:t>
      </w:r>
      <w:r w:rsidR="00BB7D06">
        <w:rPr>
          <w:rFonts w:cstheme="minorHAnsi"/>
          <w:i/>
          <w:iCs/>
        </w:rPr>
        <w:t>,</w:t>
      </w:r>
      <w:r w:rsidRPr="0076281D">
        <w:rPr>
          <w:rFonts w:cstheme="minorHAnsi"/>
          <w:i/>
          <w:iCs/>
        </w:rPr>
        <w:t>“</w:t>
      </w:r>
      <w:r w:rsidRPr="0076281D">
        <w:rPr>
          <w:rFonts w:cstheme="minorHAnsi"/>
        </w:rPr>
        <w:t xml:space="preserve"> dodává za MARHOLD Jakub Kousal.</w:t>
      </w:r>
    </w:p>
    <w:p w14:paraId="7781F273" w14:textId="77777777" w:rsidR="00B922E1" w:rsidRDefault="00B922E1" w:rsidP="006711EB">
      <w:pPr>
        <w:jc w:val="both"/>
        <w:rPr>
          <w:rFonts w:cstheme="minorHAnsi"/>
          <w:b/>
          <w:bCs/>
        </w:rPr>
      </w:pPr>
    </w:p>
    <w:p w14:paraId="6691C7B7" w14:textId="77777777" w:rsidR="006D5E09" w:rsidRDefault="006D5E09" w:rsidP="006711EB">
      <w:pPr>
        <w:jc w:val="both"/>
        <w:rPr>
          <w:rFonts w:cstheme="minorHAnsi"/>
          <w:sz w:val="20"/>
          <w:szCs w:val="20"/>
        </w:rPr>
      </w:pPr>
    </w:p>
    <w:p w14:paraId="151FC139" w14:textId="77777777" w:rsidR="006D5E09" w:rsidRDefault="006D5E09" w:rsidP="006711EB">
      <w:pPr>
        <w:jc w:val="both"/>
        <w:rPr>
          <w:rFonts w:cstheme="minorHAnsi"/>
          <w:sz w:val="20"/>
          <w:szCs w:val="20"/>
        </w:rPr>
      </w:pPr>
    </w:p>
    <w:p w14:paraId="1F42B90F" w14:textId="072E7BFA" w:rsidR="006D5E09" w:rsidRDefault="006D5E09" w:rsidP="006711EB">
      <w:pPr>
        <w:jc w:val="both"/>
        <w:rPr>
          <w:rFonts w:cstheme="minorHAnsi"/>
          <w:sz w:val="20"/>
          <w:szCs w:val="20"/>
        </w:rPr>
      </w:pPr>
    </w:p>
    <w:p w14:paraId="018A46D6" w14:textId="1D56DB3F" w:rsidR="006D5E09" w:rsidRDefault="006D5E09" w:rsidP="006711EB">
      <w:pPr>
        <w:jc w:val="both"/>
        <w:rPr>
          <w:rFonts w:cstheme="minorHAnsi"/>
          <w:sz w:val="20"/>
          <w:szCs w:val="20"/>
        </w:rPr>
      </w:pPr>
      <w:r>
        <w:rPr>
          <w:rFonts w:ascii="Segoe UI" w:hAnsi="Segoe UI" w:cs="Segoe UI"/>
          <w:b/>
          <w:noProof/>
          <w:sz w:val="18"/>
          <w:szCs w:val="18"/>
          <w:lang w:eastAsia="cs-CZ"/>
        </w:rPr>
        <w:drawing>
          <wp:anchor distT="0" distB="0" distL="114300" distR="114300" simplePos="0" relativeHeight="251661312" behindDoc="0" locked="0" layoutInCell="1" allowOverlap="1" wp14:anchorId="3038AF38" wp14:editId="464D09C0">
            <wp:simplePos x="0" y="0"/>
            <wp:positionH relativeFrom="margin">
              <wp:posOffset>-144145</wp:posOffset>
            </wp:positionH>
            <wp:positionV relativeFrom="paragraph">
              <wp:posOffset>290306</wp:posOffset>
            </wp:positionV>
            <wp:extent cx="2625078" cy="821966"/>
            <wp:effectExtent l="0" t="0" r="444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78" cy="82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0C8612" w14:textId="4C830BE8" w:rsidR="006D5E09" w:rsidRDefault="006D5E09" w:rsidP="006711EB">
      <w:pPr>
        <w:jc w:val="both"/>
        <w:rPr>
          <w:rFonts w:cstheme="minorHAnsi"/>
          <w:sz w:val="20"/>
          <w:szCs w:val="20"/>
        </w:rPr>
      </w:pPr>
    </w:p>
    <w:p w14:paraId="443149A6" w14:textId="77777777" w:rsidR="006D5E09" w:rsidRDefault="006D5E09" w:rsidP="006711EB">
      <w:pPr>
        <w:jc w:val="both"/>
        <w:rPr>
          <w:rFonts w:cstheme="minorHAnsi"/>
          <w:sz w:val="20"/>
          <w:szCs w:val="20"/>
        </w:rPr>
      </w:pPr>
    </w:p>
    <w:p w14:paraId="76604B8F" w14:textId="4E573C23" w:rsidR="006D5E09" w:rsidRDefault="006D5E09" w:rsidP="006711EB">
      <w:pPr>
        <w:jc w:val="both"/>
        <w:rPr>
          <w:rFonts w:cstheme="minorHAnsi"/>
          <w:sz w:val="20"/>
          <w:szCs w:val="20"/>
        </w:rPr>
      </w:pPr>
    </w:p>
    <w:p w14:paraId="60B0F005" w14:textId="37E09B3F" w:rsidR="00FA5D27" w:rsidRPr="006D5E09" w:rsidRDefault="00FA5D27" w:rsidP="006711EB">
      <w:pPr>
        <w:jc w:val="both"/>
        <w:rPr>
          <w:rFonts w:cstheme="minorHAnsi"/>
          <w:sz w:val="20"/>
          <w:szCs w:val="20"/>
        </w:rPr>
      </w:pPr>
      <w:r w:rsidRPr="006D5E09">
        <w:rPr>
          <w:rFonts w:cstheme="minorHAnsi"/>
          <w:sz w:val="20"/>
          <w:szCs w:val="20"/>
        </w:rPr>
        <w:t xml:space="preserve">PROJEKT JE SPOLUFINANCOVÁN Z PROSTŘEDKŮ </w:t>
      </w:r>
      <w:r w:rsidR="006D5E09" w:rsidRPr="006D5E09">
        <w:rPr>
          <w:rFonts w:cstheme="minorHAnsi"/>
          <w:sz w:val="20"/>
          <w:szCs w:val="20"/>
        </w:rPr>
        <w:t xml:space="preserve">EVROPSKÉHO FONDU PRO REGIONÁLNÍ ROZVOJ </w:t>
      </w:r>
    </w:p>
    <w:p w14:paraId="0C7E36CD" w14:textId="49230CDA" w:rsidR="006D5E09" w:rsidRPr="0076281D" w:rsidRDefault="006D5E09" w:rsidP="006711EB">
      <w:pPr>
        <w:jc w:val="both"/>
        <w:rPr>
          <w:rFonts w:cstheme="minorHAnsi"/>
          <w:b/>
          <w:bCs/>
        </w:rPr>
        <w:sectPr w:rsidR="006D5E09" w:rsidRPr="0076281D" w:rsidSect="00B922E1">
          <w:pgSz w:w="11906" w:h="16838"/>
          <w:pgMar w:top="851" w:right="1417" w:bottom="993" w:left="1417" w:header="708" w:footer="708" w:gutter="0"/>
          <w:cols w:space="708"/>
          <w:docGrid w:linePitch="360"/>
        </w:sectPr>
      </w:pPr>
    </w:p>
    <w:p w14:paraId="12F10D73" w14:textId="7C2890B1" w:rsidR="00AF5763" w:rsidRPr="0076281D" w:rsidRDefault="00AF5763" w:rsidP="009936A5">
      <w:pPr>
        <w:jc w:val="both"/>
        <w:rPr>
          <w:rFonts w:cstheme="minorHAnsi"/>
          <w:b/>
          <w:bCs/>
        </w:rPr>
      </w:pPr>
      <w:r w:rsidRPr="0076281D">
        <w:rPr>
          <w:rFonts w:cstheme="minorHAnsi"/>
          <w:b/>
          <w:bCs/>
        </w:rPr>
        <w:lastRenderedPageBreak/>
        <w:t>O EPC:</w:t>
      </w:r>
    </w:p>
    <w:p w14:paraId="353941E9" w14:textId="67DC591C" w:rsidR="00E72933" w:rsidRPr="0076281D" w:rsidRDefault="00E72933" w:rsidP="00E72933">
      <w:pPr>
        <w:jc w:val="both"/>
        <w:rPr>
          <w:rFonts w:cstheme="minorHAnsi"/>
        </w:rPr>
      </w:pPr>
      <w:r w:rsidRPr="0076281D">
        <w:rPr>
          <w:rFonts w:cstheme="minorHAnsi"/>
        </w:rPr>
        <w:t xml:space="preserve">Celosvětově užívaný pojem </w:t>
      </w:r>
      <w:proofErr w:type="spellStart"/>
      <w:r w:rsidRPr="0076281D">
        <w:rPr>
          <w:rFonts w:cstheme="minorHAnsi"/>
        </w:rPr>
        <w:t>Energy</w:t>
      </w:r>
      <w:proofErr w:type="spellEnd"/>
      <w:r w:rsidRPr="0076281D">
        <w:rPr>
          <w:rFonts w:cstheme="minorHAnsi"/>
        </w:rPr>
        <w:t xml:space="preserve"> Performance </w:t>
      </w:r>
      <w:proofErr w:type="spellStart"/>
      <w:r w:rsidRPr="0076281D">
        <w:rPr>
          <w:rFonts w:cstheme="minorHAnsi"/>
        </w:rPr>
        <w:t>Contracting</w:t>
      </w:r>
      <w:proofErr w:type="spellEnd"/>
      <w:r w:rsidRPr="0076281D">
        <w:rPr>
          <w:rFonts w:cstheme="minorHAnsi"/>
        </w:rPr>
        <w:t xml:space="preserve"> (EPC) je v České republice volně překládán jako energetické služby se zaručeným výsledkem. Tyto činnosti mají díky zákonu 406/2000 Sb. o hospodaření energií v českém právním prostředí přesně definovaný význam:</w:t>
      </w:r>
    </w:p>
    <w:p w14:paraId="1E777B42" w14:textId="1908AB52" w:rsidR="00E72933" w:rsidRPr="0076281D" w:rsidRDefault="00E72933" w:rsidP="00E72933">
      <w:pPr>
        <w:jc w:val="both"/>
        <w:rPr>
          <w:rFonts w:cstheme="minorHAnsi"/>
          <w:i/>
          <w:iCs/>
        </w:rPr>
      </w:pPr>
      <w:r w:rsidRPr="0076281D">
        <w:rPr>
          <w:rFonts w:cstheme="minorHAnsi"/>
          <w:i/>
          <w:iCs/>
        </w:rPr>
        <w:t>Jsou to veškeré činnosti, jejichž účelem jsou zaručené úspory spotřeby energie mimo jiné prostřednictvím instalace energeticky účinných technologií</w:t>
      </w:r>
      <w:r w:rsidR="006711EB" w:rsidRPr="0076281D">
        <w:rPr>
          <w:rFonts w:cstheme="minorHAnsi"/>
          <w:i/>
          <w:iCs/>
        </w:rPr>
        <w:t xml:space="preserve"> </w:t>
      </w:r>
      <w:r w:rsidRPr="0076281D">
        <w:rPr>
          <w:rFonts w:cstheme="minorHAnsi"/>
          <w:i/>
          <w:iCs/>
        </w:rPr>
        <w:t>neboli ověřitelné a měřitelné zvýšení účinnosti užití energie.</w:t>
      </w:r>
    </w:p>
    <w:p w14:paraId="4F146360" w14:textId="77777777" w:rsidR="0071324A" w:rsidRPr="0076281D" w:rsidRDefault="0071324A" w:rsidP="00E72933">
      <w:pPr>
        <w:jc w:val="both"/>
        <w:rPr>
          <w:rFonts w:cstheme="minorHAnsi"/>
          <w:i/>
          <w:iCs/>
        </w:rPr>
      </w:pPr>
    </w:p>
    <w:p w14:paraId="7082DFA3" w14:textId="7019F2B2" w:rsidR="00AF5763" w:rsidRPr="0076281D" w:rsidRDefault="00AF5763" w:rsidP="00E72933">
      <w:pPr>
        <w:tabs>
          <w:tab w:val="right" w:pos="9072"/>
        </w:tabs>
        <w:jc w:val="both"/>
        <w:rPr>
          <w:rFonts w:cstheme="minorHAnsi"/>
          <w:i/>
          <w:iCs/>
        </w:rPr>
      </w:pPr>
      <w:r w:rsidRPr="0076281D">
        <w:rPr>
          <w:rFonts w:cstheme="minorHAnsi"/>
          <w:b/>
          <w:bCs/>
          <w:i/>
          <w:iCs/>
        </w:rPr>
        <w:t>D-</w:t>
      </w:r>
      <w:proofErr w:type="spellStart"/>
      <w:r w:rsidRPr="0076281D">
        <w:rPr>
          <w:rFonts w:cstheme="minorHAnsi"/>
          <w:b/>
          <w:bCs/>
          <w:i/>
          <w:iCs/>
        </w:rPr>
        <w:t>energy</w:t>
      </w:r>
      <w:proofErr w:type="spellEnd"/>
      <w:r w:rsidRPr="0076281D">
        <w:rPr>
          <w:rFonts w:cstheme="minorHAnsi"/>
          <w:b/>
          <w:bCs/>
          <w:i/>
          <w:iCs/>
        </w:rPr>
        <w:t xml:space="preserve"> s.r.o., Rychnov nad Kněžnou</w:t>
      </w:r>
      <w:r w:rsidR="00E72933" w:rsidRPr="0076281D">
        <w:rPr>
          <w:rFonts w:cstheme="minorHAnsi"/>
          <w:i/>
          <w:iCs/>
        </w:rPr>
        <w:tab/>
      </w:r>
      <w:hyperlink r:id="rId7" w:history="1">
        <w:r w:rsidR="00E72933" w:rsidRPr="0076281D">
          <w:rPr>
            <w:rStyle w:val="Hypertextovodkaz"/>
            <w:rFonts w:cstheme="minorHAnsi"/>
            <w:i/>
            <w:iCs/>
          </w:rPr>
          <w:t>www.d-energy.cz</w:t>
        </w:r>
      </w:hyperlink>
      <w:r w:rsidR="00E72933" w:rsidRPr="0076281D">
        <w:rPr>
          <w:rFonts w:cstheme="minorHAnsi"/>
          <w:i/>
          <w:iCs/>
        </w:rPr>
        <w:t xml:space="preserve"> </w:t>
      </w:r>
    </w:p>
    <w:p w14:paraId="74ECD200" w14:textId="33F2578B" w:rsidR="00532A2C" w:rsidRPr="0076281D" w:rsidRDefault="00E72933" w:rsidP="00532A2C">
      <w:pPr>
        <w:tabs>
          <w:tab w:val="right" w:pos="9072"/>
        </w:tabs>
        <w:jc w:val="both"/>
        <w:rPr>
          <w:rFonts w:cstheme="minorHAnsi"/>
          <w:i/>
          <w:iCs/>
        </w:rPr>
      </w:pPr>
      <w:r w:rsidRPr="0076281D">
        <w:rPr>
          <w:rFonts w:cstheme="minorHAnsi"/>
          <w:i/>
          <w:iCs/>
        </w:rPr>
        <w:t>Společnost byla založena v roce 2010 s cílem poskytovat komplexní služby v oblasti úspor energií</w:t>
      </w:r>
      <w:r w:rsidR="00532A2C" w:rsidRPr="0076281D">
        <w:rPr>
          <w:rFonts w:cstheme="minorHAnsi"/>
          <w:i/>
          <w:iCs/>
        </w:rPr>
        <w:t>. H</w:t>
      </w:r>
      <w:r w:rsidRPr="0076281D">
        <w:rPr>
          <w:rFonts w:cstheme="minorHAnsi"/>
          <w:i/>
          <w:iCs/>
        </w:rPr>
        <w:t>lavní nápl</w:t>
      </w:r>
      <w:r w:rsidR="00532A2C" w:rsidRPr="0076281D">
        <w:rPr>
          <w:rFonts w:cstheme="minorHAnsi"/>
          <w:i/>
          <w:iCs/>
        </w:rPr>
        <w:t xml:space="preserve">ní je </w:t>
      </w:r>
      <w:r w:rsidRPr="0076281D">
        <w:rPr>
          <w:rFonts w:cstheme="minorHAnsi"/>
          <w:i/>
          <w:iCs/>
        </w:rPr>
        <w:t>poskytování energetických služeb</w:t>
      </w:r>
      <w:r w:rsidR="00532A2C" w:rsidRPr="0076281D">
        <w:rPr>
          <w:rFonts w:cstheme="minorHAnsi"/>
          <w:i/>
          <w:iCs/>
        </w:rPr>
        <w:t>, v </w:t>
      </w:r>
      <w:proofErr w:type="gramStart"/>
      <w:r w:rsidR="00532A2C" w:rsidRPr="0076281D">
        <w:rPr>
          <w:rFonts w:cstheme="minorHAnsi"/>
          <w:i/>
          <w:iCs/>
        </w:rPr>
        <w:t>rámci</w:t>
      </w:r>
      <w:proofErr w:type="gramEnd"/>
      <w:r w:rsidR="00532A2C" w:rsidRPr="0076281D">
        <w:rPr>
          <w:rFonts w:cstheme="minorHAnsi"/>
          <w:i/>
          <w:iCs/>
        </w:rPr>
        <w:t xml:space="preserve"> kterých </w:t>
      </w:r>
      <w:r w:rsidRPr="0076281D">
        <w:rPr>
          <w:rFonts w:cstheme="minorHAnsi"/>
          <w:i/>
          <w:iCs/>
        </w:rPr>
        <w:t>zajišťuje</w:t>
      </w:r>
      <w:r w:rsidR="00532A2C" w:rsidRPr="0076281D">
        <w:rPr>
          <w:rFonts w:cstheme="minorHAnsi"/>
          <w:i/>
          <w:iCs/>
        </w:rPr>
        <w:t xml:space="preserve"> </w:t>
      </w:r>
      <w:r w:rsidRPr="0076281D">
        <w:rPr>
          <w:rFonts w:cstheme="minorHAnsi"/>
          <w:i/>
          <w:iCs/>
        </w:rPr>
        <w:t xml:space="preserve">činnosti od návrhu úsporných opatření v oblasti vytápění, osvětlení či spotřeby vody, přes projekční zpracování, zajištění financování a realizaci navržených opatření, až po vyhodnocení dosažených výsledků. Samozřejmostí je dodržování všech zásad a principů metody EPC v čele se zárukou za dosažení výsledků. </w:t>
      </w:r>
    </w:p>
    <w:p w14:paraId="2E807779" w14:textId="24792268" w:rsidR="00E72933" w:rsidRPr="0076281D" w:rsidRDefault="00532A2C" w:rsidP="00532A2C">
      <w:pPr>
        <w:tabs>
          <w:tab w:val="right" w:pos="9072"/>
        </w:tabs>
        <w:jc w:val="both"/>
        <w:rPr>
          <w:rFonts w:cstheme="minorHAnsi"/>
          <w:i/>
          <w:iCs/>
        </w:rPr>
      </w:pPr>
      <w:r w:rsidRPr="0076281D">
        <w:rPr>
          <w:rFonts w:cstheme="minorHAnsi"/>
          <w:i/>
          <w:iCs/>
        </w:rPr>
        <w:t>Společnost D-</w:t>
      </w:r>
      <w:proofErr w:type="spellStart"/>
      <w:r w:rsidRPr="0076281D">
        <w:rPr>
          <w:rFonts w:cstheme="minorHAnsi"/>
          <w:i/>
          <w:iCs/>
        </w:rPr>
        <w:t>energy</w:t>
      </w:r>
      <w:proofErr w:type="spellEnd"/>
      <w:r w:rsidRPr="0076281D">
        <w:rPr>
          <w:rFonts w:cstheme="minorHAnsi"/>
          <w:i/>
          <w:iCs/>
        </w:rPr>
        <w:t xml:space="preserve"> se již o</w:t>
      </w:r>
      <w:r w:rsidR="00E72933" w:rsidRPr="0076281D">
        <w:rPr>
          <w:rFonts w:cstheme="minorHAnsi"/>
          <w:i/>
          <w:iCs/>
        </w:rPr>
        <w:t>d roku 2012 jako člen Asociace poskytovatelů energetických služeb (APES) ČR snaží</w:t>
      </w:r>
      <w:r w:rsidRPr="0076281D">
        <w:rPr>
          <w:rFonts w:cstheme="minorHAnsi"/>
          <w:i/>
          <w:iCs/>
        </w:rPr>
        <w:t xml:space="preserve"> </w:t>
      </w:r>
      <w:r w:rsidR="00E72933" w:rsidRPr="0076281D">
        <w:rPr>
          <w:rFonts w:cstheme="minorHAnsi"/>
          <w:i/>
          <w:iCs/>
        </w:rPr>
        <w:t xml:space="preserve">o rozvoj těchto služeb v České republice. </w:t>
      </w:r>
    </w:p>
    <w:p w14:paraId="7EDFF2BA" w14:textId="2AFE6E06" w:rsidR="0071324A" w:rsidRPr="0076281D" w:rsidRDefault="006711EB" w:rsidP="00532A2C">
      <w:pPr>
        <w:tabs>
          <w:tab w:val="right" w:pos="9072"/>
        </w:tabs>
        <w:jc w:val="both"/>
        <w:rPr>
          <w:rFonts w:cstheme="minorHAnsi"/>
          <w:i/>
          <w:iCs/>
        </w:rPr>
      </w:pPr>
      <w:r w:rsidRPr="0076281D">
        <w:rPr>
          <w:rFonts w:cstheme="minorHAnsi"/>
          <w:i/>
          <w:iCs/>
        </w:rPr>
        <w:t>D-</w:t>
      </w:r>
      <w:proofErr w:type="spellStart"/>
      <w:r w:rsidRPr="0076281D">
        <w:rPr>
          <w:rFonts w:cstheme="minorHAnsi"/>
          <w:i/>
          <w:iCs/>
        </w:rPr>
        <w:t>energy</w:t>
      </w:r>
      <w:proofErr w:type="spellEnd"/>
      <w:r w:rsidRPr="0076281D">
        <w:rPr>
          <w:rFonts w:cstheme="minorHAnsi"/>
          <w:i/>
          <w:iCs/>
        </w:rPr>
        <w:t xml:space="preserve"> je dceřinou společností DEMP-HOLDING, jehož majoritním společníkem se v loňském roce stala společnost SSI Development patřící Janu Vodrážkovi, majiteli SSI Group. SSI Group na českém trhu působí od roku 1990 a zaměřuje se na poskytování komplexních služeb v oblasti integrovaného facility managementu. Mimo služby spojené s energetikou poskytuje SSI Group v rámci několika stovek nemovitostí také bezpečnostní služby, služby technické správy a údržby a komplexní úklidové služby, a to po celé České a Slovenské republice. V současné době </w:t>
      </w:r>
      <w:r w:rsidR="00703BF7" w:rsidRPr="0076281D">
        <w:rPr>
          <w:rFonts w:cstheme="minorHAnsi"/>
          <w:i/>
          <w:iCs/>
        </w:rPr>
        <w:t xml:space="preserve">SSI Group </w:t>
      </w:r>
      <w:r w:rsidRPr="0076281D">
        <w:rPr>
          <w:rFonts w:cstheme="minorHAnsi"/>
          <w:i/>
          <w:iCs/>
        </w:rPr>
        <w:t>zaměstnává více než 3000 zaměstnanců.</w:t>
      </w:r>
    </w:p>
    <w:p w14:paraId="0D2650E3" w14:textId="77777777" w:rsidR="0071324A" w:rsidRPr="0076281D" w:rsidRDefault="0071324A" w:rsidP="00532A2C">
      <w:pPr>
        <w:tabs>
          <w:tab w:val="right" w:pos="9072"/>
        </w:tabs>
        <w:jc w:val="both"/>
        <w:rPr>
          <w:rFonts w:cstheme="minorHAnsi"/>
          <w:i/>
          <w:iCs/>
        </w:rPr>
      </w:pPr>
    </w:p>
    <w:p w14:paraId="492A0F72" w14:textId="43A10F0C" w:rsidR="00AF5763" w:rsidRPr="0076281D" w:rsidRDefault="00AF5763" w:rsidP="00E72933">
      <w:pPr>
        <w:tabs>
          <w:tab w:val="right" w:pos="9072"/>
        </w:tabs>
        <w:jc w:val="both"/>
        <w:rPr>
          <w:rFonts w:cstheme="minorHAnsi"/>
          <w:i/>
          <w:iCs/>
        </w:rPr>
      </w:pPr>
      <w:r w:rsidRPr="0076281D">
        <w:rPr>
          <w:rFonts w:cstheme="minorHAnsi"/>
          <w:b/>
          <w:bCs/>
          <w:i/>
          <w:iCs/>
        </w:rPr>
        <w:t>MARHOLD a.s., Pardubice</w:t>
      </w:r>
      <w:r w:rsidR="00E72933" w:rsidRPr="0076281D">
        <w:rPr>
          <w:rFonts w:cstheme="minorHAnsi"/>
          <w:i/>
          <w:iCs/>
        </w:rPr>
        <w:tab/>
      </w:r>
      <w:hyperlink r:id="rId8" w:history="1">
        <w:r w:rsidR="00E72933" w:rsidRPr="0076281D">
          <w:rPr>
            <w:rStyle w:val="Hypertextovodkaz"/>
            <w:rFonts w:cstheme="minorHAnsi"/>
            <w:i/>
            <w:iCs/>
          </w:rPr>
          <w:t>www.marhold.cz</w:t>
        </w:r>
      </w:hyperlink>
      <w:r w:rsidR="00E72933" w:rsidRPr="0076281D">
        <w:rPr>
          <w:rFonts w:cstheme="minorHAnsi"/>
          <w:i/>
          <w:iCs/>
        </w:rPr>
        <w:t xml:space="preserve"> </w:t>
      </w:r>
    </w:p>
    <w:p w14:paraId="5EB3EA27" w14:textId="75AF6E6B" w:rsidR="00B77DF0" w:rsidRPr="0076281D" w:rsidRDefault="00435E94" w:rsidP="00EC50CC">
      <w:pPr>
        <w:jc w:val="both"/>
        <w:rPr>
          <w:rFonts w:cstheme="minorHAnsi"/>
          <w:i/>
          <w:iCs/>
        </w:rPr>
      </w:pPr>
      <w:r w:rsidRPr="0076281D">
        <w:rPr>
          <w:rFonts w:cstheme="minorHAnsi"/>
          <w:i/>
          <w:iCs/>
        </w:rPr>
        <w:t xml:space="preserve">Lidé ve společnosti MARHOLD jsou stavaři, kteří na trhu pozemních staveb působí již více jak 30 let. </w:t>
      </w:r>
      <w:r w:rsidR="00EC50CC" w:rsidRPr="0076281D">
        <w:rPr>
          <w:rFonts w:cstheme="minorHAnsi"/>
          <w:i/>
          <w:iCs/>
        </w:rPr>
        <w:t xml:space="preserve">Společnost </w:t>
      </w:r>
      <w:r w:rsidRPr="0076281D">
        <w:rPr>
          <w:rFonts w:cstheme="minorHAnsi"/>
          <w:i/>
          <w:iCs/>
        </w:rPr>
        <w:t>byla založena v roce 1991 v Pardubicích. Od počátku vsadili na lidský přístup, serióznost, kvalitu a spolehlivost, což naplňovalo strategii pozvolného stabilního růstu společnosti. Od roku 2006 j</w:t>
      </w:r>
      <w:r w:rsidR="00EC50CC" w:rsidRPr="0076281D">
        <w:rPr>
          <w:rFonts w:cstheme="minorHAnsi"/>
          <w:i/>
          <w:iCs/>
        </w:rPr>
        <w:t>sou</w:t>
      </w:r>
      <w:r w:rsidRPr="0076281D">
        <w:rPr>
          <w:rFonts w:cstheme="minorHAnsi"/>
          <w:i/>
          <w:iCs/>
        </w:rPr>
        <w:t xml:space="preserve"> součástí českého stavebního holdingu </w:t>
      </w:r>
      <w:hyperlink r:id="rId9" w:history="1">
        <w:proofErr w:type="spellStart"/>
        <w:r w:rsidRPr="0076281D">
          <w:rPr>
            <w:rFonts w:cstheme="minorHAnsi"/>
          </w:rPr>
          <w:t>enteria</w:t>
        </w:r>
        <w:proofErr w:type="spellEnd"/>
      </w:hyperlink>
      <w:r w:rsidRPr="0076281D">
        <w:rPr>
          <w:rFonts w:cstheme="minorHAnsi"/>
          <w:i/>
          <w:iCs/>
        </w:rPr>
        <w:t xml:space="preserve">. </w:t>
      </w:r>
      <w:r w:rsidR="00EC50CC" w:rsidRPr="0076281D">
        <w:rPr>
          <w:rFonts w:cstheme="minorHAnsi"/>
          <w:i/>
          <w:iCs/>
        </w:rPr>
        <w:t>Hlavním cílem společnosti</w:t>
      </w:r>
      <w:r w:rsidRPr="0076281D">
        <w:rPr>
          <w:rFonts w:cstheme="minorHAnsi"/>
          <w:i/>
          <w:iCs/>
        </w:rPr>
        <w:t xml:space="preserve"> je kvalitně odvedená práce, splnění termínů, a tedy spokojený zákazník. Tyto cíle jsou naplňovány díky kvalitnímu a kvalifikovanému týmu lidí, kteří se na realizacích podílejí a stabilnímu zázemí vytvořené holdingem. Spokojený tým zaměstnanců buduje „Dobré jméno firmy“. Spokojený zákazník napomáhá k získání dalších zakázek a společně se všichni podíl</w:t>
      </w:r>
      <w:r w:rsidR="00EC50CC" w:rsidRPr="0076281D">
        <w:rPr>
          <w:rFonts w:cstheme="minorHAnsi"/>
          <w:i/>
          <w:iCs/>
        </w:rPr>
        <w:t>í</w:t>
      </w:r>
      <w:r w:rsidRPr="0076281D">
        <w:rPr>
          <w:rFonts w:cstheme="minorHAnsi"/>
          <w:i/>
          <w:iCs/>
        </w:rPr>
        <w:t xml:space="preserve"> na dalším rozvoji. Za více jak 30 let získali spoustu zkušeností a nových znalostí, které efektivně uplatňuj</w:t>
      </w:r>
      <w:r w:rsidR="00EC50CC" w:rsidRPr="0076281D">
        <w:rPr>
          <w:rFonts w:cstheme="minorHAnsi"/>
          <w:i/>
          <w:iCs/>
        </w:rPr>
        <w:t>í</w:t>
      </w:r>
      <w:r w:rsidRPr="0076281D">
        <w:rPr>
          <w:rFonts w:cstheme="minorHAnsi"/>
          <w:i/>
          <w:iCs/>
        </w:rPr>
        <w:t xml:space="preserve"> v rámci dalších staveb. Zároveň js</w:t>
      </w:r>
      <w:r w:rsidR="00EC50CC" w:rsidRPr="0076281D">
        <w:rPr>
          <w:rFonts w:cstheme="minorHAnsi"/>
          <w:i/>
          <w:iCs/>
        </w:rPr>
        <w:t>ou</w:t>
      </w:r>
      <w:r w:rsidRPr="0076281D">
        <w:rPr>
          <w:rFonts w:cstheme="minorHAnsi"/>
          <w:i/>
          <w:iCs/>
        </w:rPr>
        <w:t xml:space="preserve"> připraveni se učit novým technologickým postupům, dále na sobě pracovat a zlepšovat se.</w:t>
      </w:r>
    </w:p>
    <w:p w14:paraId="0579E07B" w14:textId="77777777" w:rsidR="0076281D" w:rsidRDefault="0076281D" w:rsidP="00AF72CF">
      <w:pPr>
        <w:jc w:val="both"/>
        <w:rPr>
          <w:rFonts w:cstheme="minorHAnsi"/>
          <w:i/>
          <w:iCs/>
        </w:rPr>
      </w:pPr>
    </w:p>
    <w:p w14:paraId="6FFEC7FA" w14:textId="574A989D" w:rsidR="00AF72CF" w:rsidRPr="0076281D" w:rsidRDefault="00AF72CF" w:rsidP="00AF72CF">
      <w:pPr>
        <w:jc w:val="both"/>
        <w:rPr>
          <w:rFonts w:cstheme="minorHAnsi"/>
          <w:b/>
          <w:bCs/>
        </w:rPr>
      </w:pPr>
      <w:r w:rsidRPr="0076281D">
        <w:rPr>
          <w:rFonts w:cstheme="minorHAnsi"/>
          <w:b/>
          <w:bCs/>
        </w:rPr>
        <w:t>KONTAKT PRO MÉDIA:</w:t>
      </w:r>
    </w:p>
    <w:p w14:paraId="0EC328BE" w14:textId="14626F31" w:rsidR="00AF72CF" w:rsidRPr="0076281D" w:rsidRDefault="00AF72CF" w:rsidP="00FA5D27">
      <w:pPr>
        <w:rPr>
          <w:rFonts w:cstheme="minorHAnsi"/>
        </w:rPr>
      </w:pPr>
      <w:r w:rsidRPr="0076281D">
        <w:rPr>
          <w:rFonts w:cstheme="minorHAnsi"/>
        </w:rPr>
        <w:t>Tereza</w:t>
      </w:r>
      <w:r w:rsidR="00FA5D27">
        <w:rPr>
          <w:rFonts w:cstheme="minorHAnsi"/>
        </w:rPr>
        <w:t xml:space="preserve"> </w:t>
      </w:r>
      <w:r w:rsidRPr="0076281D">
        <w:rPr>
          <w:rFonts w:cstheme="minorHAnsi"/>
        </w:rPr>
        <w:t>Franková</w:t>
      </w:r>
      <w:r w:rsidR="00FA5D27">
        <w:rPr>
          <w:rFonts w:cstheme="minorHAnsi"/>
        </w:rPr>
        <w:br/>
      </w:r>
      <w:r w:rsidRPr="0076281D">
        <w:rPr>
          <w:rFonts w:cstheme="minorHAnsi"/>
        </w:rPr>
        <w:t xml:space="preserve">+420 777 356 054 | </w:t>
      </w:r>
      <w:hyperlink r:id="rId10" w:history="1">
        <w:r w:rsidRPr="0076281D">
          <w:rPr>
            <w:rStyle w:val="Hypertextovodkaz"/>
            <w:rFonts w:cstheme="minorHAnsi"/>
          </w:rPr>
          <w:t>frankova@ssi.cz</w:t>
        </w:r>
      </w:hyperlink>
      <w:r w:rsidRPr="0076281D">
        <w:rPr>
          <w:rFonts w:cstheme="minorHAnsi"/>
        </w:rPr>
        <w:t xml:space="preserve"> </w:t>
      </w:r>
      <w:r w:rsidR="00FA5D27">
        <w:rPr>
          <w:rFonts w:cstheme="minorHAnsi"/>
        </w:rPr>
        <w:br/>
      </w:r>
      <w:r w:rsidRPr="0076281D">
        <w:rPr>
          <w:rFonts w:cstheme="minorHAnsi"/>
        </w:rPr>
        <w:br/>
      </w:r>
    </w:p>
    <w:sectPr w:rsidR="00AF72CF" w:rsidRPr="00762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E45"/>
    <w:rsid w:val="000E0FD4"/>
    <w:rsid w:val="00130EA0"/>
    <w:rsid w:val="0019210D"/>
    <w:rsid w:val="001E20C2"/>
    <w:rsid w:val="00302472"/>
    <w:rsid w:val="00372BD3"/>
    <w:rsid w:val="00377933"/>
    <w:rsid w:val="003B2BDD"/>
    <w:rsid w:val="00435E94"/>
    <w:rsid w:val="00532A2C"/>
    <w:rsid w:val="005E1C7E"/>
    <w:rsid w:val="0064585E"/>
    <w:rsid w:val="006711EB"/>
    <w:rsid w:val="006A3AC8"/>
    <w:rsid w:val="006D5E09"/>
    <w:rsid w:val="00703BF7"/>
    <w:rsid w:val="0071324A"/>
    <w:rsid w:val="0076281D"/>
    <w:rsid w:val="007D1162"/>
    <w:rsid w:val="007D7C8A"/>
    <w:rsid w:val="008C4EDE"/>
    <w:rsid w:val="0090772E"/>
    <w:rsid w:val="009777DE"/>
    <w:rsid w:val="009936A5"/>
    <w:rsid w:val="00A1382A"/>
    <w:rsid w:val="00A66EF4"/>
    <w:rsid w:val="00AF5763"/>
    <w:rsid w:val="00AF72CF"/>
    <w:rsid w:val="00B65C7D"/>
    <w:rsid w:val="00B740F3"/>
    <w:rsid w:val="00B77DF0"/>
    <w:rsid w:val="00B922E1"/>
    <w:rsid w:val="00BB7D06"/>
    <w:rsid w:val="00BE2094"/>
    <w:rsid w:val="00CC1C06"/>
    <w:rsid w:val="00DA69AA"/>
    <w:rsid w:val="00DC7A1A"/>
    <w:rsid w:val="00E35C52"/>
    <w:rsid w:val="00E72933"/>
    <w:rsid w:val="00EA2E45"/>
    <w:rsid w:val="00EC50CC"/>
    <w:rsid w:val="00EE194C"/>
    <w:rsid w:val="00F11DA1"/>
    <w:rsid w:val="00FA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0E697"/>
  <w15:chartTrackingRefBased/>
  <w15:docId w15:val="{AD51F176-CAE6-44BB-AD8E-128339FB3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72933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E7293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713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6711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711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711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711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711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5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585E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BE20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hold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-energy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mailto:frankova@ssi.cz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enteri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777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Paulík</dc:creator>
  <cp:keywords/>
  <dc:description/>
  <cp:lastModifiedBy>Šárka Lachoutová</cp:lastModifiedBy>
  <cp:revision>2</cp:revision>
  <dcterms:created xsi:type="dcterms:W3CDTF">2022-03-06T17:08:00Z</dcterms:created>
  <dcterms:modified xsi:type="dcterms:W3CDTF">2022-03-06T17:08:00Z</dcterms:modified>
</cp:coreProperties>
</file>