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06DFA" w14:textId="605A11C8" w:rsidR="002132CC" w:rsidRPr="00BA736B" w:rsidRDefault="002132CC" w:rsidP="00713EFE">
      <w:pPr>
        <w:pStyle w:val="Zkladntext"/>
        <w:spacing w:after="192"/>
        <w:jc w:val="left"/>
        <w:rPr>
          <w:sz w:val="28"/>
          <w:szCs w:val="28"/>
          <w:lang w:val="cs-CZ"/>
        </w:rPr>
      </w:pPr>
      <w:r w:rsidRPr="00BA736B">
        <w:rPr>
          <w:sz w:val="28"/>
          <w:szCs w:val="28"/>
          <w:lang w:val="cs-CZ"/>
        </w:rPr>
        <w:t xml:space="preserve">TISKOVÁ </w:t>
      </w:r>
      <w:r w:rsidR="00531026">
        <w:rPr>
          <w:sz w:val="28"/>
          <w:szCs w:val="28"/>
          <w:lang w:val="cs-CZ"/>
        </w:rPr>
        <w:t>INFORMACE</w:t>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00531026">
        <w:rPr>
          <w:sz w:val="28"/>
          <w:szCs w:val="28"/>
          <w:lang w:val="cs-CZ"/>
        </w:rPr>
        <w:t>9</w:t>
      </w:r>
      <w:r w:rsidR="0098607C">
        <w:rPr>
          <w:sz w:val="28"/>
          <w:szCs w:val="28"/>
          <w:lang w:val="cs-CZ"/>
        </w:rPr>
        <w:t xml:space="preserve">. </w:t>
      </w:r>
      <w:r w:rsidR="00531026">
        <w:rPr>
          <w:sz w:val="28"/>
          <w:szCs w:val="28"/>
          <w:lang w:val="cs-CZ"/>
        </w:rPr>
        <w:t>3</w:t>
      </w:r>
      <w:r w:rsidR="0098607C">
        <w:rPr>
          <w:sz w:val="28"/>
          <w:szCs w:val="28"/>
          <w:lang w:val="cs-CZ"/>
        </w:rPr>
        <w:t>. 202</w:t>
      </w:r>
      <w:r w:rsidR="00077492">
        <w:rPr>
          <w:sz w:val="28"/>
          <w:szCs w:val="28"/>
          <w:lang w:val="cs-CZ"/>
        </w:rPr>
        <w:t>2</w:t>
      </w:r>
    </w:p>
    <w:p w14:paraId="5397D7D3" w14:textId="77777777" w:rsidR="009C3377" w:rsidRPr="00BA736B" w:rsidRDefault="009C3377" w:rsidP="00616385">
      <w:pPr>
        <w:pStyle w:val="Bezmezer"/>
        <w:spacing w:after="192"/>
      </w:pPr>
    </w:p>
    <w:p w14:paraId="033FA8DA" w14:textId="0DA9C6EC" w:rsidR="00077492" w:rsidRPr="00866CE5" w:rsidRDefault="00866CE5" w:rsidP="00866CE5">
      <w:pPr>
        <w:spacing w:afterLines="160" w:after="384"/>
        <w:rPr>
          <w:sz w:val="24"/>
          <w:szCs w:val="24"/>
        </w:rPr>
      </w:pPr>
      <w:r w:rsidRPr="00531026">
        <w:rPr>
          <w:b/>
          <w:bCs/>
          <w:sz w:val="24"/>
          <w:szCs w:val="24"/>
        </w:rPr>
        <w:t xml:space="preserve">Evoluce IT </w:t>
      </w:r>
      <w:r w:rsidRPr="00866CE5">
        <w:rPr>
          <w:b/>
          <w:bCs/>
          <w:sz w:val="24"/>
          <w:szCs w:val="24"/>
        </w:rPr>
        <w:t>a</w:t>
      </w:r>
      <w:r w:rsidRPr="00531026">
        <w:rPr>
          <w:b/>
          <w:bCs/>
          <w:sz w:val="24"/>
          <w:szCs w:val="24"/>
        </w:rPr>
        <w:t>rchitektur</w:t>
      </w:r>
      <w:r>
        <w:rPr>
          <w:b/>
          <w:bCs/>
          <w:sz w:val="24"/>
          <w:szCs w:val="24"/>
        </w:rPr>
        <w:t xml:space="preserve"> </w:t>
      </w:r>
      <w:r w:rsidR="00531026" w:rsidRPr="00866CE5">
        <w:rPr>
          <w:b/>
          <w:bCs/>
          <w:sz w:val="24"/>
          <w:szCs w:val="24"/>
        </w:rPr>
        <w:t>jako cesta k úspěšné transformaci</w:t>
      </w:r>
    </w:p>
    <w:p w14:paraId="74A17657" w14:textId="531C67D2" w:rsidR="00866CE5" w:rsidRPr="00866CE5" w:rsidRDefault="00866CE5" w:rsidP="00866CE5">
      <w:pPr>
        <w:pStyle w:val="Odstavecseseznamem"/>
        <w:numPr>
          <w:ilvl w:val="0"/>
          <w:numId w:val="31"/>
        </w:numPr>
        <w:spacing w:before="280" w:after="192"/>
        <w:rPr>
          <w:b/>
          <w:bCs/>
          <w:sz w:val="24"/>
          <w:szCs w:val="24"/>
        </w:rPr>
      </w:pPr>
      <w:r w:rsidRPr="00531026">
        <w:rPr>
          <w:b/>
          <w:bCs/>
        </w:rPr>
        <w:t>Staré IT přístupy v kontextu dnešní doby a v čase rychle se měnících byznysových požadavků neobstojí</w:t>
      </w:r>
    </w:p>
    <w:p w14:paraId="7C55BF17" w14:textId="6B5F4522" w:rsidR="00866CE5" w:rsidRPr="002C3E4A" w:rsidRDefault="00866CE5" w:rsidP="00866CE5">
      <w:pPr>
        <w:pStyle w:val="Odstavecseseznamem"/>
        <w:numPr>
          <w:ilvl w:val="0"/>
          <w:numId w:val="31"/>
        </w:numPr>
        <w:spacing w:before="280" w:after="192"/>
        <w:rPr>
          <w:b/>
          <w:bCs/>
          <w:sz w:val="24"/>
          <w:szCs w:val="24"/>
        </w:rPr>
      </w:pPr>
      <w:r w:rsidRPr="00531026">
        <w:rPr>
          <w:b/>
          <w:bCs/>
        </w:rPr>
        <w:t>Nové aplikační platformy dnes využívají výhod cloudové elasticity, nativních cloudových platforem a služeb, které radikálně urychlují vývoj nových funkčností při zachování kvality a bezpečnosti</w:t>
      </w:r>
    </w:p>
    <w:p w14:paraId="40EC22F6" w14:textId="56E1EB07" w:rsidR="002C3E4A" w:rsidRPr="002C3E4A" w:rsidRDefault="002C3E4A" w:rsidP="00866CE5">
      <w:pPr>
        <w:pStyle w:val="Odstavecseseznamem"/>
        <w:numPr>
          <w:ilvl w:val="0"/>
          <w:numId w:val="31"/>
        </w:numPr>
        <w:spacing w:before="280" w:after="192"/>
        <w:rPr>
          <w:b/>
          <w:bCs/>
          <w:sz w:val="24"/>
          <w:szCs w:val="24"/>
        </w:rPr>
      </w:pPr>
      <w:r w:rsidRPr="00531026">
        <w:rPr>
          <w:b/>
          <w:bCs/>
        </w:rPr>
        <w:t xml:space="preserve">Zajímavým </w:t>
      </w:r>
      <w:r>
        <w:rPr>
          <w:b/>
          <w:bCs/>
        </w:rPr>
        <w:t>řešením</w:t>
      </w:r>
      <w:r w:rsidRPr="00531026">
        <w:rPr>
          <w:b/>
          <w:bCs/>
        </w:rPr>
        <w:t xml:space="preserve"> </w:t>
      </w:r>
      <w:r>
        <w:rPr>
          <w:b/>
          <w:bCs/>
        </w:rPr>
        <w:t>je</w:t>
      </w:r>
      <w:r w:rsidRPr="00531026">
        <w:rPr>
          <w:b/>
          <w:bCs/>
        </w:rPr>
        <w:t xml:space="preserve"> Digital Decoupling, tedy způsob rozdělení původních monolitických systémů na menší komponenty, které pak pracují ve vyšší digitální vrstvě architektury</w:t>
      </w:r>
    </w:p>
    <w:p w14:paraId="3C3D5597" w14:textId="77777777" w:rsidR="002875E9" w:rsidRPr="002875E9" w:rsidRDefault="002875E9" w:rsidP="00077492">
      <w:pPr>
        <w:pStyle w:val="Bezmezer"/>
        <w:spacing w:after="192"/>
      </w:pPr>
    </w:p>
    <w:p w14:paraId="481F43E2" w14:textId="03C7C7D9" w:rsidR="00531026" w:rsidRPr="00531026" w:rsidRDefault="00531026" w:rsidP="00531026">
      <w:pPr>
        <w:spacing w:afterLines="160" w:after="384"/>
      </w:pPr>
      <w:r w:rsidRPr="00531026">
        <w:t>Motorem obchodního růstu jsou v dnešní době hlavně vyspělé technologie, které výrazně ovlivňují schopnost firem přežít v rychle se měnícím obchodním prostředí.</w:t>
      </w:r>
      <w:r w:rsidR="00C006F6">
        <w:t xml:space="preserve"> Firmy </w:t>
      </w:r>
      <w:r w:rsidRPr="00531026">
        <w:t>ale nemohou každý rok financovat další velký transformační projekt. Často se ptají, jestli je jiná cesta k udržitelné architektuře. Odpovědí jsou komponentní architektury založené na mikro službách nativně pracujících v elastických cloudových prostředích.</w:t>
      </w:r>
    </w:p>
    <w:p w14:paraId="14BE241F" w14:textId="3199EB45" w:rsidR="00C006F6" w:rsidRDefault="00616385" w:rsidP="00531026">
      <w:pPr>
        <w:spacing w:afterLines="160" w:after="384"/>
      </w:pPr>
      <w:r>
        <w:t>„</w:t>
      </w:r>
      <w:r w:rsidR="00531026" w:rsidRPr="00531026">
        <w:t>Během uplynulých dvaceti pěti let jsme prošli několika vlnami IT evolucí. Nejprve jsme zjistili, že na trhu vlastně nejsou potřebné aplikace, jako je třeba CRM. Byznys lídři si nechávali systémy postavit draze a</w:t>
      </w:r>
      <w:r>
        <w:t> </w:t>
      </w:r>
      <w:r w:rsidR="00531026" w:rsidRPr="00531026">
        <w:t xml:space="preserve">zdlouhavě na míru. Nedlouho poté i k nám dorazila vlna monolitických krabicových řešení, která vyžadují masivní transformační projekty. Ty nás postupně dovedly do stavu, kdy je třeba více než kdy dříve agilně dodávat širší škálu funkčností s lepší ergonomií uživatelských aplikací," </w:t>
      </w:r>
      <w:r w:rsidR="00C006F6" w:rsidRPr="00531026">
        <w:t>říká Jaroslav Blažek</w:t>
      </w:r>
      <w:r w:rsidR="00C006F6">
        <w:t>,</w:t>
      </w:r>
      <w:r w:rsidR="00C006F6" w:rsidRPr="00531026">
        <w:t xml:space="preserve"> Technology Strategy &amp; Advisory Lead</w:t>
      </w:r>
      <w:r w:rsidR="00C006F6">
        <w:t xml:space="preserve"> ve společnosti Accenture.</w:t>
      </w:r>
    </w:p>
    <w:p w14:paraId="38FF0327" w14:textId="28E2F086" w:rsidR="00531026" w:rsidRDefault="00531026" w:rsidP="00531026">
      <w:pPr>
        <w:spacing w:afterLines="160" w:after="384"/>
      </w:pPr>
      <w:r w:rsidRPr="00531026">
        <w:t>Je zřejmé, že aplikace dnes vyžadují vyšší integrovatelnost, zabezpečení a garantovanou kvalitu dodávek. Staré IT přístupy tak v kontextu dnešní doby a v čase rychle se měnících byznysových požadavků neobstojí. Pomoci může inovační architektura, která stojí na komponentních systémech s</w:t>
      </w:r>
      <w:r w:rsidR="00616385">
        <w:t> </w:t>
      </w:r>
      <w:r w:rsidRPr="00531026">
        <w:t>vysokou přidanou hodnotou. Komponentní přístup je dnes běžný jak u zákaznického vývoje, tak u</w:t>
      </w:r>
      <w:r w:rsidR="00616385">
        <w:t> </w:t>
      </w:r>
      <w:r w:rsidRPr="00531026">
        <w:t>nových generací krabicových řešení. Jak si ale poradit s původním aplikačním portfoliem?</w:t>
      </w:r>
    </w:p>
    <w:p w14:paraId="25321C0C" w14:textId="77777777" w:rsidR="00616385" w:rsidRPr="00531026" w:rsidRDefault="00616385" w:rsidP="00616385">
      <w:pPr>
        <w:pStyle w:val="Bezmezer"/>
        <w:spacing w:after="192"/>
      </w:pPr>
    </w:p>
    <w:p w14:paraId="2A28CF61" w14:textId="77777777" w:rsidR="00531026" w:rsidRPr="00531026" w:rsidRDefault="00531026" w:rsidP="00531026">
      <w:pPr>
        <w:spacing w:afterLines="160" w:after="384"/>
      </w:pPr>
      <w:r w:rsidRPr="00531026">
        <w:rPr>
          <w:b/>
          <w:bCs/>
        </w:rPr>
        <w:t>Inovační architektura</w:t>
      </w:r>
    </w:p>
    <w:p w14:paraId="7AA87867" w14:textId="2A4484E7" w:rsidR="00531026" w:rsidRPr="00531026" w:rsidRDefault="00531026" w:rsidP="00531026">
      <w:pPr>
        <w:spacing w:afterLines="160" w:after="384"/>
      </w:pPr>
      <w:r w:rsidRPr="00531026">
        <w:t xml:space="preserve">Měnit staré systémy je obtížné a takováto transformace se neobejde bez investic či diskontinuit. Inovační architektury jsou proto komponentní. Využívají nejnovější technologie a agilní dodávky tak, </w:t>
      </w:r>
      <w:r w:rsidRPr="00531026">
        <w:lastRenderedPageBreak/>
        <w:t>aby byla hodnota dodávána kontinuálně a v životním cyklu aplikačního ekosystému docházelo k pozvolným, menším a kontrolovaným změnám, a nikoliv k těm velkým</w:t>
      </w:r>
      <w:r w:rsidR="00616385">
        <w:t>,</w:t>
      </w:r>
      <w:r w:rsidRPr="00531026">
        <w:t xml:space="preserve"> skokokovým. Zkrátka</w:t>
      </w:r>
      <w:r w:rsidR="00616385">
        <w:t>,</w:t>
      </w:r>
      <w:r w:rsidRPr="00531026">
        <w:t xml:space="preserve"> aby byly snadněji naplňovány nové požadavky uživatelů a produktových manažerů.</w:t>
      </w:r>
    </w:p>
    <w:p w14:paraId="2C200227" w14:textId="5F04D5A2" w:rsidR="00531026" w:rsidRDefault="00616385" w:rsidP="00531026">
      <w:pPr>
        <w:spacing w:afterLines="160" w:after="384"/>
      </w:pPr>
      <w:r>
        <w:t>„</w:t>
      </w:r>
      <w:r w:rsidR="00531026" w:rsidRPr="00531026">
        <w:t>Nové aplikační platformy dnes využívají výhod cloudové elasticity, nativních cloudových platforem a</w:t>
      </w:r>
      <w:r>
        <w:t> </w:t>
      </w:r>
      <w:r w:rsidR="00531026" w:rsidRPr="00531026">
        <w:t xml:space="preserve">služeb, které radikálně urychlují vývoj nových funkčností při zachování kvality a bezpečnosti. Inovační architektura klade velký důraz na podporu digitálních kanálů a jejich spolupráci, možnosti integrace sociálních sítí, integrace v rámci obchodního ekosystému, tedy nabídky produktů a služeb třetích stran. Díky ní můžete reagovat na události v reálném čase a využít umělou inteligenci jak v rámci aplikačních procesů, tak v oblasti konverzačních nástrojů a dalších," </w:t>
      </w:r>
      <w:r w:rsidR="008632DB">
        <w:t>popisuje</w:t>
      </w:r>
      <w:r w:rsidR="00531026" w:rsidRPr="00531026">
        <w:t xml:space="preserve"> Jaroslav Blažek z Accenture.</w:t>
      </w:r>
    </w:p>
    <w:p w14:paraId="57848716" w14:textId="77777777" w:rsidR="00616385" w:rsidRPr="00531026" w:rsidRDefault="00616385" w:rsidP="00616385">
      <w:pPr>
        <w:pStyle w:val="Bezmezer"/>
        <w:spacing w:after="192"/>
      </w:pPr>
    </w:p>
    <w:p w14:paraId="62FF5A06" w14:textId="77777777" w:rsidR="00531026" w:rsidRPr="00531026" w:rsidRDefault="00531026" w:rsidP="00531026">
      <w:pPr>
        <w:spacing w:afterLines="160" w:after="384"/>
      </w:pPr>
      <w:r w:rsidRPr="00531026">
        <w:rPr>
          <w:b/>
          <w:bCs/>
        </w:rPr>
        <w:t>K čemu slouží Digital Decoupling?</w:t>
      </w:r>
    </w:p>
    <w:p w14:paraId="792D796F" w14:textId="77777777" w:rsidR="00531026" w:rsidRPr="00531026" w:rsidRDefault="00531026" w:rsidP="00531026">
      <w:pPr>
        <w:spacing w:afterLines="160" w:after="384"/>
      </w:pPr>
      <w:r w:rsidRPr="00531026">
        <w:t>Zajímavým vzorem může být například Digital Decoupling, tedy způsob rozdělení původních monolitických systémů na menší komponenty, které pak pracují ve vyšší digitální vrstvě architektury. Nová komponenta se implementuje například formou micro-služby, která má k dispozici vlastní kopii dat z původního systému, nebo systémů. Následně je umožněno postupné odstranění funkčností z legacy systémů a jejich vyřazení z provozu. Izolace nové vrstvy a postupné nahrazování funkčnosti umožňuje v přechodné době paralelní využití legacy systémů s rozsáhlou obchodní logikou a velkou účetní hodnotou.</w:t>
      </w:r>
    </w:p>
    <w:p w14:paraId="3F3B2EC2" w14:textId="6CFF4254" w:rsidR="00531026" w:rsidRDefault="00616385" w:rsidP="00077492">
      <w:pPr>
        <w:spacing w:afterLines="160" w:after="384"/>
      </w:pPr>
      <w:r>
        <w:t>„</w:t>
      </w:r>
      <w:r w:rsidR="00531026" w:rsidRPr="00531026">
        <w:t xml:space="preserve">Samozřejmě platí, že zejména při výběru nových platforem pro komplexní funkčnosti je nutné učinit strategické rozhodnutí, jestli danou funkčnost vyvíjet, nebo koupit </w:t>
      </w:r>
      <w:r>
        <w:t>–</w:t>
      </w:r>
      <w:r w:rsidR="00531026" w:rsidRPr="00531026">
        <w:t xml:space="preserve"> ať už jako součást aplikačního balíku "best of suit", nebo jako sadu komponent "best of breed", tedy té nejlepší na trhu," dodává Jaroslav </w:t>
      </w:r>
      <w:r w:rsidR="00866CE5">
        <w:t>Blažek.</w:t>
      </w:r>
    </w:p>
    <w:p w14:paraId="17A087E1" w14:textId="77777777" w:rsidR="00616385" w:rsidRPr="00077492" w:rsidRDefault="00616385" w:rsidP="00616385">
      <w:pPr>
        <w:pStyle w:val="Bezmezer"/>
        <w:spacing w:after="192"/>
      </w:pPr>
    </w:p>
    <w:p w14:paraId="787D6333" w14:textId="77777777" w:rsidR="00077492" w:rsidRPr="004F7287" w:rsidRDefault="00077492" w:rsidP="00616385">
      <w:pPr>
        <w:spacing w:afterLines="160" w:after="384"/>
        <w:contextualSpacing/>
        <w:rPr>
          <w:b/>
          <w:bCs/>
          <w:sz w:val="16"/>
          <w:szCs w:val="16"/>
        </w:rPr>
      </w:pPr>
      <w:r w:rsidRPr="004F7287">
        <w:rPr>
          <w:b/>
          <w:bCs/>
          <w:sz w:val="16"/>
          <w:szCs w:val="16"/>
        </w:rPr>
        <w:t>O společnosti Accenture</w:t>
      </w:r>
    </w:p>
    <w:p w14:paraId="7D5391C3" w14:textId="7828C364" w:rsidR="00077492" w:rsidRPr="004F7287" w:rsidRDefault="00077492" w:rsidP="00077492">
      <w:pPr>
        <w:spacing w:afterLines="160" w:after="384"/>
        <w:rPr>
          <w:sz w:val="16"/>
          <w:szCs w:val="16"/>
        </w:rPr>
      </w:pPr>
      <w:r w:rsidRPr="004F7287">
        <w:rPr>
          <w:sz w:val="16"/>
          <w:szCs w:val="16"/>
        </w:rPr>
        <w:t>Accenture je globální společnost poskytující profesionální služby v oblasti digitalizace, cloudu a kybernetické bezpečnosti. Díky propojení zkušeností a specializovaných dovedností ve více než 40 průmyslových odvětvích nabízíme služby v oblastech poradenství &amp; strategie, Interactive, Technology a Operations – a to díky podpoře největší celosvětové sítě Advanced Technology a Intelligent Operations center. Našich 674 000 zaměstnanců využívá možnosti nejnovějších technologií i lidské vynalézavosti v</w:t>
      </w:r>
      <w:r w:rsidR="00413BA0">
        <w:rPr>
          <w:sz w:val="16"/>
          <w:szCs w:val="16"/>
        </w:rPr>
        <w:t> </w:t>
      </w:r>
      <w:r w:rsidRPr="004F7287">
        <w:rPr>
          <w:sz w:val="16"/>
          <w:szCs w:val="16"/>
        </w:rPr>
        <w:t xml:space="preserve">práci pro klienty ve více než 120 zemích. Díky síle změn vytváříme hodnoty a zvyšujeme úspěšnost našich klientů, lidí, akcionářů, partnerů i celé společnosti. Navštivte nás na </w:t>
      </w:r>
      <w:hyperlink r:id="rId8">
        <w:r w:rsidRPr="004F7287">
          <w:rPr>
            <w:rStyle w:val="Hypertextovodkaz"/>
            <w:sz w:val="16"/>
            <w:szCs w:val="16"/>
          </w:rPr>
          <w:t>www.accenture.com</w:t>
        </w:r>
      </w:hyperlink>
      <w:r w:rsidRPr="004F7287">
        <w:rPr>
          <w:sz w:val="16"/>
          <w:szCs w:val="16"/>
        </w:rPr>
        <w:t xml:space="preserve"> nebo </w:t>
      </w:r>
      <w:hyperlink r:id="rId9">
        <w:r w:rsidRPr="004F7287">
          <w:rPr>
            <w:rStyle w:val="Hypertextovodkaz"/>
            <w:sz w:val="16"/>
            <w:szCs w:val="16"/>
          </w:rPr>
          <w:t>https://www.accenture.com/cz-en/about/company/newsroom</w:t>
        </w:r>
      </w:hyperlink>
      <w:r w:rsidRPr="004F7287">
        <w:rPr>
          <w:sz w:val="16"/>
          <w:szCs w:val="16"/>
        </w:rPr>
        <w:t>.</w:t>
      </w:r>
    </w:p>
    <w:p w14:paraId="0A0BD7F6" w14:textId="77777777" w:rsidR="00E20853" w:rsidRPr="004F7287" w:rsidRDefault="00E20853" w:rsidP="00E20853">
      <w:pPr>
        <w:pStyle w:val="Textkomente"/>
        <w:spacing w:after="192"/>
        <w:contextualSpacing/>
        <w:rPr>
          <w:b/>
          <w:bCs/>
          <w:sz w:val="16"/>
          <w:szCs w:val="16"/>
        </w:rPr>
      </w:pPr>
      <w:r w:rsidRPr="004F7287">
        <w:rPr>
          <w:b/>
          <w:bCs/>
          <w:sz w:val="16"/>
          <w:szCs w:val="16"/>
        </w:rPr>
        <w:t xml:space="preserve">Kontakt pro média: </w:t>
      </w:r>
      <w:r w:rsidRPr="004F7287">
        <w:rPr>
          <w:b/>
          <w:bCs/>
          <w:sz w:val="16"/>
          <w:szCs w:val="16"/>
        </w:rPr>
        <w:tab/>
      </w:r>
    </w:p>
    <w:p w14:paraId="03689E0F" w14:textId="77777777" w:rsidR="00E20853" w:rsidRPr="004F7287" w:rsidRDefault="00E20853" w:rsidP="00E20853">
      <w:pPr>
        <w:pStyle w:val="Textkomente"/>
        <w:spacing w:after="192"/>
        <w:contextualSpacing/>
        <w:rPr>
          <w:sz w:val="16"/>
          <w:szCs w:val="16"/>
        </w:rPr>
      </w:pPr>
      <w:r w:rsidRPr="004F7287">
        <w:rPr>
          <w:sz w:val="16"/>
          <w:szCs w:val="16"/>
        </w:rPr>
        <w:t>Lukáš Vejnar, lukas.vejnar@accenture.com, 605 067 979</w:t>
      </w:r>
    </w:p>
    <w:p w14:paraId="5F8466EF" w14:textId="77777777" w:rsidR="00E20853" w:rsidRPr="004F7287" w:rsidRDefault="00E20853" w:rsidP="00E20853">
      <w:pPr>
        <w:pStyle w:val="Textkomente"/>
        <w:spacing w:after="192"/>
        <w:contextualSpacing/>
        <w:rPr>
          <w:sz w:val="16"/>
          <w:szCs w:val="16"/>
        </w:rPr>
      </w:pPr>
      <w:r w:rsidRPr="004F7287">
        <w:rPr>
          <w:sz w:val="16"/>
          <w:szCs w:val="16"/>
        </w:rPr>
        <w:t>Petr Jarkovský, petr.jarkovsky@aspen.pr, 774 225 153</w:t>
      </w:r>
    </w:p>
    <w:p w14:paraId="756DD595" w14:textId="77777777" w:rsidR="000663DE" w:rsidRPr="004F7287" w:rsidRDefault="00E20853" w:rsidP="00B26491">
      <w:pPr>
        <w:pStyle w:val="Textkomente"/>
        <w:spacing w:after="192"/>
        <w:rPr>
          <w:sz w:val="16"/>
          <w:szCs w:val="16"/>
        </w:rPr>
      </w:pPr>
      <w:r w:rsidRPr="004F7287">
        <w:rPr>
          <w:sz w:val="16"/>
          <w:szCs w:val="16"/>
        </w:rPr>
        <w:t>Markéta Ciňková, marketa.cinkova@aspen.pr, 724 012 612</w:t>
      </w:r>
    </w:p>
    <w:sectPr w:rsidR="000663DE" w:rsidRPr="004F7287" w:rsidSect="003006BF">
      <w:headerReference w:type="default" r:id="rId10"/>
      <w:type w:val="continuous"/>
      <w:pgSz w:w="11907" w:h="16840"/>
      <w:pgMar w:top="1701"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C1F45" w14:textId="77777777" w:rsidR="00420AD3" w:rsidRDefault="00420AD3">
      <w:pPr>
        <w:spacing w:after="192"/>
        <w:rPr>
          <w:rFonts w:ascii="Times New Roman" w:hAnsi="Times New Roman"/>
        </w:rPr>
      </w:pPr>
      <w:r>
        <w:rPr>
          <w:rFonts w:ascii="Times New Roman" w:hAnsi="Times New Roman"/>
        </w:rPr>
        <w:separator/>
      </w:r>
    </w:p>
  </w:endnote>
  <w:endnote w:type="continuationSeparator" w:id="0">
    <w:p w14:paraId="05331AD1" w14:textId="77777777" w:rsidR="00420AD3" w:rsidRDefault="00420AD3">
      <w:pPr>
        <w:spacing w:after="192"/>
        <w:rPr>
          <w:rFonts w:ascii="Times New Roman" w:hAnsi="Times New Roman"/>
        </w:rPr>
      </w:pPr>
      <w:r>
        <w:rPr>
          <w:rFonts w:ascii="Times New Roman" w:hAnsi="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421F9" w14:textId="77777777" w:rsidR="00420AD3" w:rsidRDefault="00420AD3">
      <w:pPr>
        <w:spacing w:after="192"/>
        <w:rPr>
          <w:rFonts w:ascii="Times New Roman" w:hAnsi="Times New Roman"/>
        </w:rPr>
      </w:pPr>
      <w:r>
        <w:rPr>
          <w:rFonts w:ascii="Times New Roman" w:hAnsi="Times New Roman"/>
        </w:rPr>
        <w:separator/>
      </w:r>
    </w:p>
  </w:footnote>
  <w:footnote w:type="continuationSeparator" w:id="0">
    <w:p w14:paraId="192CE0CD" w14:textId="77777777" w:rsidR="00420AD3" w:rsidRDefault="00420AD3">
      <w:pPr>
        <w:spacing w:after="192"/>
        <w:rPr>
          <w:rFonts w:ascii="Times New Roman" w:hAnsi="Times New Roman"/>
        </w:rPr>
      </w:pPr>
      <w:r>
        <w:rPr>
          <w:rFonts w:ascii="Times New Roman" w:hAnsi="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843" w:type="dxa"/>
      <w:tblBorders>
        <w:top w:val="dotted" w:sz="4" w:space="0" w:color="FFFFFF"/>
        <w:left w:val="dotted" w:sz="4" w:space="0" w:color="FFFFFF"/>
        <w:bottom w:val="dotted" w:sz="4" w:space="0" w:color="FFFFFF"/>
        <w:right w:val="dotted" w:sz="4" w:space="0" w:color="FFFFFF"/>
        <w:insideV w:val="dotted" w:sz="4" w:space="0" w:color="FFFFFF"/>
      </w:tblBorders>
      <w:tblLayout w:type="fixed"/>
      <w:tblLook w:val="0000" w:firstRow="0" w:lastRow="0" w:firstColumn="0" w:lastColumn="0" w:noHBand="0" w:noVBand="0"/>
    </w:tblPr>
    <w:tblGrid>
      <w:gridCol w:w="5973"/>
      <w:gridCol w:w="4870"/>
    </w:tblGrid>
    <w:tr w:rsidR="002132CC" w14:paraId="1C3F7EDA" w14:textId="77777777" w:rsidTr="00DF79C4">
      <w:trPr>
        <w:trHeight w:val="1979"/>
      </w:trPr>
      <w:tc>
        <w:tcPr>
          <w:tcW w:w="5973" w:type="dxa"/>
        </w:tcPr>
        <w:p w14:paraId="3757F130" w14:textId="77777777" w:rsidR="002132CC" w:rsidRDefault="00BF1F3E">
          <w:pPr>
            <w:pStyle w:val="Zhlav"/>
            <w:spacing w:before="60" w:after="192"/>
            <w:rPr>
              <w:rFonts w:ascii="Times New Roman" w:hAnsi="Times New Roman"/>
            </w:rPr>
          </w:pPr>
          <w:r>
            <w:drawing>
              <wp:anchor distT="0" distB="0" distL="114300" distR="114300" simplePos="0" relativeHeight="251657728" behindDoc="1" locked="0" layoutInCell="1" allowOverlap="1" wp14:anchorId="5DFE9B29" wp14:editId="0B9368A3">
                <wp:simplePos x="0" y="0"/>
                <wp:positionH relativeFrom="column">
                  <wp:posOffset>-2463165</wp:posOffset>
                </wp:positionH>
                <wp:positionV relativeFrom="paragraph">
                  <wp:posOffset>635</wp:posOffset>
                </wp:positionV>
                <wp:extent cx="2187575" cy="1038225"/>
                <wp:effectExtent l="0" t="0" r="0" b="0"/>
                <wp:wrapTight wrapText="bothSides">
                  <wp:wrapPolygon edited="0">
                    <wp:start x="0" y="793"/>
                    <wp:lineTo x="0" y="21402"/>
                    <wp:lineTo x="21443" y="21402"/>
                    <wp:lineTo x="21443" y="793"/>
                    <wp:lineTo x="0" y="793"/>
                  </wp:wrapPolygon>
                </wp:wrapTight>
                <wp:docPr id="3" name="Obrázek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ázek 1"/>
                        <pic:cNvPicPr>
                          <a:picLocks/>
                        </pic:cNvPicPr>
                      </pic:nvPicPr>
                      <pic:blipFill>
                        <a:blip r:embed="rId1">
                          <a:extLst>
                            <a:ext uri="{28A0092B-C50C-407E-A947-70E740481C1C}">
                              <a14:useLocalDpi xmlns:a14="http://schemas.microsoft.com/office/drawing/2010/main" val="0"/>
                            </a:ext>
                          </a:extLst>
                        </a:blip>
                        <a:srcRect t="-6863"/>
                        <a:stretch>
                          <a:fillRect/>
                        </a:stretch>
                      </pic:blipFill>
                      <pic:spPr bwMode="auto">
                        <a:xfrm>
                          <a:off x="0" y="0"/>
                          <a:ext cx="2187575" cy="1038225"/>
                        </a:xfrm>
                        <a:prstGeom prst="rect">
                          <a:avLst/>
                        </a:prstGeom>
                        <a:noFill/>
                      </pic:spPr>
                    </pic:pic>
                  </a:graphicData>
                </a:graphic>
                <wp14:sizeRelH relativeFrom="page">
                  <wp14:pctWidth>0</wp14:pctWidth>
                </wp14:sizeRelH>
                <wp14:sizeRelV relativeFrom="page">
                  <wp14:pctHeight>0</wp14:pctHeight>
                </wp14:sizeRelV>
              </wp:anchor>
            </w:drawing>
          </w:r>
        </w:p>
      </w:tc>
      <w:tc>
        <w:tcPr>
          <w:tcW w:w="4870" w:type="dxa"/>
        </w:tcPr>
        <w:p w14:paraId="43CCA0BE" w14:textId="77777777" w:rsidR="002132CC" w:rsidRPr="000663DE" w:rsidRDefault="002132CC" w:rsidP="000663DE">
          <w:pPr>
            <w:spacing w:after="192"/>
          </w:pPr>
        </w:p>
      </w:tc>
    </w:tr>
  </w:tbl>
  <w:p w14:paraId="4AF24544" w14:textId="77777777" w:rsidR="002132CC" w:rsidRDefault="002132CC">
    <w:pPr>
      <w:pStyle w:val="Zhlav"/>
      <w:spacing w:after="192"/>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128AB"/>
    <w:multiLevelType w:val="singleLevel"/>
    <w:tmpl w:val="08090005"/>
    <w:lvl w:ilvl="0">
      <w:start w:val="1"/>
      <w:numFmt w:val="bullet"/>
      <w:lvlText w:val=""/>
      <w:lvlJc w:val="left"/>
      <w:pPr>
        <w:tabs>
          <w:tab w:val="num" w:pos="360"/>
        </w:tabs>
        <w:ind w:left="360" w:hanging="360"/>
      </w:pPr>
      <w:rPr>
        <w:rFonts w:ascii="Wingdings" w:hAnsi="Wingdings" w:cs="Times New Roman" w:hint="default"/>
      </w:rPr>
    </w:lvl>
  </w:abstractNum>
  <w:abstractNum w:abstractNumId="1" w15:restartNumberingAfterBreak="0">
    <w:nsid w:val="0B5C7C89"/>
    <w:multiLevelType w:val="hybridMultilevel"/>
    <w:tmpl w:val="D6AC098A"/>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 w15:restartNumberingAfterBreak="0">
    <w:nsid w:val="0C9437FF"/>
    <w:multiLevelType w:val="hybridMultilevel"/>
    <w:tmpl w:val="0DD2990E"/>
    <w:lvl w:ilvl="0" w:tplc="FB7C63CC">
      <w:start w:val="5"/>
      <w:numFmt w:val="bullet"/>
      <w:lvlText w:val=""/>
      <w:lvlJc w:val="left"/>
      <w:pPr>
        <w:ind w:left="720" w:hanging="360"/>
      </w:pPr>
      <w:rPr>
        <w:rFonts w:ascii="Symbol" w:eastAsia="Times New Roman"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3" w15:restartNumberingAfterBreak="0">
    <w:nsid w:val="0D9C5ADB"/>
    <w:multiLevelType w:val="hybridMultilevel"/>
    <w:tmpl w:val="315E28EA"/>
    <w:lvl w:ilvl="0" w:tplc="04050001">
      <w:start w:val="1"/>
      <w:numFmt w:val="bullet"/>
      <w:lvlText w:val=""/>
      <w:lvlJc w:val="left"/>
      <w:pPr>
        <w:ind w:left="360" w:hanging="360"/>
      </w:pPr>
      <w:rPr>
        <w:rFonts w:ascii="Symbol" w:hAnsi="Symbol" w:cs="Times New Roman"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cs="Times New Roman" w:hint="default"/>
      </w:rPr>
    </w:lvl>
    <w:lvl w:ilvl="3" w:tplc="04050001">
      <w:start w:val="1"/>
      <w:numFmt w:val="bullet"/>
      <w:lvlText w:val=""/>
      <w:lvlJc w:val="left"/>
      <w:pPr>
        <w:ind w:left="2520" w:hanging="360"/>
      </w:pPr>
      <w:rPr>
        <w:rFonts w:ascii="Symbol" w:hAnsi="Symbol" w:cs="Times New Roman"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cs="Times New Roman" w:hint="default"/>
      </w:rPr>
    </w:lvl>
    <w:lvl w:ilvl="6" w:tplc="04050001">
      <w:start w:val="1"/>
      <w:numFmt w:val="bullet"/>
      <w:lvlText w:val=""/>
      <w:lvlJc w:val="left"/>
      <w:pPr>
        <w:ind w:left="4680" w:hanging="360"/>
      </w:pPr>
      <w:rPr>
        <w:rFonts w:ascii="Symbol" w:hAnsi="Symbol" w:cs="Times New Roman"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cs="Times New Roman" w:hint="default"/>
      </w:rPr>
    </w:lvl>
  </w:abstractNum>
  <w:abstractNum w:abstractNumId="4" w15:restartNumberingAfterBreak="0">
    <w:nsid w:val="0DE961E1"/>
    <w:multiLevelType w:val="multilevel"/>
    <w:tmpl w:val="8C620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5901E4"/>
    <w:multiLevelType w:val="hybridMultilevel"/>
    <w:tmpl w:val="21762D4C"/>
    <w:lvl w:ilvl="0" w:tplc="04090001">
      <w:start w:val="1"/>
      <w:numFmt w:val="bullet"/>
      <w:lvlText w:val=""/>
      <w:lvlJc w:val="left"/>
      <w:pPr>
        <w:ind w:left="1080" w:hanging="360"/>
      </w:pPr>
      <w:rPr>
        <w:rFonts w:ascii="Symbol" w:hAnsi="Symbo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Times New Roman" w:hint="default"/>
      </w:rPr>
    </w:lvl>
    <w:lvl w:ilvl="3" w:tplc="04090001">
      <w:start w:val="1"/>
      <w:numFmt w:val="bullet"/>
      <w:lvlText w:val=""/>
      <w:lvlJc w:val="left"/>
      <w:pPr>
        <w:ind w:left="3240" w:hanging="360"/>
      </w:pPr>
      <w:rPr>
        <w:rFonts w:ascii="Symbol" w:hAnsi="Symbol" w:cs="Times New Roman"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Times New Roman" w:hint="default"/>
      </w:rPr>
    </w:lvl>
    <w:lvl w:ilvl="6" w:tplc="04090001">
      <w:start w:val="1"/>
      <w:numFmt w:val="bullet"/>
      <w:lvlText w:val=""/>
      <w:lvlJc w:val="left"/>
      <w:pPr>
        <w:ind w:left="5400" w:hanging="360"/>
      </w:pPr>
      <w:rPr>
        <w:rFonts w:ascii="Symbol" w:hAnsi="Symbol" w:cs="Times New Roman"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Times New Roman" w:hint="default"/>
      </w:rPr>
    </w:lvl>
  </w:abstractNum>
  <w:abstractNum w:abstractNumId="6" w15:restartNumberingAfterBreak="0">
    <w:nsid w:val="1C202BBE"/>
    <w:multiLevelType w:val="hybridMultilevel"/>
    <w:tmpl w:val="86143E16"/>
    <w:lvl w:ilvl="0" w:tplc="04050001">
      <w:start w:val="1"/>
      <w:numFmt w:val="bullet"/>
      <w:lvlText w:val=""/>
      <w:lvlJc w:val="left"/>
      <w:pPr>
        <w:ind w:left="72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7" w15:restartNumberingAfterBreak="0">
    <w:nsid w:val="29EE5719"/>
    <w:multiLevelType w:val="hybridMultilevel"/>
    <w:tmpl w:val="3266E120"/>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8" w15:restartNumberingAfterBreak="0">
    <w:nsid w:val="31C3335C"/>
    <w:multiLevelType w:val="hybridMultilevel"/>
    <w:tmpl w:val="C6482AFA"/>
    <w:lvl w:ilvl="0" w:tplc="B65C9F1E">
      <w:start w:val="3"/>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3447F91"/>
    <w:multiLevelType w:val="hybridMultilevel"/>
    <w:tmpl w:val="6E4CC458"/>
    <w:lvl w:ilvl="0" w:tplc="E708D6E4">
      <w:start w:val="1"/>
      <w:numFmt w:val="bullet"/>
      <w:lvlText w:val=""/>
      <w:lvlJc w:val="left"/>
      <w:pPr>
        <w:ind w:left="360" w:hanging="360"/>
      </w:pPr>
      <w:rPr>
        <w:rFonts w:ascii="Symbol" w:hAnsi="Symbol" w:cs="Times New Roman"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cs="Times New Roman" w:hint="default"/>
      </w:rPr>
    </w:lvl>
    <w:lvl w:ilvl="3" w:tplc="04050001">
      <w:start w:val="1"/>
      <w:numFmt w:val="bullet"/>
      <w:lvlText w:val=""/>
      <w:lvlJc w:val="left"/>
      <w:pPr>
        <w:ind w:left="2520" w:hanging="360"/>
      </w:pPr>
      <w:rPr>
        <w:rFonts w:ascii="Symbol" w:hAnsi="Symbol" w:cs="Times New Roman"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cs="Times New Roman" w:hint="default"/>
      </w:rPr>
    </w:lvl>
    <w:lvl w:ilvl="6" w:tplc="04050001">
      <w:start w:val="1"/>
      <w:numFmt w:val="bullet"/>
      <w:lvlText w:val=""/>
      <w:lvlJc w:val="left"/>
      <w:pPr>
        <w:ind w:left="4680" w:hanging="360"/>
      </w:pPr>
      <w:rPr>
        <w:rFonts w:ascii="Symbol" w:hAnsi="Symbol" w:cs="Times New Roman"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cs="Times New Roman" w:hint="default"/>
      </w:rPr>
    </w:lvl>
  </w:abstractNum>
  <w:abstractNum w:abstractNumId="10" w15:restartNumberingAfterBreak="0">
    <w:nsid w:val="36715195"/>
    <w:multiLevelType w:val="hybridMultilevel"/>
    <w:tmpl w:val="0E1E11D6"/>
    <w:lvl w:ilvl="0" w:tplc="04090001">
      <w:start w:val="1"/>
      <w:numFmt w:val="bullet"/>
      <w:lvlText w:val=""/>
      <w:lvlJc w:val="left"/>
      <w:pPr>
        <w:ind w:left="360" w:hanging="360"/>
      </w:pPr>
      <w:rPr>
        <w:rFonts w:ascii="Symbol" w:hAnsi="Symbol"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Times New Roman" w:hint="default"/>
      </w:rPr>
    </w:lvl>
    <w:lvl w:ilvl="3" w:tplc="04090001">
      <w:start w:val="1"/>
      <w:numFmt w:val="bullet"/>
      <w:lvlText w:val=""/>
      <w:lvlJc w:val="left"/>
      <w:pPr>
        <w:ind w:left="2520" w:hanging="360"/>
      </w:pPr>
      <w:rPr>
        <w:rFonts w:ascii="Symbol" w:hAnsi="Symbol" w:cs="Times New Roman"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Times New Roman" w:hint="default"/>
      </w:rPr>
    </w:lvl>
    <w:lvl w:ilvl="6" w:tplc="04090001">
      <w:start w:val="1"/>
      <w:numFmt w:val="bullet"/>
      <w:lvlText w:val=""/>
      <w:lvlJc w:val="left"/>
      <w:pPr>
        <w:ind w:left="4680" w:hanging="360"/>
      </w:pPr>
      <w:rPr>
        <w:rFonts w:ascii="Symbol" w:hAnsi="Symbol" w:cs="Times New Roman"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Times New Roman" w:hint="default"/>
      </w:rPr>
    </w:lvl>
  </w:abstractNum>
  <w:abstractNum w:abstractNumId="11" w15:restartNumberingAfterBreak="0">
    <w:nsid w:val="373235F5"/>
    <w:multiLevelType w:val="hybridMultilevel"/>
    <w:tmpl w:val="7A3E3818"/>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12" w15:restartNumberingAfterBreak="0">
    <w:nsid w:val="426F4EC9"/>
    <w:multiLevelType w:val="hybridMultilevel"/>
    <w:tmpl w:val="A1DAAB3E"/>
    <w:lvl w:ilvl="0" w:tplc="C83ACB88">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42DF29D8"/>
    <w:multiLevelType w:val="hybridMultilevel"/>
    <w:tmpl w:val="14045964"/>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14" w15:restartNumberingAfterBreak="0">
    <w:nsid w:val="487579BC"/>
    <w:multiLevelType w:val="hybridMultilevel"/>
    <w:tmpl w:val="5B82F634"/>
    <w:lvl w:ilvl="0" w:tplc="E31679F6">
      <w:start w:val="3"/>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C87794E"/>
    <w:multiLevelType w:val="hybridMultilevel"/>
    <w:tmpl w:val="CD3C2D64"/>
    <w:lvl w:ilvl="0" w:tplc="04090001">
      <w:start w:val="1"/>
      <w:numFmt w:val="bullet"/>
      <w:lvlText w:val=""/>
      <w:lvlJc w:val="left"/>
      <w:pPr>
        <w:ind w:left="1080" w:hanging="360"/>
      </w:pPr>
      <w:rPr>
        <w:rFonts w:ascii="Symbol" w:hAnsi="Symbol" w:cs="Times New Roman" w:hint="default"/>
      </w:rPr>
    </w:lvl>
    <w:lvl w:ilvl="1" w:tplc="04090019">
      <w:start w:val="1"/>
      <w:numFmt w:val="lowerLetter"/>
      <w:lvlText w:val="%2."/>
      <w:lvlJc w:val="left"/>
      <w:pPr>
        <w:ind w:left="1800" w:hanging="360"/>
      </w:pPr>
      <w:rPr>
        <w:rFonts w:ascii="Times New Roman" w:hAnsi="Times New Roman" w:cs="Times New Roman"/>
      </w:rPr>
    </w:lvl>
    <w:lvl w:ilvl="2" w:tplc="0409001B">
      <w:start w:val="1"/>
      <w:numFmt w:val="lowerRoman"/>
      <w:lvlText w:val="%3."/>
      <w:lvlJc w:val="right"/>
      <w:pPr>
        <w:ind w:left="2520" w:hanging="180"/>
      </w:pPr>
      <w:rPr>
        <w:rFonts w:ascii="Times New Roman" w:hAnsi="Times New Roman" w:cs="Times New Roman"/>
      </w:rPr>
    </w:lvl>
    <w:lvl w:ilvl="3" w:tplc="0409000F">
      <w:start w:val="1"/>
      <w:numFmt w:val="decimal"/>
      <w:lvlText w:val="%4."/>
      <w:lvlJc w:val="left"/>
      <w:pPr>
        <w:ind w:left="3240" w:hanging="360"/>
      </w:pPr>
      <w:rPr>
        <w:rFonts w:ascii="Times New Roman" w:hAnsi="Times New Roman" w:cs="Times New Roman"/>
      </w:rPr>
    </w:lvl>
    <w:lvl w:ilvl="4" w:tplc="04090019">
      <w:start w:val="1"/>
      <w:numFmt w:val="lowerLetter"/>
      <w:lvlText w:val="%5."/>
      <w:lvlJc w:val="left"/>
      <w:pPr>
        <w:ind w:left="3960" w:hanging="360"/>
      </w:pPr>
      <w:rPr>
        <w:rFonts w:ascii="Times New Roman" w:hAnsi="Times New Roman" w:cs="Times New Roman"/>
      </w:rPr>
    </w:lvl>
    <w:lvl w:ilvl="5" w:tplc="0409001B">
      <w:start w:val="1"/>
      <w:numFmt w:val="lowerRoman"/>
      <w:lvlText w:val="%6."/>
      <w:lvlJc w:val="right"/>
      <w:pPr>
        <w:ind w:left="4680" w:hanging="180"/>
      </w:pPr>
      <w:rPr>
        <w:rFonts w:ascii="Times New Roman" w:hAnsi="Times New Roman" w:cs="Times New Roman"/>
      </w:rPr>
    </w:lvl>
    <w:lvl w:ilvl="6" w:tplc="0409000F">
      <w:start w:val="1"/>
      <w:numFmt w:val="decimal"/>
      <w:lvlText w:val="%7."/>
      <w:lvlJc w:val="left"/>
      <w:pPr>
        <w:ind w:left="5400" w:hanging="360"/>
      </w:pPr>
      <w:rPr>
        <w:rFonts w:ascii="Times New Roman" w:hAnsi="Times New Roman" w:cs="Times New Roman"/>
      </w:rPr>
    </w:lvl>
    <w:lvl w:ilvl="7" w:tplc="04090019">
      <w:start w:val="1"/>
      <w:numFmt w:val="lowerLetter"/>
      <w:lvlText w:val="%8."/>
      <w:lvlJc w:val="left"/>
      <w:pPr>
        <w:ind w:left="6120" w:hanging="360"/>
      </w:pPr>
      <w:rPr>
        <w:rFonts w:ascii="Times New Roman" w:hAnsi="Times New Roman" w:cs="Times New Roman"/>
      </w:rPr>
    </w:lvl>
    <w:lvl w:ilvl="8" w:tplc="0409001B">
      <w:start w:val="1"/>
      <w:numFmt w:val="lowerRoman"/>
      <w:lvlText w:val="%9."/>
      <w:lvlJc w:val="right"/>
      <w:pPr>
        <w:ind w:left="6840" w:hanging="180"/>
      </w:pPr>
      <w:rPr>
        <w:rFonts w:ascii="Times New Roman" w:hAnsi="Times New Roman" w:cs="Times New Roman"/>
      </w:rPr>
    </w:lvl>
  </w:abstractNum>
  <w:abstractNum w:abstractNumId="16" w15:restartNumberingAfterBreak="0">
    <w:nsid w:val="63673F3B"/>
    <w:multiLevelType w:val="hybridMultilevel"/>
    <w:tmpl w:val="0AF6C7FE"/>
    <w:lvl w:ilvl="0" w:tplc="E708D6E4">
      <w:start w:val="1"/>
      <w:numFmt w:val="bullet"/>
      <w:lvlText w:val=""/>
      <w:lvlJc w:val="left"/>
      <w:pPr>
        <w:ind w:left="360" w:hanging="360"/>
      </w:pPr>
      <w:rPr>
        <w:rFonts w:ascii="Symbol" w:hAnsi="Symbol" w:cs="Times New Roman"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cs="Times New Roman" w:hint="default"/>
      </w:rPr>
    </w:lvl>
    <w:lvl w:ilvl="3" w:tplc="04050001">
      <w:start w:val="1"/>
      <w:numFmt w:val="bullet"/>
      <w:lvlText w:val=""/>
      <w:lvlJc w:val="left"/>
      <w:pPr>
        <w:ind w:left="2520" w:hanging="360"/>
      </w:pPr>
      <w:rPr>
        <w:rFonts w:ascii="Symbol" w:hAnsi="Symbol" w:cs="Times New Roman"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cs="Times New Roman" w:hint="default"/>
      </w:rPr>
    </w:lvl>
    <w:lvl w:ilvl="6" w:tplc="04050001">
      <w:start w:val="1"/>
      <w:numFmt w:val="bullet"/>
      <w:lvlText w:val=""/>
      <w:lvlJc w:val="left"/>
      <w:pPr>
        <w:ind w:left="4680" w:hanging="360"/>
      </w:pPr>
      <w:rPr>
        <w:rFonts w:ascii="Symbol" w:hAnsi="Symbol" w:cs="Times New Roman"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cs="Times New Roman" w:hint="default"/>
      </w:rPr>
    </w:lvl>
  </w:abstractNum>
  <w:abstractNum w:abstractNumId="17" w15:restartNumberingAfterBreak="0">
    <w:nsid w:val="6439383B"/>
    <w:multiLevelType w:val="hybridMultilevel"/>
    <w:tmpl w:val="CEEE00A8"/>
    <w:lvl w:ilvl="0" w:tplc="04050001">
      <w:start w:val="1"/>
      <w:numFmt w:val="bullet"/>
      <w:lvlText w:val=""/>
      <w:lvlJc w:val="left"/>
      <w:pPr>
        <w:ind w:left="144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8" w15:restartNumberingAfterBreak="0">
    <w:nsid w:val="68C52C16"/>
    <w:multiLevelType w:val="hybridMultilevel"/>
    <w:tmpl w:val="A9189602"/>
    <w:lvl w:ilvl="0" w:tplc="04050001">
      <w:start w:val="1"/>
      <w:numFmt w:val="bullet"/>
      <w:lvlText w:val=""/>
      <w:lvlJc w:val="left"/>
      <w:pPr>
        <w:ind w:left="1440" w:hanging="360"/>
      </w:pPr>
      <w:rPr>
        <w:rFonts w:ascii="Symbol" w:hAnsi="Symbol" w:hint="default"/>
      </w:rPr>
    </w:lvl>
    <w:lvl w:ilvl="1" w:tplc="04050003">
      <w:start w:val="1"/>
      <w:numFmt w:val="bullet"/>
      <w:lvlText w:val="o"/>
      <w:lvlJc w:val="left"/>
      <w:pPr>
        <w:ind w:left="1778" w:hanging="360"/>
      </w:pPr>
      <w:rPr>
        <w:rFonts w:ascii="Courier New" w:hAnsi="Courier New" w:cs="Courier New" w:hint="default"/>
      </w:r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9" w15:restartNumberingAfterBreak="0">
    <w:nsid w:val="6ADB27CB"/>
    <w:multiLevelType w:val="hybridMultilevel"/>
    <w:tmpl w:val="9D541656"/>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20" w15:restartNumberingAfterBreak="0">
    <w:nsid w:val="6D9F4862"/>
    <w:multiLevelType w:val="hybridMultilevel"/>
    <w:tmpl w:val="21482852"/>
    <w:lvl w:ilvl="0" w:tplc="C83ACB88">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70BB114E"/>
    <w:multiLevelType w:val="hybridMultilevel"/>
    <w:tmpl w:val="9E9C4674"/>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22" w15:restartNumberingAfterBreak="0">
    <w:nsid w:val="71441E14"/>
    <w:multiLevelType w:val="hybridMultilevel"/>
    <w:tmpl w:val="47C60EC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715C390C"/>
    <w:multiLevelType w:val="multilevel"/>
    <w:tmpl w:val="6054E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A14917"/>
    <w:multiLevelType w:val="hybridMultilevel"/>
    <w:tmpl w:val="8E70FAB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5" w15:restartNumberingAfterBreak="0">
    <w:nsid w:val="769C1B8C"/>
    <w:multiLevelType w:val="hybridMultilevel"/>
    <w:tmpl w:val="7FEE458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77734846"/>
    <w:multiLevelType w:val="hybridMultilevel"/>
    <w:tmpl w:val="BEF07810"/>
    <w:lvl w:ilvl="0" w:tplc="DFB60D2C">
      <w:numFmt w:val="bullet"/>
      <w:lvlText w:val="-"/>
      <w:lvlJc w:val="left"/>
      <w:pPr>
        <w:ind w:left="420" w:hanging="360"/>
      </w:pPr>
      <w:rPr>
        <w:rFonts w:ascii="Arial" w:eastAsia="Times New Roman" w:hAnsi="Arial" w:cs="Aria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27" w15:restartNumberingAfterBreak="0">
    <w:nsid w:val="7A2541D3"/>
    <w:multiLevelType w:val="multilevel"/>
    <w:tmpl w:val="DC46F602"/>
    <w:lvl w:ilvl="0">
      <w:start w:val="1"/>
      <w:numFmt w:val="bullet"/>
      <w:lvlText w:val=""/>
      <w:lvlJc w:val="left"/>
      <w:pPr>
        <w:tabs>
          <w:tab w:val="num" w:pos="720"/>
        </w:tabs>
        <w:ind w:left="720" w:hanging="360"/>
      </w:pPr>
      <w:rPr>
        <w:rFonts w:ascii="Symbol" w:hAnsi="Symbol" w:cs="Times New Roman"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Times New Roman" w:hint="default"/>
        <w:sz w:val="20"/>
        <w:szCs w:val="20"/>
      </w:rPr>
    </w:lvl>
    <w:lvl w:ilvl="3">
      <w:start w:val="1"/>
      <w:numFmt w:val="bullet"/>
      <w:lvlText w:val=""/>
      <w:lvlJc w:val="left"/>
      <w:pPr>
        <w:tabs>
          <w:tab w:val="num" w:pos="2880"/>
        </w:tabs>
        <w:ind w:left="2880" w:hanging="360"/>
      </w:pPr>
      <w:rPr>
        <w:rFonts w:ascii="Wingdings" w:hAnsi="Wingdings" w:cs="Times New Roman" w:hint="default"/>
        <w:sz w:val="20"/>
        <w:szCs w:val="20"/>
      </w:rPr>
    </w:lvl>
    <w:lvl w:ilvl="4">
      <w:start w:val="1"/>
      <w:numFmt w:val="bullet"/>
      <w:lvlText w:val=""/>
      <w:lvlJc w:val="left"/>
      <w:pPr>
        <w:tabs>
          <w:tab w:val="num" w:pos="3600"/>
        </w:tabs>
        <w:ind w:left="3600" w:hanging="360"/>
      </w:pPr>
      <w:rPr>
        <w:rFonts w:ascii="Wingdings" w:hAnsi="Wingdings" w:cs="Times New Roman" w:hint="default"/>
        <w:sz w:val="20"/>
        <w:szCs w:val="20"/>
      </w:rPr>
    </w:lvl>
    <w:lvl w:ilvl="5">
      <w:start w:val="1"/>
      <w:numFmt w:val="bullet"/>
      <w:lvlText w:val=""/>
      <w:lvlJc w:val="left"/>
      <w:pPr>
        <w:tabs>
          <w:tab w:val="num" w:pos="4320"/>
        </w:tabs>
        <w:ind w:left="4320" w:hanging="360"/>
      </w:pPr>
      <w:rPr>
        <w:rFonts w:ascii="Wingdings" w:hAnsi="Wingdings" w:cs="Times New Roman" w:hint="default"/>
        <w:sz w:val="20"/>
        <w:szCs w:val="20"/>
      </w:rPr>
    </w:lvl>
    <w:lvl w:ilvl="6">
      <w:start w:val="1"/>
      <w:numFmt w:val="bullet"/>
      <w:lvlText w:val=""/>
      <w:lvlJc w:val="left"/>
      <w:pPr>
        <w:tabs>
          <w:tab w:val="num" w:pos="5040"/>
        </w:tabs>
        <w:ind w:left="5040" w:hanging="360"/>
      </w:pPr>
      <w:rPr>
        <w:rFonts w:ascii="Wingdings" w:hAnsi="Wingdings" w:cs="Times New Roman" w:hint="default"/>
        <w:sz w:val="20"/>
        <w:szCs w:val="20"/>
      </w:rPr>
    </w:lvl>
    <w:lvl w:ilvl="7">
      <w:start w:val="1"/>
      <w:numFmt w:val="bullet"/>
      <w:lvlText w:val=""/>
      <w:lvlJc w:val="left"/>
      <w:pPr>
        <w:tabs>
          <w:tab w:val="num" w:pos="5760"/>
        </w:tabs>
        <w:ind w:left="5760" w:hanging="360"/>
      </w:pPr>
      <w:rPr>
        <w:rFonts w:ascii="Wingdings" w:hAnsi="Wingdings" w:cs="Times New Roman" w:hint="default"/>
        <w:sz w:val="20"/>
        <w:szCs w:val="20"/>
      </w:rPr>
    </w:lvl>
    <w:lvl w:ilvl="8">
      <w:start w:val="1"/>
      <w:numFmt w:val="bullet"/>
      <w:lvlText w:val=""/>
      <w:lvlJc w:val="left"/>
      <w:pPr>
        <w:tabs>
          <w:tab w:val="num" w:pos="6480"/>
        </w:tabs>
        <w:ind w:left="6480" w:hanging="360"/>
      </w:pPr>
      <w:rPr>
        <w:rFonts w:ascii="Wingdings" w:hAnsi="Wingdings" w:cs="Times New Roman" w:hint="default"/>
        <w:sz w:val="20"/>
        <w:szCs w:val="20"/>
      </w:rPr>
    </w:lvl>
  </w:abstractNum>
  <w:abstractNum w:abstractNumId="28" w15:restartNumberingAfterBreak="0">
    <w:nsid w:val="7BC51731"/>
    <w:multiLevelType w:val="hybridMultilevel"/>
    <w:tmpl w:val="D1EAA5C0"/>
    <w:lvl w:ilvl="0" w:tplc="041B0001">
      <w:start w:val="1"/>
      <w:numFmt w:val="bullet"/>
      <w:lvlText w:val=""/>
      <w:lvlJc w:val="left"/>
      <w:pPr>
        <w:ind w:left="765" w:hanging="360"/>
      </w:pPr>
      <w:rPr>
        <w:rFonts w:ascii="Symbol" w:hAnsi="Symbol" w:hint="default"/>
      </w:rPr>
    </w:lvl>
    <w:lvl w:ilvl="1" w:tplc="041B0003" w:tentative="1">
      <w:start w:val="1"/>
      <w:numFmt w:val="bullet"/>
      <w:lvlText w:val="o"/>
      <w:lvlJc w:val="left"/>
      <w:pPr>
        <w:ind w:left="1485" w:hanging="360"/>
      </w:pPr>
      <w:rPr>
        <w:rFonts w:ascii="Courier New" w:hAnsi="Courier New" w:cs="Courier New" w:hint="default"/>
      </w:rPr>
    </w:lvl>
    <w:lvl w:ilvl="2" w:tplc="041B0005" w:tentative="1">
      <w:start w:val="1"/>
      <w:numFmt w:val="bullet"/>
      <w:lvlText w:val=""/>
      <w:lvlJc w:val="left"/>
      <w:pPr>
        <w:ind w:left="2205" w:hanging="360"/>
      </w:pPr>
      <w:rPr>
        <w:rFonts w:ascii="Wingdings" w:hAnsi="Wingdings" w:hint="default"/>
      </w:rPr>
    </w:lvl>
    <w:lvl w:ilvl="3" w:tplc="041B0001" w:tentative="1">
      <w:start w:val="1"/>
      <w:numFmt w:val="bullet"/>
      <w:lvlText w:val=""/>
      <w:lvlJc w:val="left"/>
      <w:pPr>
        <w:ind w:left="2925" w:hanging="360"/>
      </w:pPr>
      <w:rPr>
        <w:rFonts w:ascii="Symbol" w:hAnsi="Symbol" w:hint="default"/>
      </w:rPr>
    </w:lvl>
    <w:lvl w:ilvl="4" w:tplc="041B0003" w:tentative="1">
      <w:start w:val="1"/>
      <w:numFmt w:val="bullet"/>
      <w:lvlText w:val="o"/>
      <w:lvlJc w:val="left"/>
      <w:pPr>
        <w:ind w:left="3645" w:hanging="360"/>
      </w:pPr>
      <w:rPr>
        <w:rFonts w:ascii="Courier New" w:hAnsi="Courier New" w:cs="Courier New" w:hint="default"/>
      </w:rPr>
    </w:lvl>
    <w:lvl w:ilvl="5" w:tplc="041B0005" w:tentative="1">
      <w:start w:val="1"/>
      <w:numFmt w:val="bullet"/>
      <w:lvlText w:val=""/>
      <w:lvlJc w:val="left"/>
      <w:pPr>
        <w:ind w:left="4365" w:hanging="360"/>
      </w:pPr>
      <w:rPr>
        <w:rFonts w:ascii="Wingdings" w:hAnsi="Wingdings" w:hint="default"/>
      </w:rPr>
    </w:lvl>
    <w:lvl w:ilvl="6" w:tplc="041B0001" w:tentative="1">
      <w:start w:val="1"/>
      <w:numFmt w:val="bullet"/>
      <w:lvlText w:val=""/>
      <w:lvlJc w:val="left"/>
      <w:pPr>
        <w:ind w:left="5085" w:hanging="360"/>
      </w:pPr>
      <w:rPr>
        <w:rFonts w:ascii="Symbol" w:hAnsi="Symbol" w:hint="default"/>
      </w:rPr>
    </w:lvl>
    <w:lvl w:ilvl="7" w:tplc="041B0003" w:tentative="1">
      <w:start w:val="1"/>
      <w:numFmt w:val="bullet"/>
      <w:lvlText w:val="o"/>
      <w:lvlJc w:val="left"/>
      <w:pPr>
        <w:ind w:left="5805" w:hanging="360"/>
      </w:pPr>
      <w:rPr>
        <w:rFonts w:ascii="Courier New" w:hAnsi="Courier New" w:cs="Courier New" w:hint="default"/>
      </w:rPr>
    </w:lvl>
    <w:lvl w:ilvl="8" w:tplc="041B0005" w:tentative="1">
      <w:start w:val="1"/>
      <w:numFmt w:val="bullet"/>
      <w:lvlText w:val=""/>
      <w:lvlJc w:val="left"/>
      <w:pPr>
        <w:ind w:left="6525" w:hanging="360"/>
      </w:pPr>
      <w:rPr>
        <w:rFonts w:ascii="Wingdings" w:hAnsi="Wingdings" w:hint="default"/>
      </w:rPr>
    </w:lvl>
  </w:abstractNum>
  <w:abstractNum w:abstractNumId="29" w15:restartNumberingAfterBreak="0">
    <w:nsid w:val="7E792F41"/>
    <w:multiLevelType w:val="hybridMultilevel"/>
    <w:tmpl w:val="EC506BE4"/>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30" w15:restartNumberingAfterBreak="0">
    <w:nsid w:val="7EAB47C8"/>
    <w:multiLevelType w:val="hybridMultilevel"/>
    <w:tmpl w:val="F238E128"/>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11"/>
  </w:num>
  <w:num w:numId="4">
    <w:abstractNumId w:val="27"/>
  </w:num>
  <w:num w:numId="5">
    <w:abstractNumId w:val="29"/>
  </w:num>
  <w:num w:numId="6">
    <w:abstractNumId w:val="15"/>
  </w:num>
  <w:num w:numId="7">
    <w:abstractNumId w:val="21"/>
  </w:num>
  <w:num w:numId="8">
    <w:abstractNumId w:val="2"/>
  </w:num>
  <w:num w:numId="9">
    <w:abstractNumId w:val="7"/>
  </w:num>
  <w:num w:numId="10">
    <w:abstractNumId w:val="9"/>
  </w:num>
  <w:num w:numId="11">
    <w:abstractNumId w:val="16"/>
  </w:num>
  <w:num w:numId="12">
    <w:abstractNumId w:val="3"/>
  </w:num>
  <w:num w:numId="13">
    <w:abstractNumId w:val="13"/>
  </w:num>
  <w:num w:numId="14">
    <w:abstractNumId w:val="19"/>
  </w:num>
  <w:num w:numId="15">
    <w:abstractNumId w:val="12"/>
  </w:num>
  <w:num w:numId="16">
    <w:abstractNumId w:val="20"/>
  </w:num>
  <w:num w:numId="17">
    <w:abstractNumId w:val="30"/>
  </w:num>
  <w:num w:numId="18">
    <w:abstractNumId w:val="24"/>
  </w:num>
  <w:num w:numId="19">
    <w:abstractNumId w:val="10"/>
  </w:num>
  <w:num w:numId="20">
    <w:abstractNumId w:val="5"/>
  </w:num>
  <w:num w:numId="21">
    <w:abstractNumId w:val="26"/>
  </w:num>
  <w:num w:numId="2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num>
  <w:num w:numId="26">
    <w:abstractNumId w:val="25"/>
  </w:num>
  <w:num w:numId="27">
    <w:abstractNumId w:val="14"/>
  </w:num>
  <w:num w:numId="28">
    <w:abstractNumId w:val="8"/>
  </w:num>
  <w:num w:numId="29">
    <w:abstractNumId w:val="23"/>
  </w:num>
  <w:num w:numId="30">
    <w:abstractNumId w:val="4"/>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425"/>
  <w:doNotHyphenateCaps/>
  <w:displayHorizontalDrawingGridEvery w:val="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492"/>
    <w:rsid w:val="00005A52"/>
    <w:rsid w:val="0001016D"/>
    <w:rsid w:val="000119F8"/>
    <w:rsid w:val="000122DE"/>
    <w:rsid w:val="00026482"/>
    <w:rsid w:val="00034A97"/>
    <w:rsid w:val="00034DB3"/>
    <w:rsid w:val="000375AA"/>
    <w:rsid w:val="0004309F"/>
    <w:rsid w:val="0005224D"/>
    <w:rsid w:val="000527AC"/>
    <w:rsid w:val="00061C08"/>
    <w:rsid w:val="000663DE"/>
    <w:rsid w:val="00066556"/>
    <w:rsid w:val="0006690C"/>
    <w:rsid w:val="000708F2"/>
    <w:rsid w:val="00070907"/>
    <w:rsid w:val="00073E74"/>
    <w:rsid w:val="00077492"/>
    <w:rsid w:val="0007787D"/>
    <w:rsid w:val="000821E4"/>
    <w:rsid w:val="000846E5"/>
    <w:rsid w:val="00092DFC"/>
    <w:rsid w:val="00092F45"/>
    <w:rsid w:val="000A05A5"/>
    <w:rsid w:val="000B475C"/>
    <w:rsid w:val="000C501B"/>
    <w:rsid w:val="000D1D63"/>
    <w:rsid w:val="000D3AC2"/>
    <w:rsid w:val="000E3AD3"/>
    <w:rsid w:val="000E3F65"/>
    <w:rsid w:val="000F3931"/>
    <w:rsid w:val="000F7D6A"/>
    <w:rsid w:val="00100DCD"/>
    <w:rsid w:val="00107B0D"/>
    <w:rsid w:val="00125401"/>
    <w:rsid w:val="00125943"/>
    <w:rsid w:val="00125AEE"/>
    <w:rsid w:val="001463BF"/>
    <w:rsid w:val="0014684C"/>
    <w:rsid w:val="001549CA"/>
    <w:rsid w:val="00174639"/>
    <w:rsid w:val="001803EE"/>
    <w:rsid w:val="00185E7C"/>
    <w:rsid w:val="001868DD"/>
    <w:rsid w:val="00186DB7"/>
    <w:rsid w:val="001915BE"/>
    <w:rsid w:val="001A061E"/>
    <w:rsid w:val="001B7A37"/>
    <w:rsid w:val="001C1C98"/>
    <w:rsid w:val="001C2741"/>
    <w:rsid w:val="001C41BE"/>
    <w:rsid w:val="001D7D32"/>
    <w:rsid w:val="001E0846"/>
    <w:rsid w:val="001E1A53"/>
    <w:rsid w:val="001E4305"/>
    <w:rsid w:val="001F0038"/>
    <w:rsid w:val="001F30F1"/>
    <w:rsid w:val="001F5441"/>
    <w:rsid w:val="00210AFE"/>
    <w:rsid w:val="00210B93"/>
    <w:rsid w:val="00212994"/>
    <w:rsid w:val="002132CC"/>
    <w:rsid w:val="00223E1A"/>
    <w:rsid w:val="00224586"/>
    <w:rsid w:val="00231C89"/>
    <w:rsid w:val="00234D4D"/>
    <w:rsid w:val="0024187D"/>
    <w:rsid w:val="002759A0"/>
    <w:rsid w:val="00281649"/>
    <w:rsid w:val="002875E9"/>
    <w:rsid w:val="002A2892"/>
    <w:rsid w:val="002A2F3E"/>
    <w:rsid w:val="002B05E0"/>
    <w:rsid w:val="002B562E"/>
    <w:rsid w:val="002C0038"/>
    <w:rsid w:val="002C3E4A"/>
    <w:rsid w:val="002C67CC"/>
    <w:rsid w:val="002D122C"/>
    <w:rsid w:val="002E3B38"/>
    <w:rsid w:val="002F3064"/>
    <w:rsid w:val="002F468B"/>
    <w:rsid w:val="002F72C2"/>
    <w:rsid w:val="003006BF"/>
    <w:rsid w:val="003029A1"/>
    <w:rsid w:val="00310085"/>
    <w:rsid w:val="003108FE"/>
    <w:rsid w:val="00313724"/>
    <w:rsid w:val="00314ECB"/>
    <w:rsid w:val="0031614D"/>
    <w:rsid w:val="00316355"/>
    <w:rsid w:val="003166C8"/>
    <w:rsid w:val="00327977"/>
    <w:rsid w:val="003310F4"/>
    <w:rsid w:val="0034134C"/>
    <w:rsid w:val="0034259A"/>
    <w:rsid w:val="0034282F"/>
    <w:rsid w:val="00343AB3"/>
    <w:rsid w:val="003519C9"/>
    <w:rsid w:val="003651F5"/>
    <w:rsid w:val="003804FD"/>
    <w:rsid w:val="00382303"/>
    <w:rsid w:val="00382DA7"/>
    <w:rsid w:val="003932D0"/>
    <w:rsid w:val="003958FD"/>
    <w:rsid w:val="003A4094"/>
    <w:rsid w:val="003B5DB7"/>
    <w:rsid w:val="003B78DA"/>
    <w:rsid w:val="003C1F9B"/>
    <w:rsid w:val="003C4A8A"/>
    <w:rsid w:val="003D19ED"/>
    <w:rsid w:val="003D4AE2"/>
    <w:rsid w:val="003E3ECB"/>
    <w:rsid w:val="003E49DC"/>
    <w:rsid w:val="003F14A7"/>
    <w:rsid w:val="003F6640"/>
    <w:rsid w:val="00410E19"/>
    <w:rsid w:val="00413BA0"/>
    <w:rsid w:val="0041445E"/>
    <w:rsid w:val="00415B38"/>
    <w:rsid w:val="00420AD3"/>
    <w:rsid w:val="004212F7"/>
    <w:rsid w:val="004245A2"/>
    <w:rsid w:val="00433E7D"/>
    <w:rsid w:val="00440F40"/>
    <w:rsid w:val="00442272"/>
    <w:rsid w:val="0044248F"/>
    <w:rsid w:val="00450DF8"/>
    <w:rsid w:val="00451765"/>
    <w:rsid w:val="00461978"/>
    <w:rsid w:val="00463E3F"/>
    <w:rsid w:val="00464C2F"/>
    <w:rsid w:val="00474BB9"/>
    <w:rsid w:val="0048653B"/>
    <w:rsid w:val="00494934"/>
    <w:rsid w:val="004A182B"/>
    <w:rsid w:val="004A3316"/>
    <w:rsid w:val="004B32A8"/>
    <w:rsid w:val="004B7512"/>
    <w:rsid w:val="004C2B93"/>
    <w:rsid w:val="004C7BDF"/>
    <w:rsid w:val="004C7E02"/>
    <w:rsid w:val="004D0C87"/>
    <w:rsid w:val="004D32DB"/>
    <w:rsid w:val="004D59C5"/>
    <w:rsid w:val="004F7287"/>
    <w:rsid w:val="0050096E"/>
    <w:rsid w:val="00502C84"/>
    <w:rsid w:val="005048FC"/>
    <w:rsid w:val="005157C3"/>
    <w:rsid w:val="0051648E"/>
    <w:rsid w:val="00517F75"/>
    <w:rsid w:val="00525E1D"/>
    <w:rsid w:val="00531026"/>
    <w:rsid w:val="0053282A"/>
    <w:rsid w:val="0053301D"/>
    <w:rsid w:val="0053678C"/>
    <w:rsid w:val="0054204E"/>
    <w:rsid w:val="005463D0"/>
    <w:rsid w:val="00566664"/>
    <w:rsid w:val="00571D4A"/>
    <w:rsid w:val="00577840"/>
    <w:rsid w:val="00580DDA"/>
    <w:rsid w:val="00581AC4"/>
    <w:rsid w:val="005823D5"/>
    <w:rsid w:val="0059263D"/>
    <w:rsid w:val="005B2429"/>
    <w:rsid w:val="005B4EDE"/>
    <w:rsid w:val="005B6153"/>
    <w:rsid w:val="005B676E"/>
    <w:rsid w:val="005B7052"/>
    <w:rsid w:val="005B735B"/>
    <w:rsid w:val="005C1E8F"/>
    <w:rsid w:val="005C36C0"/>
    <w:rsid w:val="005C41D9"/>
    <w:rsid w:val="005D0C03"/>
    <w:rsid w:val="005D2C8C"/>
    <w:rsid w:val="005D392B"/>
    <w:rsid w:val="005F44C8"/>
    <w:rsid w:val="0060368E"/>
    <w:rsid w:val="0060696E"/>
    <w:rsid w:val="00612A5C"/>
    <w:rsid w:val="00613425"/>
    <w:rsid w:val="00616385"/>
    <w:rsid w:val="00616E37"/>
    <w:rsid w:val="00626518"/>
    <w:rsid w:val="00633490"/>
    <w:rsid w:val="00640955"/>
    <w:rsid w:val="006500D7"/>
    <w:rsid w:val="00651CD6"/>
    <w:rsid w:val="00655342"/>
    <w:rsid w:val="00660900"/>
    <w:rsid w:val="00661103"/>
    <w:rsid w:val="00662A0F"/>
    <w:rsid w:val="00666AF1"/>
    <w:rsid w:val="00667751"/>
    <w:rsid w:val="00672CDB"/>
    <w:rsid w:val="00674553"/>
    <w:rsid w:val="00681E6B"/>
    <w:rsid w:val="006839BB"/>
    <w:rsid w:val="00697FC6"/>
    <w:rsid w:val="006A4D8E"/>
    <w:rsid w:val="006B2D54"/>
    <w:rsid w:val="006C3FF5"/>
    <w:rsid w:val="006D5A48"/>
    <w:rsid w:val="006E016B"/>
    <w:rsid w:val="006F5A47"/>
    <w:rsid w:val="0070216E"/>
    <w:rsid w:val="00703A3E"/>
    <w:rsid w:val="00713EFE"/>
    <w:rsid w:val="00720F46"/>
    <w:rsid w:val="00733672"/>
    <w:rsid w:val="00735825"/>
    <w:rsid w:val="0073616D"/>
    <w:rsid w:val="00753340"/>
    <w:rsid w:val="007559FD"/>
    <w:rsid w:val="007660CC"/>
    <w:rsid w:val="00776D8D"/>
    <w:rsid w:val="00777E73"/>
    <w:rsid w:val="0078187E"/>
    <w:rsid w:val="00782104"/>
    <w:rsid w:val="007847DF"/>
    <w:rsid w:val="00787C24"/>
    <w:rsid w:val="0079136B"/>
    <w:rsid w:val="0079153C"/>
    <w:rsid w:val="007A4AFF"/>
    <w:rsid w:val="007A590A"/>
    <w:rsid w:val="007B3C66"/>
    <w:rsid w:val="007B7C38"/>
    <w:rsid w:val="007C0D0D"/>
    <w:rsid w:val="007D08D1"/>
    <w:rsid w:val="007D4188"/>
    <w:rsid w:val="007D4FAF"/>
    <w:rsid w:val="007E0077"/>
    <w:rsid w:val="007E25B9"/>
    <w:rsid w:val="007F4093"/>
    <w:rsid w:val="007F419B"/>
    <w:rsid w:val="007F5F45"/>
    <w:rsid w:val="007F6515"/>
    <w:rsid w:val="00801E50"/>
    <w:rsid w:val="008020A7"/>
    <w:rsid w:val="00810E14"/>
    <w:rsid w:val="00817D7A"/>
    <w:rsid w:val="00821E7C"/>
    <w:rsid w:val="008442AF"/>
    <w:rsid w:val="00844D44"/>
    <w:rsid w:val="008457D0"/>
    <w:rsid w:val="00846865"/>
    <w:rsid w:val="00847987"/>
    <w:rsid w:val="00854BFC"/>
    <w:rsid w:val="008564D7"/>
    <w:rsid w:val="008632DB"/>
    <w:rsid w:val="00865EC3"/>
    <w:rsid w:val="008665FF"/>
    <w:rsid w:val="00866CE5"/>
    <w:rsid w:val="0087244F"/>
    <w:rsid w:val="00876AC6"/>
    <w:rsid w:val="0088517B"/>
    <w:rsid w:val="0088633E"/>
    <w:rsid w:val="008922A1"/>
    <w:rsid w:val="008B64FA"/>
    <w:rsid w:val="008C34B3"/>
    <w:rsid w:val="008C398E"/>
    <w:rsid w:val="008C3B28"/>
    <w:rsid w:val="008D0B84"/>
    <w:rsid w:val="008D12FA"/>
    <w:rsid w:val="008D461D"/>
    <w:rsid w:val="008E1EA2"/>
    <w:rsid w:val="008E4B4C"/>
    <w:rsid w:val="008E61FD"/>
    <w:rsid w:val="008F3660"/>
    <w:rsid w:val="0090115E"/>
    <w:rsid w:val="0090612B"/>
    <w:rsid w:val="00917549"/>
    <w:rsid w:val="0092188C"/>
    <w:rsid w:val="00925253"/>
    <w:rsid w:val="00942A1F"/>
    <w:rsid w:val="009433AE"/>
    <w:rsid w:val="00962A17"/>
    <w:rsid w:val="00984B5E"/>
    <w:rsid w:val="009853AF"/>
    <w:rsid w:val="0098607C"/>
    <w:rsid w:val="00992C20"/>
    <w:rsid w:val="00992F2A"/>
    <w:rsid w:val="0099792E"/>
    <w:rsid w:val="009B2629"/>
    <w:rsid w:val="009C0BB4"/>
    <w:rsid w:val="009C3377"/>
    <w:rsid w:val="009D62C4"/>
    <w:rsid w:val="009E7511"/>
    <w:rsid w:val="00A126B8"/>
    <w:rsid w:val="00A156DA"/>
    <w:rsid w:val="00A16BDB"/>
    <w:rsid w:val="00A26E92"/>
    <w:rsid w:val="00A324B9"/>
    <w:rsid w:val="00A40D6C"/>
    <w:rsid w:val="00A42DC3"/>
    <w:rsid w:val="00A500AF"/>
    <w:rsid w:val="00A5296F"/>
    <w:rsid w:val="00A67F1E"/>
    <w:rsid w:val="00A72EF6"/>
    <w:rsid w:val="00A77F31"/>
    <w:rsid w:val="00A81931"/>
    <w:rsid w:val="00A8453D"/>
    <w:rsid w:val="00AA3F5A"/>
    <w:rsid w:val="00AB787A"/>
    <w:rsid w:val="00AC014F"/>
    <w:rsid w:val="00AC2772"/>
    <w:rsid w:val="00AC5D48"/>
    <w:rsid w:val="00AC7315"/>
    <w:rsid w:val="00AD26A1"/>
    <w:rsid w:val="00AE3569"/>
    <w:rsid w:val="00AE56BF"/>
    <w:rsid w:val="00AE5B9B"/>
    <w:rsid w:val="00AF5768"/>
    <w:rsid w:val="00AF6DFA"/>
    <w:rsid w:val="00B034D1"/>
    <w:rsid w:val="00B156D9"/>
    <w:rsid w:val="00B16B80"/>
    <w:rsid w:val="00B220C4"/>
    <w:rsid w:val="00B24D4A"/>
    <w:rsid w:val="00B254C3"/>
    <w:rsid w:val="00B26491"/>
    <w:rsid w:val="00B26524"/>
    <w:rsid w:val="00B3064F"/>
    <w:rsid w:val="00B30F2A"/>
    <w:rsid w:val="00B327C2"/>
    <w:rsid w:val="00B33559"/>
    <w:rsid w:val="00B35830"/>
    <w:rsid w:val="00B3702C"/>
    <w:rsid w:val="00B454F4"/>
    <w:rsid w:val="00B5268D"/>
    <w:rsid w:val="00B55D2C"/>
    <w:rsid w:val="00B61B66"/>
    <w:rsid w:val="00B6279B"/>
    <w:rsid w:val="00B635F5"/>
    <w:rsid w:val="00B64E24"/>
    <w:rsid w:val="00B66465"/>
    <w:rsid w:val="00B67253"/>
    <w:rsid w:val="00B8300B"/>
    <w:rsid w:val="00B83B8B"/>
    <w:rsid w:val="00B86B7C"/>
    <w:rsid w:val="00B950E9"/>
    <w:rsid w:val="00B97EE2"/>
    <w:rsid w:val="00BA09C0"/>
    <w:rsid w:val="00BA736B"/>
    <w:rsid w:val="00BA7F99"/>
    <w:rsid w:val="00BC4303"/>
    <w:rsid w:val="00BD733C"/>
    <w:rsid w:val="00BE1514"/>
    <w:rsid w:val="00BE45E8"/>
    <w:rsid w:val="00BE5C40"/>
    <w:rsid w:val="00BE736C"/>
    <w:rsid w:val="00BF0D15"/>
    <w:rsid w:val="00BF1F3E"/>
    <w:rsid w:val="00BF601A"/>
    <w:rsid w:val="00C006F6"/>
    <w:rsid w:val="00C06C21"/>
    <w:rsid w:val="00C2195A"/>
    <w:rsid w:val="00C23C1A"/>
    <w:rsid w:val="00C2439B"/>
    <w:rsid w:val="00C3042F"/>
    <w:rsid w:val="00C31A52"/>
    <w:rsid w:val="00C33173"/>
    <w:rsid w:val="00C3508F"/>
    <w:rsid w:val="00C35658"/>
    <w:rsid w:val="00C41C41"/>
    <w:rsid w:val="00C42F7B"/>
    <w:rsid w:val="00C53CB4"/>
    <w:rsid w:val="00C66B21"/>
    <w:rsid w:val="00C75407"/>
    <w:rsid w:val="00C92F1B"/>
    <w:rsid w:val="00C95CE1"/>
    <w:rsid w:val="00CD22C0"/>
    <w:rsid w:val="00CF0D19"/>
    <w:rsid w:val="00CF39A6"/>
    <w:rsid w:val="00D04F98"/>
    <w:rsid w:val="00D12BB8"/>
    <w:rsid w:val="00D14097"/>
    <w:rsid w:val="00D14EFE"/>
    <w:rsid w:val="00D16390"/>
    <w:rsid w:val="00D20C8E"/>
    <w:rsid w:val="00D20D75"/>
    <w:rsid w:val="00D212BE"/>
    <w:rsid w:val="00D21A9E"/>
    <w:rsid w:val="00D23060"/>
    <w:rsid w:val="00D26B4A"/>
    <w:rsid w:val="00D309D6"/>
    <w:rsid w:val="00D33F68"/>
    <w:rsid w:val="00D41588"/>
    <w:rsid w:val="00D44611"/>
    <w:rsid w:val="00D66599"/>
    <w:rsid w:val="00D728F5"/>
    <w:rsid w:val="00D8609A"/>
    <w:rsid w:val="00D9262C"/>
    <w:rsid w:val="00D972CF"/>
    <w:rsid w:val="00DA4099"/>
    <w:rsid w:val="00DA43F0"/>
    <w:rsid w:val="00DB4591"/>
    <w:rsid w:val="00DB4FCA"/>
    <w:rsid w:val="00DC2EC6"/>
    <w:rsid w:val="00DC783D"/>
    <w:rsid w:val="00DD0DE2"/>
    <w:rsid w:val="00DE184B"/>
    <w:rsid w:val="00DE7ED9"/>
    <w:rsid w:val="00DF1791"/>
    <w:rsid w:val="00DF2792"/>
    <w:rsid w:val="00DF2D45"/>
    <w:rsid w:val="00DF44B3"/>
    <w:rsid w:val="00DF79C4"/>
    <w:rsid w:val="00E01D5C"/>
    <w:rsid w:val="00E054D4"/>
    <w:rsid w:val="00E20853"/>
    <w:rsid w:val="00E423B9"/>
    <w:rsid w:val="00E46C6E"/>
    <w:rsid w:val="00E54FF3"/>
    <w:rsid w:val="00E56E1A"/>
    <w:rsid w:val="00E6730B"/>
    <w:rsid w:val="00E74AF4"/>
    <w:rsid w:val="00E7675B"/>
    <w:rsid w:val="00E83541"/>
    <w:rsid w:val="00E876C2"/>
    <w:rsid w:val="00EA4089"/>
    <w:rsid w:val="00EB4491"/>
    <w:rsid w:val="00EB5320"/>
    <w:rsid w:val="00EB7946"/>
    <w:rsid w:val="00EC0787"/>
    <w:rsid w:val="00ED4253"/>
    <w:rsid w:val="00EE5E52"/>
    <w:rsid w:val="00EF673D"/>
    <w:rsid w:val="00EF75C4"/>
    <w:rsid w:val="00F1157B"/>
    <w:rsid w:val="00F1466E"/>
    <w:rsid w:val="00F22C56"/>
    <w:rsid w:val="00F328B5"/>
    <w:rsid w:val="00F3502B"/>
    <w:rsid w:val="00F35891"/>
    <w:rsid w:val="00F4033F"/>
    <w:rsid w:val="00F415D6"/>
    <w:rsid w:val="00F564B7"/>
    <w:rsid w:val="00F61CF7"/>
    <w:rsid w:val="00F75E8B"/>
    <w:rsid w:val="00F8175D"/>
    <w:rsid w:val="00F81F5C"/>
    <w:rsid w:val="00F83032"/>
    <w:rsid w:val="00F85570"/>
    <w:rsid w:val="00FA2A77"/>
    <w:rsid w:val="00FB20A1"/>
    <w:rsid w:val="00FB3DE8"/>
    <w:rsid w:val="00FC206B"/>
    <w:rsid w:val="00FC588F"/>
    <w:rsid w:val="00FC799E"/>
    <w:rsid w:val="00FE21DA"/>
    <w:rsid w:val="00FE5569"/>
    <w:rsid w:val="00FF2D97"/>
    <w:rsid w:val="00FF3930"/>
    <w:rsid w:val="00FF512A"/>
    <w:rsid w:val="00FF54C5"/>
    <w:rsid w:val="00FF65F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E2E03A"/>
  <w15:chartTrackingRefBased/>
  <w15:docId w15:val="{1E4C31ED-E6F0-42C6-8294-6FD84FDC0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01E50"/>
    <w:pPr>
      <w:spacing w:afterLines="80" w:after="80" w:line="300" w:lineRule="auto"/>
      <w:jc w:val="both"/>
    </w:pPr>
    <w:rPr>
      <w:rFonts w:ascii="Arial" w:hAnsi="Arial" w:cs="Arial"/>
      <w:noProof/>
      <w:snapToGrid w:val="0"/>
      <w:lang w:eastAsia="en-US"/>
    </w:rPr>
  </w:style>
  <w:style w:type="paragraph" w:styleId="Nadpis1">
    <w:name w:val="heading 1"/>
    <w:basedOn w:val="Normln"/>
    <w:next w:val="Normln"/>
    <w:qFormat/>
    <w:pPr>
      <w:keepNext/>
      <w:spacing w:before="240" w:after="60"/>
      <w:outlineLvl w:val="0"/>
    </w:pPr>
    <w:rPr>
      <w:b/>
      <w:bCs/>
      <w:kern w:val="28"/>
      <w:sz w:val="28"/>
      <w:szCs w:val="28"/>
      <w:lang w:val="sk-SK"/>
    </w:rPr>
  </w:style>
  <w:style w:type="paragraph" w:styleId="Nadpis2">
    <w:name w:val="heading 2"/>
    <w:basedOn w:val="Normln"/>
    <w:next w:val="Normln"/>
    <w:qFormat/>
    <w:pPr>
      <w:keepNext/>
      <w:outlineLvl w:val="1"/>
    </w:pPr>
    <w:rPr>
      <w:b/>
      <w:bCs/>
    </w:rPr>
  </w:style>
  <w:style w:type="paragraph" w:styleId="Nadpis3">
    <w:name w:val="heading 3"/>
    <w:basedOn w:val="Normln"/>
    <w:next w:val="Normln"/>
    <w:qFormat/>
    <w:pPr>
      <w:keepNext/>
      <w:spacing w:line="240" w:lineRule="atLeast"/>
      <w:outlineLvl w:val="2"/>
    </w:pPr>
    <w:rPr>
      <w:b/>
      <w:bCs/>
      <w:color w:val="000000"/>
      <w:lang w:val="en-GB"/>
    </w:rPr>
  </w:style>
  <w:style w:type="paragraph" w:styleId="Nadpis4">
    <w:name w:val="heading 4"/>
    <w:basedOn w:val="Normln"/>
    <w:next w:val="Normln"/>
    <w:qFormat/>
    <w:pPr>
      <w:keepNext/>
      <w:outlineLvl w:val="3"/>
    </w:pPr>
    <w:rPr>
      <w:b/>
      <w:bCs/>
      <w:sz w:val="24"/>
      <w:szCs w:val="24"/>
      <w:lang w:val="en-GB"/>
    </w:rPr>
  </w:style>
  <w:style w:type="paragraph" w:styleId="Nadpis5">
    <w:name w:val="heading 5"/>
    <w:basedOn w:val="Normln"/>
    <w:next w:val="Normln"/>
    <w:qFormat/>
    <w:pPr>
      <w:keepNext/>
      <w:outlineLvl w:val="4"/>
    </w:pPr>
    <w:rPr>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semiHidden/>
    <w:pPr>
      <w:tabs>
        <w:tab w:val="center" w:pos="4153"/>
        <w:tab w:val="right" w:pos="8306"/>
      </w:tabs>
    </w:pPr>
  </w:style>
  <w:style w:type="paragraph" w:styleId="Zpat">
    <w:name w:val="footer"/>
    <w:basedOn w:val="Normln"/>
    <w:semiHidden/>
    <w:pPr>
      <w:tabs>
        <w:tab w:val="center" w:pos="4153"/>
        <w:tab w:val="right" w:pos="8306"/>
      </w:tabs>
    </w:pPr>
  </w:style>
  <w:style w:type="paragraph" w:customStyle="1" w:styleId="ABLOCKPARA">
    <w:name w:val="A BLOCK PARA"/>
    <w:basedOn w:val="Normln"/>
    <w:rPr>
      <w:lang w:val="sk-SK"/>
    </w:rPr>
  </w:style>
  <w:style w:type="character" w:styleId="Hypertextovodkaz">
    <w:name w:val="Hyperlink"/>
    <w:uiPriority w:val="99"/>
    <w:rPr>
      <w:color w:val="0000FF"/>
      <w:u w:val="single"/>
    </w:rPr>
  </w:style>
  <w:style w:type="paragraph" w:styleId="Zkladntext">
    <w:name w:val="Body Text"/>
    <w:basedOn w:val="Normln"/>
    <w:semiHidden/>
    <w:rPr>
      <w:lang w:val="sk-SK"/>
    </w:rPr>
  </w:style>
  <w:style w:type="paragraph" w:customStyle="1" w:styleId="FormtovanvHTML1">
    <w:name w:val="Formátovaný v HTML1"/>
    <w:basedOn w:val="Norml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Times New Roman" w:hAnsi="Times New Roman"/>
    </w:rPr>
  </w:style>
  <w:style w:type="paragraph" w:styleId="Zkladntextodsazen">
    <w:name w:val="Body Text Indent"/>
    <w:basedOn w:val="Normln"/>
    <w:semiHidden/>
    <w:rPr>
      <w:rFonts w:ascii="Times New Roman" w:hAnsi="Times New Roman"/>
      <w:sz w:val="24"/>
      <w:szCs w:val="24"/>
    </w:rPr>
  </w:style>
  <w:style w:type="character" w:customStyle="1" w:styleId="bod1">
    <w:name w:val="bod1"/>
    <w:rPr>
      <w:rFonts w:ascii="Arial" w:hAnsi="Arial" w:cs="Arial"/>
      <w:sz w:val="18"/>
      <w:szCs w:val="18"/>
    </w:rPr>
  </w:style>
  <w:style w:type="paragraph" w:styleId="Normlnweb">
    <w:name w:val="Normal (Web)"/>
    <w:basedOn w:val="Normln"/>
    <w:semiHidden/>
    <w:pPr>
      <w:spacing w:before="100" w:beforeAutospacing="1" w:after="100" w:afterAutospacing="1"/>
    </w:pPr>
    <w:rPr>
      <w:sz w:val="18"/>
      <w:szCs w:val="18"/>
      <w:lang w:val="en-GB"/>
    </w:rPr>
  </w:style>
  <w:style w:type="character" w:styleId="Siln">
    <w:name w:val="Strong"/>
    <w:uiPriority w:val="22"/>
    <w:qFormat/>
    <w:rPr>
      <w:b/>
      <w:bCs/>
    </w:rPr>
  </w:style>
  <w:style w:type="paragraph" w:customStyle="1" w:styleId="Textbubliny1">
    <w:name w:val="Text bubliny1"/>
    <w:basedOn w:val="Normln"/>
    <w:rPr>
      <w:rFonts w:ascii="Times New Roman" w:hAnsi="Times New Roman"/>
      <w:sz w:val="16"/>
      <w:szCs w:val="16"/>
    </w:rPr>
  </w:style>
  <w:style w:type="character" w:styleId="Odkaznakoment">
    <w:name w:val="annotation reference"/>
    <w:semiHidden/>
    <w:rPr>
      <w:sz w:val="16"/>
      <w:szCs w:val="16"/>
    </w:rPr>
  </w:style>
  <w:style w:type="paragraph" w:styleId="Textkomente">
    <w:name w:val="annotation text"/>
    <w:basedOn w:val="Normln"/>
    <w:link w:val="TextkomenteChar"/>
    <w:uiPriority w:val="99"/>
  </w:style>
  <w:style w:type="paragraph" w:customStyle="1" w:styleId="Pedmtkomente1">
    <w:name w:val="Předmět komentáře1"/>
    <w:basedOn w:val="Textkomente"/>
    <w:next w:val="Textkomente"/>
    <w:rPr>
      <w:b/>
      <w:bCs/>
    </w:rPr>
  </w:style>
  <w:style w:type="paragraph" w:styleId="Prosttext">
    <w:name w:val="Plain Text"/>
    <w:basedOn w:val="Normln"/>
    <w:semiHidden/>
    <w:rPr>
      <w:rFonts w:ascii="Courier New" w:hAnsi="Courier New" w:cs="Courier New"/>
    </w:rPr>
  </w:style>
  <w:style w:type="character" w:styleId="Sledovanodkaz">
    <w:name w:val="FollowedHyperlink"/>
    <w:semiHidden/>
    <w:rPr>
      <w:color w:val="800080"/>
      <w:u w:val="single"/>
    </w:rPr>
  </w:style>
  <w:style w:type="paragraph" w:customStyle="1" w:styleId="Odstavecseseznamem1">
    <w:name w:val="Odstavec se seznamem1"/>
    <w:basedOn w:val="Normln"/>
    <w:pPr>
      <w:spacing w:after="200" w:line="276" w:lineRule="auto"/>
      <w:ind w:left="720"/>
    </w:pPr>
    <w:rPr>
      <w:rFonts w:ascii="Calibri" w:hAnsi="Calibri"/>
    </w:rPr>
  </w:style>
  <w:style w:type="paragraph" w:customStyle="1" w:styleId="COVNormal">
    <w:name w:val="COV_Normal"/>
    <w:basedOn w:val="Normln"/>
    <w:pPr>
      <w:spacing w:before="120" w:after="120"/>
      <w:ind w:left="2279"/>
    </w:pPr>
  </w:style>
  <w:style w:type="paragraph" w:customStyle="1" w:styleId="default">
    <w:name w:val="default"/>
    <w:basedOn w:val="Normln"/>
    <w:pPr>
      <w:autoSpaceDE w:val="0"/>
      <w:autoSpaceDN w:val="0"/>
    </w:pPr>
    <w:rPr>
      <w:rFonts w:ascii="Times New Roman" w:hAnsi="Times New Roman"/>
      <w:color w:val="000000"/>
      <w:sz w:val="24"/>
      <w:szCs w:val="24"/>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paragraph" w:styleId="Textbubliny">
    <w:name w:val="Balloon Text"/>
    <w:basedOn w:val="Normln"/>
    <w:link w:val="TextbublinyChar"/>
    <w:uiPriority w:val="99"/>
    <w:semiHidden/>
    <w:unhideWhenUsed/>
    <w:rsid w:val="00E56E1A"/>
    <w:rPr>
      <w:rFonts w:ascii="Tahoma" w:hAnsi="Tahoma" w:cs="Tahoma"/>
      <w:sz w:val="16"/>
      <w:szCs w:val="16"/>
    </w:rPr>
  </w:style>
  <w:style w:type="character" w:customStyle="1" w:styleId="TextbublinyChar">
    <w:name w:val="Text bubliny Char"/>
    <w:link w:val="Textbubliny"/>
    <w:uiPriority w:val="99"/>
    <w:semiHidden/>
    <w:rsid w:val="00E56E1A"/>
    <w:rPr>
      <w:rFonts w:ascii="Tahoma" w:hAnsi="Tahoma" w:cs="Tahoma"/>
      <w:snapToGrid w:val="0"/>
      <w:sz w:val="16"/>
      <w:szCs w:val="16"/>
      <w:lang w:val="en-US" w:eastAsia="en-US"/>
    </w:rPr>
  </w:style>
  <w:style w:type="paragraph" w:styleId="Pedmtkomente">
    <w:name w:val="annotation subject"/>
    <w:basedOn w:val="Textkomente"/>
    <w:next w:val="Textkomente"/>
    <w:link w:val="PedmtkomenteChar"/>
    <w:uiPriority w:val="99"/>
    <w:semiHidden/>
    <w:unhideWhenUsed/>
    <w:rsid w:val="00440F40"/>
    <w:rPr>
      <w:b/>
      <w:bCs/>
    </w:rPr>
  </w:style>
  <w:style w:type="character" w:customStyle="1" w:styleId="TextkomenteChar">
    <w:name w:val="Text komentáře Char"/>
    <w:link w:val="Textkomente"/>
    <w:uiPriority w:val="99"/>
    <w:rsid w:val="00440F40"/>
    <w:rPr>
      <w:rFonts w:ascii="Book Antiqua" w:hAnsi="Book Antiqua"/>
      <w:snapToGrid w:val="0"/>
      <w:lang w:val="en-US" w:eastAsia="en-US"/>
    </w:rPr>
  </w:style>
  <w:style w:type="character" w:customStyle="1" w:styleId="PedmtkomenteChar">
    <w:name w:val="Předmět komentáře Char"/>
    <w:link w:val="Pedmtkomente"/>
    <w:rsid w:val="00440F40"/>
    <w:rPr>
      <w:rFonts w:ascii="Book Antiqua" w:hAnsi="Book Antiqua"/>
      <w:snapToGrid w:val="0"/>
      <w:lang w:val="en-US" w:eastAsia="en-US"/>
    </w:rPr>
  </w:style>
  <w:style w:type="paragraph" w:styleId="Odstavecseseznamem">
    <w:name w:val="List Paragraph"/>
    <w:basedOn w:val="Normln"/>
    <w:uiPriority w:val="34"/>
    <w:qFormat/>
    <w:rsid w:val="00B83B8B"/>
    <w:pPr>
      <w:ind w:left="720"/>
      <w:contextualSpacing/>
    </w:pPr>
  </w:style>
  <w:style w:type="paragraph" w:styleId="Revize">
    <w:name w:val="Revision"/>
    <w:hidden/>
    <w:uiPriority w:val="99"/>
    <w:semiHidden/>
    <w:rsid w:val="007660CC"/>
    <w:rPr>
      <w:rFonts w:ascii="Book Antiqua" w:hAnsi="Book Antiqua"/>
      <w:snapToGrid w:val="0"/>
      <w:sz w:val="22"/>
      <w:szCs w:val="22"/>
      <w:lang w:val="en-US" w:eastAsia="en-US"/>
    </w:rPr>
  </w:style>
  <w:style w:type="paragraph" w:styleId="Textpoznpodarou">
    <w:name w:val="footnote text"/>
    <w:basedOn w:val="Normln"/>
    <w:link w:val="TextpoznpodarouChar"/>
    <w:uiPriority w:val="99"/>
    <w:unhideWhenUsed/>
    <w:rsid w:val="00034DB3"/>
    <w:rPr>
      <w:rFonts w:ascii="Calibri" w:eastAsia="Calibri" w:hAnsi="Calibri"/>
      <w:snapToGrid/>
      <w:lang w:eastAsia="en-GB"/>
    </w:rPr>
  </w:style>
  <w:style w:type="character" w:customStyle="1" w:styleId="TextpoznpodarouChar">
    <w:name w:val="Text pozn. pod čarou Char"/>
    <w:link w:val="Textpoznpodarou"/>
    <w:uiPriority w:val="99"/>
    <w:rsid w:val="00034DB3"/>
    <w:rPr>
      <w:rFonts w:ascii="Calibri" w:eastAsia="Calibri" w:hAnsi="Calibri"/>
      <w:lang w:val="en-US" w:eastAsia="en-GB"/>
    </w:rPr>
  </w:style>
  <w:style w:type="character" w:styleId="Znakapoznpodarou">
    <w:name w:val="footnote reference"/>
    <w:uiPriority w:val="99"/>
    <w:semiHidden/>
    <w:unhideWhenUsed/>
    <w:rsid w:val="00034DB3"/>
    <w:rPr>
      <w:vertAlign w:val="superscript"/>
    </w:rPr>
  </w:style>
  <w:style w:type="character" w:customStyle="1" w:styleId="ZhlavChar">
    <w:name w:val="Záhlaví Char"/>
    <w:link w:val="Zhlav"/>
    <w:semiHidden/>
    <w:rsid w:val="003006BF"/>
    <w:rPr>
      <w:rFonts w:ascii="Book Antiqua" w:hAnsi="Book Antiqua"/>
      <w:snapToGrid w:val="0"/>
      <w:sz w:val="22"/>
      <w:szCs w:val="22"/>
      <w:lang w:val="en-US" w:eastAsia="en-US"/>
    </w:rPr>
  </w:style>
  <w:style w:type="paragraph" w:styleId="Bezmezer">
    <w:name w:val="No Spacing"/>
    <w:uiPriority w:val="1"/>
    <w:qFormat/>
    <w:rsid w:val="0098607C"/>
    <w:pPr>
      <w:spacing w:afterLines="80"/>
      <w:jc w:val="both"/>
    </w:pPr>
    <w:rPr>
      <w:rFonts w:ascii="Arial" w:hAnsi="Arial" w:cs="Arial"/>
      <w:noProof/>
      <w:snapToGrid w:val="0"/>
      <w:lang w:eastAsia="en-US"/>
    </w:rPr>
  </w:style>
  <w:style w:type="character" w:styleId="Nevyeenzmnka">
    <w:name w:val="Unresolved Mention"/>
    <w:uiPriority w:val="99"/>
    <w:semiHidden/>
    <w:unhideWhenUsed/>
    <w:rsid w:val="000774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439">
      <w:bodyDiv w:val="1"/>
      <w:marLeft w:val="0"/>
      <w:marRight w:val="0"/>
      <w:marTop w:val="0"/>
      <w:marBottom w:val="0"/>
      <w:divBdr>
        <w:top w:val="none" w:sz="0" w:space="0" w:color="auto"/>
        <w:left w:val="none" w:sz="0" w:space="0" w:color="auto"/>
        <w:bottom w:val="none" w:sz="0" w:space="0" w:color="auto"/>
        <w:right w:val="none" w:sz="0" w:space="0" w:color="auto"/>
      </w:divBdr>
    </w:div>
    <w:div w:id="66079099">
      <w:bodyDiv w:val="1"/>
      <w:marLeft w:val="0"/>
      <w:marRight w:val="0"/>
      <w:marTop w:val="0"/>
      <w:marBottom w:val="0"/>
      <w:divBdr>
        <w:top w:val="none" w:sz="0" w:space="0" w:color="auto"/>
        <w:left w:val="none" w:sz="0" w:space="0" w:color="auto"/>
        <w:bottom w:val="none" w:sz="0" w:space="0" w:color="auto"/>
        <w:right w:val="none" w:sz="0" w:space="0" w:color="auto"/>
      </w:divBdr>
    </w:div>
    <w:div w:id="171721796">
      <w:bodyDiv w:val="1"/>
      <w:marLeft w:val="0"/>
      <w:marRight w:val="0"/>
      <w:marTop w:val="0"/>
      <w:marBottom w:val="0"/>
      <w:divBdr>
        <w:top w:val="none" w:sz="0" w:space="0" w:color="auto"/>
        <w:left w:val="none" w:sz="0" w:space="0" w:color="auto"/>
        <w:bottom w:val="none" w:sz="0" w:space="0" w:color="auto"/>
        <w:right w:val="none" w:sz="0" w:space="0" w:color="auto"/>
      </w:divBdr>
    </w:div>
    <w:div w:id="176776745">
      <w:bodyDiv w:val="1"/>
      <w:marLeft w:val="0"/>
      <w:marRight w:val="0"/>
      <w:marTop w:val="0"/>
      <w:marBottom w:val="0"/>
      <w:divBdr>
        <w:top w:val="none" w:sz="0" w:space="0" w:color="auto"/>
        <w:left w:val="none" w:sz="0" w:space="0" w:color="auto"/>
        <w:bottom w:val="none" w:sz="0" w:space="0" w:color="auto"/>
        <w:right w:val="none" w:sz="0" w:space="0" w:color="auto"/>
      </w:divBdr>
    </w:div>
    <w:div w:id="309946754">
      <w:bodyDiv w:val="1"/>
      <w:marLeft w:val="0"/>
      <w:marRight w:val="0"/>
      <w:marTop w:val="0"/>
      <w:marBottom w:val="0"/>
      <w:divBdr>
        <w:top w:val="none" w:sz="0" w:space="0" w:color="auto"/>
        <w:left w:val="none" w:sz="0" w:space="0" w:color="auto"/>
        <w:bottom w:val="none" w:sz="0" w:space="0" w:color="auto"/>
        <w:right w:val="none" w:sz="0" w:space="0" w:color="auto"/>
      </w:divBdr>
    </w:div>
    <w:div w:id="344942576">
      <w:bodyDiv w:val="1"/>
      <w:marLeft w:val="0"/>
      <w:marRight w:val="0"/>
      <w:marTop w:val="0"/>
      <w:marBottom w:val="0"/>
      <w:divBdr>
        <w:top w:val="none" w:sz="0" w:space="0" w:color="auto"/>
        <w:left w:val="none" w:sz="0" w:space="0" w:color="auto"/>
        <w:bottom w:val="none" w:sz="0" w:space="0" w:color="auto"/>
        <w:right w:val="none" w:sz="0" w:space="0" w:color="auto"/>
      </w:divBdr>
    </w:div>
    <w:div w:id="447745254">
      <w:bodyDiv w:val="1"/>
      <w:marLeft w:val="0"/>
      <w:marRight w:val="0"/>
      <w:marTop w:val="0"/>
      <w:marBottom w:val="0"/>
      <w:divBdr>
        <w:top w:val="none" w:sz="0" w:space="0" w:color="auto"/>
        <w:left w:val="none" w:sz="0" w:space="0" w:color="auto"/>
        <w:bottom w:val="none" w:sz="0" w:space="0" w:color="auto"/>
        <w:right w:val="none" w:sz="0" w:space="0" w:color="auto"/>
      </w:divBdr>
      <w:divsChild>
        <w:div w:id="277756739">
          <w:marLeft w:val="0"/>
          <w:marRight w:val="0"/>
          <w:marTop w:val="0"/>
          <w:marBottom w:val="0"/>
          <w:divBdr>
            <w:top w:val="none" w:sz="0" w:space="0" w:color="auto"/>
            <w:left w:val="none" w:sz="0" w:space="0" w:color="auto"/>
            <w:bottom w:val="none" w:sz="0" w:space="0" w:color="auto"/>
            <w:right w:val="none" w:sz="0" w:space="0" w:color="auto"/>
          </w:divBdr>
        </w:div>
        <w:div w:id="1323392250">
          <w:marLeft w:val="0"/>
          <w:marRight w:val="0"/>
          <w:marTop w:val="0"/>
          <w:marBottom w:val="0"/>
          <w:divBdr>
            <w:top w:val="none" w:sz="0" w:space="0" w:color="auto"/>
            <w:left w:val="none" w:sz="0" w:space="0" w:color="auto"/>
            <w:bottom w:val="none" w:sz="0" w:space="0" w:color="auto"/>
            <w:right w:val="none" w:sz="0" w:space="0" w:color="auto"/>
          </w:divBdr>
        </w:div>
      </w:divsChild>
    </w:div>
    <w:div w:id="576595161">
      <w:bodyDiv w:val="1"/>
      <w:marLeft w:val="0"/>
      <w:marRight w:val="0"/>
      <w:marTop w:val="0"/>
      <w:marBottom w:val="0"/>
      <w:divBdr>
        <w:top w:val="none" w:sz="0" w:space="0" w:color="auto"/>
        <w:left w:val="none" w:sz="0" w:space="0" w:color="auto"/>
        <w:bottom w:val="none" w:sz="0" w:space="0" w:color="auto"/>
        <w:right w:val="none" w:sz="0" w:space="0" w:color="auto"/>
      </w:divBdr>
    </w:div>
    <w:div w:id="706759425">
      <w:bodyDiv w:val="1"/>
      <w:marLeft w:val="0"/>
      <w:marRight w:val="0"/>
      <w:marTop w:val="0"/>
      <w:marBottom w:val="0"/>
      <w:divBdr>
        <w:top w:val="none" w:sz="0" w:space="0" w:color="auto"/>
        <w:left w:val="none" w:sz="0" w:space="0" w:color="auto"/>
        <w:bottom w:val="none" w:sz="0" w:space="0" w:color="auto"/>
        <w:right w:val="none" w:sz="0" w:space="0" w:color="auto"/>
      </w:divBdr>
    </w:div>
    <w:div w:id="833421389">
      <w:bodyDiv w:val="1"/>
      <w:marLeft w:val="0"/>
      <w:marRight w:val="0"/>
      <w:marTop w:val="0"/>
      <w:marBottom w:val="0"/>
      <w:divBdr>
        <w:top w:val="none" w:sz="0" w:space="0" w:color="auto"/>
        <w:left w:val="none" w:sz="0" w:space="0" w:color="auto"/>
        <w:bottom w:val="none" w:sz="0" w:space="0" w:color="auto"/>
        <w:right w:val="none" w:sz="0" w:space="0" w:color="auto"/>
      </w:divBdr>
    </w:div>
    <w:div w:id="1090392271">
      <w:bodyDiv w:val="1"/>
      <w:marLeft w:val="0"/>
      <w:marRight w:val="0"/>
      <w:marTop w:val="0"/>
      <w:marBottom w:val="0"/>
      <w:divBdr>
        <w:top w:val="none" w:sz="0" w:space="0" w:color="auto"/>
        <w:left w:val="none" w:sz="0" w:space="0" w:color="auto"/>
        <w:bottom w:val="none" w:sz="0" w:space="0" w:color="auto"/>
        <w:right w:val="none" w:sz="0" w:space="0" w:color="auto"/>
      </w:divBdr>
    </w:div>
    <w:div w:id="1094210410">
      <w:bodyDiv w:val="1"/>
      <w:marLeft w:val="0"/>
      <w:marRight w:val="0"/>
      <w:marTop w:val="0"/>
      <w:marBottom w:val="0"/>
      <w:divBdr>
        <w:top w:val="none" w:sz="0" w:space="0" w:color="auto"/>
        <w:left w:val="none" w:sz="0" w:space="0" w:color="auto"/>
        <w:bottom w:val="none" w:sz="0" w:space="0" w:color="auto"/>
        <w:right w:val="none" w:sz="0" w:space="0" w:color="auto"/>
      </w:divBdr>
    </w:div>
    <w:div w:id="1182552692">
      <w:bodyDiv w:val="1"/>
      <w:marLeft w:val="0"/>
      <w:marRight w:val="0"/>
      <w:marTop w:val="0"/>
      <w:marBottom w:val="0"/>
      <w:divBdr>
        <w:top w:val="none" w:sz="0" w:space="0" w:color="auto"/>
        <w:left w:val="none" w:sz="0" w:space="0" w:color="auto"/>
        <w:bottom w:val="none" w:sz="0" w:space="0" w:color="auto"/>
        <w:right w:val="none" w:sz="0" w:space="0" w:color="auto"/>
      </w:divBdr>
    </w:div>
    <w:div w:id="1355424898">
      <w:bodyDiv w:val="1"/>
      <w:marLeft w:val="0"/>
      <w:marRight w:val="0"/>
      <w:marTop w:val="0"/>
      <w:marBottom w:val="0"/>
      <w:divBdr>
        <w:top w:val="none" w:sz="0" w:space="0" w:color="auto"/>
        <w:left w:val="none" w:sz="0" w:space="0" w:color="auto"/>
        <w:bottom w:val="none" w:sz="0" w:space="0" w:color="auto"/>
        <w:right w:val="none" w:sz="0" w:space="0" w:color="auto"/>
      </w:divBdr>
    </w:div>
    <w:div w:id="1366097961">
      <w:bodyDiv w:val="1"/>
      <w:marLeft w:val="0"/>
      <w:marRight w:val="0"/>
      <w:marTop w:val="0"/>
      <w:marBottom w:val="0"/>
      <w:divBdr>
        <w:top w:val="none" w:sz="0" w:space="0" w:color="auto"/>
        <w:left w:val="none" w:sz="0" w:space="0" w:color="auto"/>
        <w:bottom w:val="none" w:sz="0" w:space="0" w:color="auto"/>
        <w:right w:val="none" w:sz="0" w:space="0" w:color="auto"/>
      </w:divBdr>
    </w:div>
    <w:div w:id="1430541474">
      <w:bodyDiv w:val="1"/>
      <w:marLeft w:val="0"/>
      <w:marRight w:val="0"/>
      <w:marTop w:val="0"/>
      <w:marBottom w:val="0"/>
      <w:divBdr>
        <w:top w:val="none" w:sz="0" w:space="0" w:color="auto"/>
        <w:left w:val="none" w:sz="0" w:space="0" w:color="auto"/>
        <w:bottom w:val="none" w:sz="0" w:space="0" w:color="auto"/>
        <w:right w:val="none" w:sz="0" w:space="0" w:color="auto"/>
      </w:divBdr>
    </w:div>
    <w:div w:id="1456408078">
      <w:bodyDiv w:val="1"/>
      <w:marLeft w:val="0"/>
      <w:marRight w:val="0"/>
      <w:marTop w:val="0"/>
      <w:marBottom w:val="0"/>
      <w:divBdr>
        <w:top w:val="none" w:sz="0" w:space="0" w:color="auto"/>
        <w:left w:val="none" w:sz="0" w:space="0" w:color="auto"/>
        <w:bottom w:val="none" w:sz="0" w:space="0" w:color="auto"/>
        <w:right w:val="none" w:sz="0" w:space="0" w:color="auto"/>
      </w:divBdr>
    </w:div>
    <w:div w:id="1472210423">
      <w:bodyDiv w:val="1"/>
      <w:marLeft w:val="0"/>
      <w:marRight w:val="0"/>
      <w:marTop w:val="0"/>
      <w:marBottom w:val="0"/>
      <w:divBdr>
        <w:top w:val="none" w:sz="0" w:space="0" w:color="auto"/>
        <w:left w:val="none" w:sz="0" w:space="0" w:color="auto"/>
        <w:bottom w:val="none" w:sz="0" w:space="0" w:color="auto"/>
        <w:right w:val="none" w:sz="0" w:space="0" w:color="auto"/>
      </w:divBdr>
    </w:div>
    <w:div w:id="1599605840">
      <w:bodyDiv w:val="1"/>
      <w:marLeft w:val="0"/>
      <w:marRight w:val="0"/>
      <w:marTop w:val="0"/>
      <w:marBottom w:val="0"/>
      <w:divBdr>
        <w:top w:val="none" w:sz="0" w:space="0" w:color="auto"/>
        <w:left w:val="none" w:sz="0" w:space="0" w:color="auto"/>
        <w:bottom w:val="none" w:sz="0" w:space="0" w:color="auto"/>
        <w:right w:val="none" w:sz="0" w:space="0" w:color="auto"/>
      </w:divBdr>
    </w:div>
    <w:div w:id="1619754655">
      <w:bodyDiv w:val="1"/>
      <w:marLeft w:val="0"/>
      <w:marRight w:val="0"/>
      <w:marTop w:val="0"/>
      <w:marBottom w:val="0"/>
      <w:divBdr>
        <w:top w:val="none" w:sz="0" w:space="0" w:color="auto"/>
        <w:left w:val="none" w:sz="0" w:space="0" w:color="auto"/>
        <w:bottom w:val="none" w:sz="0" w:space="0" w:color="auto"/>
        <w:right w:val="none" w:sz="0" w:space="0" w:color="auto"/>
      </w:divBdr>
    </w:div>
    <w:div w:id="1629123575">
      <w:bodyDiv w:val="1"/>
      <w:marLeft w:val="0"/>
      <w:marRight w:val="0"/>
      <w:marTop w:val="0"/>
      <w:marBottom w:val="0"/>
      <w:divBdr>
        <w:top w:val="none" w:sz="0" w:space="0" w:color="auto"/>
        <w:left w:val="none" w:sz="0" w:space="0" w:color="auto"/>
        <w:bottom w:val="none" w:sz="0" w:space="0" w:color="auto"/>
        <w:right w:val="none" w:sz="0" w:space="0" w:color="auto"/>
      </w:divBdr>
    </w:div>
    <w:div w:id="1635410308">
      <w:bodyDiv w:val="1"/>
      <w:marLeft w:val="0"/>
      <w:marRight w:val="0"/>
      <w:marTop w:val="0"/>
      <w:marBottom w:val="0"/>
      <w:divBdr>
        <w:top w:val="none" w:sz="0" w:space="0" w:color="auto"/>
        <w:left w:val="none" w:sz="0" w:space="0" w:color="auto"/>
        <w:bottom w:val="none" w:sz="0" w:space="0" w:color="auto"/>
        <w:right w:val="none" w:sz="0" w:space="0" w:color="auto"/>
      </w:divBdr>
    </w:div>
    <w:div w:id="1775055075">
      <w:bodyDiv w:val="1"/>
      <w:marLeft w:val="0"/>
      <w:marRight w:val="0"/>
      <w:marTop w:val="0"/>
      <w:marBottom w:val="0"/>
      <w:divBdr>
        <w:top w:val="none" w:sz="0" w:space="0" w:color="auto"/>
        <w:left w:val="none" w:sz="0" w:space="0" w:color="auto"/>
        <w:bottom w:val="none" w:sz="0" w:space="0" w:color="auto"/>
        <w:right w:val="none" w:sz="0" w:space="0" w:color="auto"/>
      </w:divBdr>
    </w:div>
    <w:div w:id="1840777748">
      <w:bodyDiv w:val="1"/>
      <w:marLeft w:val="0"/>
      <w:marRight w:val="0"/>
      <w:marTop w:val="0"/>
      <w:marBottom w:val="0"/>
      <w:divBdr>
        <w:top w:val="none" w:sz="0" w:space="0" w:color="auto"/>
        <w:left w:val="none" w:sz="0" w:space="0" w:color="auto"/>
        <w:bottom w:val="none" w:sz="0" w:space="0" w:color="auto"/>
        <w:right w:val="none" w:sz="0" w:space="0" w:color="auto"/>
      </w:divBdr>
    </w:div>
    <w:div w:id="1866364334">
      <w:bodyDiv w:val="1"/>
      <w:marLeft w:val="0"/>
      <w:marRight w:val="0"/>
      <w:marTop w:val="0"/>
      <w:marBottom w:val="0"/>
      <w:divBdr>
        <w:top w:val="none" w:sz="0" w:space="0" w:color="auto"/>
        <w:left w:val="none" w:sz="0" w:space="0" w:color="auto"/>
        <w:bottom w:val="none" w:sz="0" w:space="0" w:color="auto"/>
        <w:right w:val="none" w:sz="0" w:space="0" w:color="auto"/>
      </w:divBdr>
      <w:divsChild>
        <w:div w:id="1605380147">
          <w:marLeft w:val="0"/>
          <w:marRight w:val="0"/>
          <w:marTop w:val="90"/>
          <w:marBottom w:val="75"/>
          <w:divBdr>
            <w:top w:val="dashed" w:sz="6" w:space="5" w:color="B2B2B2"/>
            <w:left w:val="none" w:sz="0" w:space="0" w:color="auto"/>
            <w:bottom w:val="none" w:sz="0" w:space="0" w:color="auto"/>
            <w:right w:val="none" w:sz="0" w:space="0" w:color="auto"/>
          </w:divBdr>
          <w:divsChild>
            <w:div w:id="1593514665">
              <w:marLeft w:val="0"/>
              <w:marRight w:val="0"/>
              <w:marTop w:val="0"/>
              <w:marBottom w:val="75"/>
              <w:divBdr>
                <w:top w:val="none" w:sz="0" w:space="0" w:color="auto"/>
                <w:left w:val="none" w:sz="0" w:space="0" w:color="auto"/>
                <w:bottom w:val="none" w:sz="0" w:space="0" w:color="auto"/>
                <w:right w:val="none" w:sz="0" w:space="0" w:color="auto"/>
              </w:divBdr>
            </w:div>
          </w:divsChild>
        </w:div>
        <w:div w:id="1820463532">
          <w:marLeft w:val="0"/>
          <w:marRight w:val="0"/>
          <w:marTop w:val="90"/>
          <w:marBottom w:val="75"/>
          <w:divBdr>
            <w:top w:val="none" w:sz="0" w:space="0" w:color="auto"/>
            <w:left w:val="none" w:sz="0" w:space="0" w:color="auto"/>
            <w:bottom w:val="none" w:sz="0" w:space="0" w:color="auto"/>
            <w:right w:val="none" w:sz="0" w:space="0" w:color="auto"/>
          </w:divBdr>
        </w:div>
        <w:div w:id="2098403369">
          <w:marLeft w:val="0"/>
          <w:marRight w:val="0"/>
          <w:marTop w:val="0"/>
          <w:marBottom w:val="0"/>
          <w:divBdr>
            <w:top w:val="none" w:sz="0" w:space="0" w:color="auto"/>
            <w:left w:val="none" w:sz="0" w:space="0" w:color="auto"/>
            <w:bottom w:val="none" w:sz="0" w:space="0" w:color="auto"/>
            <w:right w:val="none" w:sz="0" w:space="0" w:color="auto"/>
          </w:divBdr>
        </w:div>
      </w:divsChild>
    </w:div>
    <w:div w:id="1876114055">
      <w:bodyDiv w:val="1"/>
      <w:marLeft w:val="0"/>
      <w:marRight w:val="0"/>
      <w:marTop w:val="0"/>
      <w:marBottom w:val="0"/>
      <w:divBdr>
        <w:top w:val="none" w:sz="0" w:space="0" w:color="auto"/>
        <w:left w:val="none" w:sz="0" w:space="0" w:color="auto"/>
        <w:bottom w:val="none" w:sz="0" w:space="0" w:color="auto"/>
        <w:right w:val="none" w:sz="0" w:space="0" w:color="auto"/>
      </w:divBdr>
    </w:div>
    <w:div w:id="1950971704">
      <w:bodyDiv w:val="1"/>
      <w:marLeft w:val="0"/>
      <w:marRight w:val="0"/>
      <w:marTop w:val="0"/>
      <w:marBottom w:val="0"/>
      <w:divBdr>
        <w:top w:val="none" w:sz="0" w:space="0" w:color="auto"/>
        <w:left w:val="none" w:sz="0" w:space="0" w:color="auto"/>
        <w:bottom w:val="none" w:sz="0" w:space="0" w:color="auto"/>
        <w:right w:val="none" w:sz="0" w:space="0" w:color="auto"/>
      </w:divBdr>
    </w:div>
    <w:div w:id="205569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centure.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ccenture.com/cz-en/about/company/newsro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233;ta%20Cinkov&#225;\Documents\Vlastn&#237;%20&#353;ablony%20Office\sablona%20TZ%20Accenture_4_2021.dot"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8D3A6-2019-4BCE-84AF-81A8D639A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sablona TZ Accenture_4_2021</Template>
  <TotalTime>2</TotalTime>
  <Pages>2</Pages>
  <Words>745</Words>
  <Characters>4402</Characters>
  <Application>Microsoft Office Word</Application>
  <DocSecurity>0</DocSecurity>
  <Lines>36</Lines>
  <Paragraphs>10</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Manager/>
  <Company>Accenture</Company>
  <LinksUpToDate>false</LinksUpToDate>
  <CharactersWithSpaces>5137</CharactersWithSpaces>
  <SharedDoc>false</SharedDoc>
  <HyperlinkBase/>
  <HLinks>
    <vt:vector size="18" baseType="variant">
      <vt:variant>
        <vt:i4>7667734</vt:i4>
      </vt:variant>
      <vt:variant>
        <vt:i4>6</vt:i4>
      </vt:variant>
      <vt:variant>
        <vt:i4>0</vt:i4>
      </vt:variant>
      <vt:variant>
        <vt:i4>5</vt:i4>
      </vt:variant>
      <vt:variant>
        <vt:lpwstr>mailto:marketa.cinkova@aspen.pr</vt:lpwstr>
      </vt:variant>
      <vt:variant>
        <vt:lpwstr/>
      </vt:variant>
      <vt:variant>
        <vt:i4>5570607</vt:i4>
      </vt:variant>
      <vt:variant>
        <vt:i4>3</vt:i4>
      </vt:variant>
      <vt:variant>
        <vt:i4>0</vt:i4>
      </vt:variant>
      <vt:variant>
        <vt:i4>5</vt:i4>
      </vt:variant>
      <vt:variant>
        <vt:lpwstr>mailto:petr.jarkovsky@aspen.pr</vt:lpwstr>
      </vt:variant>
      <vt:variant>
        <vt:lpwstr/>
      </vt:variant>
      <vt:variant>
        <vt:i4>5832721</vt:i4>
      </vt:variant>
      <vt:variant>
        <vt:i4>0</vt:i4>
      </vt:variant>
      <vt:variant>
        <vt:i4>0</vt:i4>
      </vt:variant>
      <vt:variant>
        <vt:i4>5</vt:i4>
      </vt:variant>
      <vt:variant>
        <vt:lpwstr>http://www.accenture.com/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Markéta Cinková</dc:creator>
  <cp:keywords/>
  <dc:description/>
  <cp:lastModifiedBy>Šárka Lachoutová</cp:lastModifiedBy>
  <cp:revision>2</cp:revision>
  <cp:lastPrinted>2004-08-03T08:51:00Z</cp:lastPrinted>
  <dcterms:created xsi:type="dcterms:W3CDTF">2022-03-09T20:58:00Z</dcterms:created>
  <dcterms:modified xsi:type="dcterms:W3CDTF">2022-03-09T20:58:00Z</dcterms:modified>
  <cp:category/>
</cp:coreProperties>
</file>