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4A8C" w14:textId="24837498" w:rsidR="001F23CF" w:rsidRPr="001F23CF" w:rsidRDefault="001F23CF" w:rsidP="001F23CF">
      <w:pPr>
        <w:spacing w:after="0" w:line="240" w:lineRule="auto"/>
        <w:rPr>
          <w:rFonts w:eastAsia="Times New Roman" w:cstheme="minorHAnsi"/>
          <w:lang w:eastAsia="cs-CZ"/>
        </w:rPr>
      </w:pPr>
    </w:p>
    <w:p w14:paraId="4A24EFBF" w14:textId="060E5BBD" w:rsidR="001F23CF" w:rsidRPr="00CF42D2" w:rsidRDefault="001F23CF" w:rsidP="0098567C">
      <w:pPr>
        <w:spacing w:after="240"/>
        <w:rPr>
          <w:rFonts w:cstheme="minorHAnsi"/>
          <w:b/>
          <w:bCs/>
        </w:rPr>
      </w:pPr>
    </w:p>
    <w:p w14:paraId="69C0D39E" w14:textId="60D66CBC" w:rsidR="007B19CB" w:rsidRPr="00CF42D2" w:rsidRDefault="007B19CB" w:rsidP="001F23CF">
      <w:pPr>
        <w:pStyle w:val="Normlnweb"/>
        <w:spacing w:before="0" w:beforeAutospacing="0" w:after="300" w:afterAutospacing="0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CF42D2">
        <w:rPr>
          <w:rFonts w:asciiTheme="minorHAnsi" w:hAnsiTheme="minorHAnsi" w:cstheme="minorHAnsi"/>
          <w:b/>
          <w:bCs/>
          <w:sz w:val="28"/>
          <w:szCs w:val="28"/>
        </w:rPr>
        <w:t>Biamp</w:t>
      </w:r>
      <w:proofErr w:type="spellEnd"/>
      <w:r w:rsidRPr="00CF42D2">
        <w:rPr>
          <w:rFonts w:asciiTheme="minorHAnsi" w:hAnsiTheme="minorHAnsi" w:cstheme="minorHAnsi"/>
          <w:b/>
          <w:bCs/>
          <w:sz w:val="28"/>
          <w:szCs w:val="28"/>
        </w:rPr>
        <w:t xml:space="preserve"> uvádí na trh novou řadu </w:t>
      </w:r>
      <w:r w:rsidR="007B19C6">
        <w:rPr>
          <w:rFonts w:asciiTheme="minorHAnsi" w:hAnsiTheme="minorHAnsi" w:cstheme="minorHAnsi"/>
          <w:b/>
          <w:bCs/>
          <w:sz w:val="28"/>
          <w:szCs w:val="28"/>
        </w:rPr>
        <w:t xml:space="preserve">stropních a nástěnných </w:t>
      </w:r>
      <w:r w:rsidRPr="00CF42D2">
        <w:rPr>
          <w:rFonts w:asciiTheme="minorHAnsi" w:hAnsiTheme="minorHAnsi" w:cstheme="minorHAnsi"/>
          <w:b/>
          <w:bCs/>
          <w:sz w:val="28"/>
          <w:szCs w:val="28"/>
        </w:rPr>
        <w:t xml:space="preserve">reproduktorů </w:t>
      </w:r>
      <w:proofErr w:type="spellStart"/>
      <w:r w:rsidRPr="00CF42D2">
        <w:rPr>
          <w:rFonts w:asciiTheme="minorHAnsi" w:hAnsiTheme="minorHAnsi" w:cstheme="minorHAnsi"/>
          <w:b/>
          <w:bCs/>
          <w:sz w:val="28"/>
          <w:szCs w:val="28"/>
        </w:rPr>
        <w:t>Desono</w:t>
      </w:r>
      <w:proofErr w:type="spellEnd"/>
    </w:p>
    <w:p w14:paraId="6D6C9AF8" w14:textId="5FACF8E6" w:rsidR="00CF42D2" w:rsidRPr="007B19C6" w:rsidRDefault="00CF42D2" w:rsidP="00CF42D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0C3CA0">
        <w:rPr>
          <w:rFonts w:asciiTheme="minorHAnsi" w:hAnsiTheme="minorHAnsi" w:cstheme="minorHAnsi"/>
          <w:b/>
          <w:bCs/>
          <w:sz w:val="22"/>
          <w:szCs w:val="22"/>
        </w:rPr>
        <w:t xml:space="preserve">Praha, </w:t>
      </w:r>
      <w:r w:rsidR="00E97BE7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0C3CA0">
        <w:rPr>
          <w:rFonts w:asciiTheme="minorHAnsi" w:hAnsiTheme="minorHAnsi" w:cstheme="minorHAnsi"/>
          <w:b/>
          <w:bCs/>
          <w:sz w:val="22"/>
          <w:szCs w:val="22"/>
        </w:rPr>
        <w:t>. dubna 2022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C3CA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42D2">
        <w:rPr>
          <w:rFonts w:asciiTheme="minorHAnsi" w:hAnsiTheme="minorHAnsi" w:cstheme="minorHAnsi"/>
          <w:b/>
          <w:bCs/>
          <w:sz w:val="22"/>
          <w:szCs w:val="22"/>
        </w:rPr>
        <w:t>Biamp</w:t>
      </w:r>
      <w:proofErr w:type="spellEnd"/>
      <w:r w:rsidRPr="00CF42D2">
        <w:rPr>
          <w:rFonts w:asciiTheme="minorHAnsi" w:hAnsiTheme="minorHAnsi" w:cstheme="minorHAnsi"/>
          <w:b/>
          <w:bCs/>
          <w:sz w:val="22"/>
          <w:szCs w:val="22"/>
        </w:rPr>
        <w:t>, přední americký výrobce zvukové a konferenční techniky</w:t>
      </w:r>
      <w:r w:rsidR="000C3CA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CF42D2">
        <w:rPr>
          <w:rFonts w:asciiTheme="minorHAnsi" w:hAnsiTheme="minorHAnsi" w:cstheme="minorHAnsi"/>
          <w:b/>
          <w:bCs/>
          <w:sz w:val="22"/>
          <w:szCs w:val="22"/>
        </w:rPr>
        <w:t xml:space="preserve"> uvádí na trh n</w:t>
      </w:r>
      <w:r w:rsidR="001F23CF" w:rsidRPr="00CF42D2">
        <w:rPr>
          <w:rFonts w:asciiTheme="minorHAnsi" w:hAnsiTheme="minorHAnsi" w:cstheme="minorHAnsi"/>
          <w:b/>
          <w:bCs/>
          <w:sz w:val="22"/>
          <w:szCs w:val="22"/>
        </w:rPr>
        <w:t>ov</w:t>
      </w:r>
      <w:r w:rsidRPr="00CF42D2">
        <w:rPr>
          <w:rFonts w:asciiTheme="minorHAnsi" w:hAnsiTheme="minorHAnsi" w:cstheme="minorHAnsi"/>
          <w:b/>
          <w:bCs/>
          <w:sz w:val="22"/>
          <w:szCs w:val="22"/>
        </w:rPr>
        <w:t>ou</w:t>
      </w:r>
      <w:r w:rsidR="001F23CF" w:rsidRPr="00CF42D2">
        <w:rPr>
          <w:rFonts w:asciiTheme="minorHAnsi" w:hAnsiTheme="minorHAnsi" w:cstheme="minorHAnsi"/>
          <w:b/>
          <w:bCs/>
          <w:sz w:val="22"/>
          <w:szCs w:val="22"/>
        </w:rPr>
        <w:t xml:space="preserve"> řad</w:t>
      </w:r>
      <w:r w:rsidRPr="00CF42D2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1F23CF" w:rsidRPr="00CF42D2">
        <w:rPr>
          <w:rFonts w:asciiTheme="minorHAnsi" w:hAnsiTheme="minorHAnsi" w:cstheme="minorHAnsi"/>
          <w:b/>
          <w:bCs/>
          <w:sz w:val="22"/>
          <w:szCs w:val="22"/>
        </w:rPr>
        <w:t xml:space="preserve"> stropních a nástěnných reproduktorů </w:t>
      </w:r>
      <w:proofErr w:type="spellStart"/>
      <w:r w:rsidR="001F23CF" w:rsidRPr="00CF42D2">
        <w:rPr>
          <w:rFonts w:asciiTheme="minorHAnsi" w:hAnsiTheme="minorHAnsi" w:cstheme="minorHAnsi"/>
          <w:b/>
          <w:bCs/>
          <w:sz w:val="22"/>
          <w:szCs w:val="22"/>
        </w:rPr>
        <w:t>Desono</w:t>
      </w:r>
      <w:proofErr w:type="spellEnd"/>
      <w:r w:rsidRPr="00CF42D2">
        <w:rPr>
          <w:rFonts w:asciiTheme="minorHAnsi" w:hAnsiTheme="minorHAnsi" w:cstheme="minorHAnsi"/>
          <w:b/>
          <w:bCs/>
          <w:sz w:val="22"/>
          <w:szCs w:val="22"/>
        </w:rPr>
        <w:t xml:space="preserve">. Nové modely </w:t>
      </w:r>
      <w:proofErr w:type="spellStart"/>
      <w:r w:rsidRPr="00CF42D2">
        <w:rPr>
          <w:rFonts w:asciiTheme="minorHAnsi" w:hAnsiTheme="minorHAnsi" w:cstheme="minorHAnsi"/>
          <w:b/>
          <w:bCs/>
          <w:sz w:val="22"/>
          <w:szCs w:val="22"/>
        </w:rPr>
        <w:t>Desono</w:t>
      </w:r>
      <w:proofErr w:type="spellEnd"/>
      <w:r w:rsidRPr="00CF42D2">
        <w:rPr>
          <w:rFonts w:asciiTheme="minorHAnsi" w:hAnsiTheme="minorHAnsi" w:cstheme="minorHAnsi"/>
          <w:b/>
          <w:bCs/>
          <w:sz w:val="22"/>
          <w:szCs w:val="22"/>
        </w:rPr>
        <w:t> nahrazují předcházející stejnojmennou řadu při zachování integrace jejích nejvýznamnějších vlastností.</w:t>
      </w:r>
      <w:r w:rsidRPr="00CF42D2">
        <w:rPr>
          <w:rFonts w:asciiTheme="minorHAnsi" w:hAnsiTheme="minorHAnsi" w:cstheme="minorHAnsi"/>
          <w:sz w:val="22"/>
          <w:szCs w:val="22"/>
        </w:rPr>
        <w:t> </w:t>
      </w:r>
      <w:r w:rsidR="007B19C6" w:rsidRPr="007B19C6">
        <w:rPr>
          <w:rFonts w:asciiTheme="minorHAnsi" w:hAnsiTheme="minorHAnsi" w:cstheme="minorHAnsi"/>
          <w:b/>
          <w:bCs/>
          <w:sz w:val="22"/>
          <w:szCs w:val="22"/>
        </w:rPr>
        <w:t>Nový trend nechává z podlah a nábytku zmizet bedny i dráty a vše ukrývá do stěn a stropů</w:t>
      </w:r>
      <w:r w:rsidR="00FB23B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CA9D683" w14:textId="77777777" w:rsidR="00FB23B7" w:rsidRDefault="00FB23B7" w:rsidP="001F23CF">
      <w:pPr>
        <w:spacing w:after="240"/>
        <w:rPr>
          <w:rFonts w:cstheme="minorHAnsi"/>
          <w:b/>
          <w:bCs/>
        </w:rPr>
      </w:pPr>
    </w:p>
    <w:p w14:paraId="09683268" w14:textId="608C95EA" w:rsidR="001F23CF" w:rsidRPr="00CF42D2" w:rsidRDefault="00CF42D2" w:rsidP="001F23CF">
      <w:pPr>
        <w:spacing w:after="240"/>
        <w:rPr>
          <w:rFonts w:cstheme="minorHAnsi"/>
        </w:rPr>
      </w:pPr>
      <w:r>
        <w:rPr>
          <w:rFonts w:cstheme="minorHAnsi"/>
        </w:rPr>
        <w:t>„</w:t>
      </w:r>
      <w:proofErr w:type="spellStart"/>
      <w:r w:rsidRPr="00E97BE7">
        <w:rPr>
          <w:rFonts w:cstheme="minorHAnsi"/>
        </w:rPr>
        <w:t>Desono</w:t>
      </w:r>
      <w:proofErr w:type="spellEnd"/>
      <w:r w:rsidRPr="00E97BE7">
        <w:rPr>
          <w:rFonts w:cstheme="minorHAnsi"/>
        </w:rPr>
        <w:t xml:space="preserve"> j</w:t>
      </w:r>
      <w:r w:rsidR="001F23CF" w:rsidRPr="00E97BE7">
        <w:rPr>
          <w:rFonts w:cstheme="minorHAnsi"/>
        </w:rPr>
        <w:t>e</w:t>
      </w:r>
      <w:r w:rsidR="002D42A2" w:rsidRPr="00E97BE7">
        <w:rPr>
          <w:rFonts w:cstheme="minorHAnsi"/>
        </w:rPr>
        <w:t xml:space="preserve"> </w:t>
      </w:r>
      <w:r w:rsidR="001F23CF" w:rsidRPr="00E97BE7">
        <w:rPr>
          <w:rFonts w:cstheme="minorHAnsi"/>
        </w:rPr>
        <w:t xml:space="preserve">platforma, která nabízí jak mimořádný akustický výkon, tak i bezkonkurenční všestrannost, díky čemuž je pro naše zákazníky opakovaně vhodným řešením. Nová řada reproduktorů </w:t>
      </w:r>
      <w:proofErr w:type="spellStart"/>
      <w:r w:rsidR="001F23CF" w:rsidRPr="00E97BE7">
        <w:rPr>
          <w:rFonts w:cstheme="minorHAnsi"/>
        </w:rPr>
        <w:t>Desono</w:t>
      </w:r>
      <w:proofErr w:type="spellEnd"/>
      <w:r w:rsidR="001F23CF" w:rsidRPr="00E97BE7">
        <w:rPr>
          <w:rFonts w:cstheme="minorHAnsi"/>
        </w:rPr>
        <w:t xml:space="preserve"> staví na odkazu řady D a přenáší ji dál s vylepšeními, která nabízejí ještě větší flexibilitu a snadnější použití i instalaci</w:t>
      </w:r>
      <w:r w:rsidR="000C3CA0" w:rsidRPr="00E97BE7">
        <w:rPr>
          <w:rFonts w:cstheme="minorHAnsi"/>
        </w:rPr>
        <w:t xml:space="preserve">,“ říká </w:t>
      </w:r>
      <w:r w:rsidR="002D42A2" w:rsidRPr="00E97BE7">
        <w:rPr>
          <w:rFonts w:cstheme="minorHAnsi"/>
        </w:rPr>
        <w:t>Lukáš Král</w:t>
      </w:r>
      <w:r w:rsidR="000C3CA0">
        <w:rPr>
          <w:rFonts w:cstheme="minorHAnsi"/>
        </w:rPr>
        <w:t xml:space="preserve"> ze společnosti </w:t>
      </w:r>
      <w:proofErr w:type="spellStart"/>
      <w:r w:rsidR="000C3CA0">
        <w:rPr>
          <w:rFonts w:cstheme="minorHAnsi"/>
        </w:rPr>
        <w:t>Audiopro</w:t>
      </w:r>
      <w:proofErr w:type="spellEnd"/>
      <w:r w:rsidR="000C3CA0">
        <w:rPr>
          <w:rFonts w:cstheme="minorHAnsi"/>
        </w:rPr>
        <w:t xml:space="preserve">, která značku </w:t>
      </w:r>
      <w:proofErr w:type="spellStart"/>
      <w:r w:rsidR="000C3CA0">
        <w:rPr>
          <w:rFonts w:cstheme="minorHAnsi"/>
        </w:rPr>
        <w:t>Biamp</w:t>
      </w:r>
      <w:proofErr w:type="spellEnd"/>
      <w:r w:rsidR="000C3CA0">
        <w:rPr>
          <w:rFonts w:cstheme="minorHAnsi"/>
        </w:rPr>
        <w:t xml:space="preserve"> v ČR zastupuje.</w:t>
      </w:r>
    </w:p>
    <w:p w14:paraId="43D5A931" w14:textId="37450CFF" w:rsidR="001F23CF" w:rsidRPr="00CF42D2" w:rsidRDefault="001F23CF" w:rsidP="001F23CF">
      <w:pPr>
        <w:spacing w:after="240"/>
        <w:rPr>
          <w:rFonts w:cstheme="minorHAnsi"/>
        </w:rPr>
      </w:pPr>
      <w:r w:rsidRPr="00CF42D2">
        <w:rPr>
          <w:rFonts w:cstheme="minorHAnsi"/>
        </w:rPr>
        <w:t xml:space="preserve">Stropní reproduktory </w:t>
      </w:r>
      <w:proofErr w:type="spellStart"/>
      <w:r w:rsidRPr="00CF42D2">
        <w:rPr>
          <w:rFonts w:cstheme="minorHAnsi"/>
        </w:rPr>
        <w:t>Desono</w:t>
      </w:r>
      <w:proofErr w:type="spellEnd"/>
      <w:r w:rsidRPr="00CF42D2">
        <w:rPr>
          <w:rFonts w:cstheme="minorHAnsi"/>
        </w:rPr>
        <w:t xml:space="preserve"> DX nabízejí </w:t>
      </w:r>
      <w:proofErr w:type="spellStart"/>
      <w:r w:rsidRPr="00CF42D2">
        <w:rPr>
          <w:rFonts w:cstheme="minorHAnsi"/>
        </w:rPr>
        <w:t>bezokrajovou</w:t>
      </w:r>
      <w:proofErr w:type="spellEnd"/>
      <w:r w:rsidRPr="00CF42D2">
        <w:rPr>
          <w:rFonts w:cstheme="minorHAnsi"/>
        </w:rPr>
        <w:t xml:space="preserve"> magnetickou mřížku v designu, který vychází z ostatních stropní</w:t>
      </w:r>
      <w:r w:rsidR="0058434C">
        <w:rPr>
          <w:rFonts w:cstheme="minorHAnsi"/>
        </w:rPr>
        <w:t>ch</w:t>
      </w:r>
      <w:r w:rsidRPr="00CF42D2">
        <w:rPr>
          <w:rFonts w:cstheme="minorHAnsi"/>
        </w:rPr>
        <w:t xml:space="preserve"> modelů </w:t>
      </w:r>
      <w:proofErr w:type="spellStart"/>
      <w:r w:rsidRPr="00CF42D2">
        <w:rPr>
          <w:rFonts w:cstheme="minorHAnsi"/>
        </w:rPr>
        <w:t>Desono</w:t>
      </w:r>
      <w:proofErr w:type="spellEnd"/>
      <w:r w:rsidRPr="00CF42D2">
        <w:rPr>
          <w:rFonts w:cstheme="minorHAnsi"/>
        </w:rPr>
        <w:t xml:space="preserve">, dle norem odpovídajícím CCEA v souladu s místními předpisy. </w:t>
      </w:r>
      <w:r w:rsidR="0058434C" w:rsidRPr="00CF42D2">
        <w:rPr>
          <w:rFonts w:cstheme="minorHAnsi"/>
        </w:rPr>
        <w:t>Vše je přizpůsobeno rychlé a jednoduché instalaci na nejrůznější povrchy.</w:t>
      </w:r>
      <w:r w:rsidR="0058434C">
        <w:rPr>
          <w:rFonts w:cstheme="minorHAnsi"/>
        </w:rPr>
        <w:t xml:space="preserve"> </w:t>
      </w:r>
      <w:r w:rsidRPr="00CF42D2">
        <w:rPr>
          <w:rFonts w:cstheme="minorHAnsi"/>
        </w:rPr>
        <w:t>Nové</w:t>
      </w:r>
      <w:r w:rsidR="0058434C">
        <w:rPr>
          <w:rFonts w:cstheme="minorHAnsi"/>
        </w:rPr>
        <w:t>,</w:t>
      </w:r>
      <w:r w:rsidRPr="00CF42D2">
        <w:rPr>
          <w:rFonts w:cstheme="minorHAnsi"/>
        </w:rPr>
        <w:t xml:space="preserve"> zesílené svorky </w:t>
      </w:r>
      <w:proofErr w:type="spellStart"/>
      <w:r w:rsidRPr="00CF42D2">
        <w:rPr>
          <w:rFonts w:cstheme="minorHAnsi"/>
        </w:rPr>
        <w:t>SpringLock</w:t>
      </w:r>
      <w:proofErr w:type="spellEnd"/>
      <w:r w:rsidRPr="00CF42D2">
        <w:rPr>
          <w:rFonts w:cstheme="minorHAnsi"/>
        </w:rPr>
        <w:t xml:space="preserve"> s odolnějšími závitovými šrouby</w:t>
      </w:r>
      <w:r w:rsidR="005A76A6">
        <w:rPr>
          <w:rFonts w:cstheme="minorHAnsi"/>
        </w:rPr>
        <w:t>,</w:t>
      </w:r>
      <w:r w:rsidRPr="00CF42D2">
        <w:rPr>
          <w:rFonts w:cstheme="minorHAnsi"/>
        </w:rPr>
        <w:t xml:space="preserve"> umožňují upnutí i na tenčí povrchy. </w:t>
      </w:r>
    </w:p>
    <w:p w14:paraId="76C8A65F" w14:textId="77777777" w:rsidR="001F23CF" w:rsidRPr="00CF42D2" w:rsidRDefault="001F23CF" w:rsidP="001F23CF">
      <w:pPr>
        <w:spacing w:after="240"/>
        <w:rPr>
          <w:rFonts w:cstheme="minorHAnsi"/>
        </w:rPr>
      </w:pPr>
      <w:r w:rsidRPr="00CF42D2">
        <w:rPr>
          <w:rFonts w:cstheme="minorHAnsi"/>
        </w:rPr>
        <w:t xml:space="preserve">Nástěnné reproduktory </w:t>
      </w:r>
      <w:proofErr w:type="spellStart"/>
      <w:r w:rsidRPr="00CF42D2">
        <w:rPr>
          <w:rFonts w:cstheme="minorHAnsi"/>
        </w:rPr>
        <w:t>Desono</w:t>
      </w:r>
      <w:proofErr w:type="spellEnd"/>
      <w:r w:rsidRPr="00CF42D2">
        <w:rPr>
          <w:rFonts w:cstheme="minorHAnsi"/>
        </w:rPr>
        <w:t xml:space="preserve"> DX nabízejí moderní design, který je připraven pro venkovní instalaci. Hliníková mřížka je vhodná i do vlhkého prostředí a polymerová konstrukce odolává nárazům. Součástí každého reproduktoru je také otočný montážní držák CMX </w:t>
      </w:r>
      <w:proofErr w:type="spellStart"/>
      <w:r w:rsidRPr="00CF42D2">
        <w:rPr>
          <w:rFonts w:cstheme="minorHAnsi"/>
        </w:rPr>
        <w:t>ClickMount</w:t>
      </w:r>
      <w:proofErr w:type="spellEnd"/>
      <w:r w:rsidRPr="00CF42D2">
        <w:rPr>
          <w:rFonts w:cstheme="minorHAnsi"/>
        </w:rPr>
        <w:t xml:space="preserve"> nebo volitelný držák U-</w:t>
      </w:r>
      <w:proofErr w:type="spellStart"/>
      <w:r w:rsidRPr="00CF42D2">
        <w:rPr>
          <w:rFonts w:cstheme="minorHAnsi"/>
        </w:rPr>
        <w:t>Bracket</w:t>
      </w:r>
      <w:proofErr w:type="spellEnd"/>
      <w:r w:rsidRPr="00CF42D2">
        <w:rPr>
          <w:rFonts w:cstheme="minorHAnsi"/>
        </w:rPr>
        <w:t xml:space="preserve"> pro větší flexibilitu montáže.</w:t>
      </w:r>
    </w:p>
    <w:p w14:paraId="50F1F500" w14:textId="12C59974" w:rsidR="001F23CF" w:rsidRDefault="001F23CF" w:rsidP="001F23CF">
      <w:pPr>
        <w:spacing w:after="240"/>
        <w:rPr>
          <w:rFonts w:cstheme="minorHAnsi"/>
        </w:rPr>
      </w:pPr>
      <w:r w:rsidRPr="00CF42D2">
        <w:rPr>
          <w:rFonts w:cstheme="minorHAnsi"/>
        </w:rPr>
        <w:t xml:space="preserve">Oba typy reproduktorů </w:t>
      </w:r>
      <w:proofErr w:type="spellStart"/>
      <w:r w:rsidRPr="00CF42D2">
        <w:rPr>
          <w:rFonts w:cstheme="minorHAnsi"/>
        </w:rPr>
        <w:t>Desono</w:t>
      </w:r>
      <w:proofErr w:type="spellEnd"/>
      <w:r w:rsidRPr="00CF42D2">
        <w:rPr>
          <w:rFonts w:cstheme="minorHAnsi"/>
        </w:rPr>
        <w:t xml:space="preserve"> DX pro stropní i nástěnnou montáž obsahují odpovídající koaxiální vysokofrekvenční kompresní měniče navržené tak, aby poskytovaly konzistentní kvalitu zvuku. Ekologické balení umožňuje rychlé vybalení a instalaci s menším množstvím odpadu.</w:t>
      </w:r>
    </w:p>
    <w:p w14:paraId="036DE9B2" w14:textId="6167A570" w:rsidR="007B19C6" w:rsidRPr="00CF42D2" w:rsidRDefault="007B19C6" w:rsidP="007B19C6">
      <w:pPr>
        <w:spacing w:after="240"/>
        <w:rPr>
          <w:rFonts w:cstheme="minorHAnsi"/>
        </w:rPr>
      </w:pPr>
      <w:r>
        <w:rPr>
          <w:rFonts w:cstheme="minorHAnsi"/>
        </w:rPr>
        <w:t xml:space="preserve">„Zmenšování reproduktorů či přímo jejich zakomponování do interiéru je </w:t>
      </w:r>
      <w:r w:rsidRPr="007B19C6">
        <w:rPr>
          <w:rFonts w:cstheme="minorHAnsi"/>
        </w:rPr>
        <w:t>výraz nového trendu, který stojí zcela v protikladu ostentativním reproduktorům vévodícím prostoru</w:t>
      </w:r>
      <w:r>
        <w:rPr>
          <w:rFonts w:cstheme="minorHAnsi"/>
        </w:rPr>
        <w:t>, který jsme znali v minulosti</w:t>
      </w:r>
      <w:r w:rsidRPr="007B19C6">
        <w:rPr>
          <w:rFonts w:cstheme="minorHAnsi"/>
        </w:rPr>
        <w:t>. Tento trend nechává z podlah a nábytku zmizet bedny i dráty a vše ukrývá do stěn a stropů</w:t>
      </w:r>
      <w:r>
        <w:rPr>
          <w:rFonts w:cstheme="minorHAnsi"/>
        </w:rPr>
        <w:t xml:space="preserve">,“ doplňuje </w:t>
      </w:r>
      <w:r w:rsidR="002D42A2" w:rsidRPr="00E97BE7">
        <w:rPr>
          <w:rFonts w:cstheme="minorHAnsi"/>
        </w:rPr>
        <w:t>Lukáš Král</w:t>
      </w:r>
      <w:r w:rsidRPr="00E97BE7">
        <w:rPr>
          <w:rFonts w:cstheme="minorHAnsi"/>
        </w:rPr>
        <w:t xml:space="preserve"> ze</w:t>
      </w:r>
      <w:r>
        <w:rPr>
          <w:rFonts w:cstheme="minorHAnsi"/>
        </w:rPr>
        <w:t xml:space="preserve"> společnosti </w:t>
      </w:r>
      <w:proofErr w:type="spellStart"/>
      <w:r>
        <w:rPr>
          <w:rFonts w:cstheme="minorHAnsi"/>
        </w:rPr>
        <w:t>Audiopro</w:t>
      </w:r>
      <w:proofErr w:type="spellEnd"/>
      <w:r>
        <w:rPr>
          <w:rFonts w:cstheme="minorHAnsi"/>
        </w:rPr>
        <w:t xml:space="preserve">, která značku </w:t>
      </w:r>
      <w:proofErr w:type="spellStart"/>
      <w:r>
        <w:rPr>
          <w:rFonts w:cstheme="minorHAnsi"/>
        </w:rPr>
        <w:t>Biamp</w:t>
      </w:r>
      <w:proofErr w:type="spellEnd"/>
      <w:r>
        <w:rPr>
          <w:rFonts w:cstheme="minorHAnsi"/>
        </w:rPr>
        <w:t xml:space="preserve"> v ČR zastupuje.</w:t>
      </w:r>
    </w:p>
    <w:p w14:paraId="419CBA94" w14:textId="2AAB0F68" w:rsidR="000C3CA0" w:rsidRDefault="000C3CA0" w:rsidP="001F23CF">
      <w:pPr>
        <w:spacing w:after="240"/>
        <w:rPr>
          <w:rFonts w:cstheme="minorHAnsi"/>
        </w:rPr>
      </w:pPr>
    </w:p>
    <w:p w14:paraId="264543A4" w14:textId="77777777" w:rsidR="000C3CA0" w:rsidRPr="00CF42D2" w:rsidRDefault="000C3CA0" w:rsidP="001F23CF">
      <w:pPr>
        <w:spacing w:after="240"/>
        <w:rPr>
          <w:rFonts w:cstheme="minorHAnsi"/>
        </w:rPr>
      </w:pPr>
    </w:p>
    <w:p w14:paraId="55F7B893" w14:textId="77777777" w:rsidR="001F23CF" w:rsidRPr="00CF42D2" w:rsidRDefault="001F23CF" w:rsidP="0098567C">
      <w:pPr>
        <w:spacing w:after="240"/>
        <w:rPr>
          <w:rFonts w:cstheme="minorHAnsi"/>
        </w:rPr>
      </w:pPr>
    </w:p>
    <w:p w14:paraId="424AD5CB" w14:textId="687F2B9B" w:rsidR="0026411D" w:rsidRPr="00CF42D2" w:rsidRDefault="0026411D" w:rsidP="0098567C">
      <w:pPr>
        <w:spacing w:after="240"/>
        <w:rPr>
          <w:rFonts w:cstheme="minorHAnsi"/>
        </w:rPr>
      </w:pPr>
    </w:p>
    <w:sectPr w:rsidR="0026411D" w:rsidRPr="00CF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0460"/>
    <w:multiLevelType w:val="hybridMultilevel"/>
    <w:tmpl w:val="FEE4F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468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1D"/>
    <w:rsid w:val="000374B0"/>
    <w:rsid w:val="000A5757"/>
    <w:rsid w:val="000C3CA0"/>
    <w:rsid w:val="000F6373"/>
    <w:rsid w:val="00145754"/>
    <w:rsid w:val="001F23CF"/>
    <w:rsid w:val="0022027C"/>
    <w:rsid w:val="00237E27"/>
    <w:rsid w:val="00250C3F"/>
    <w:rsid w:val="0026411D"/>
    <w:rsid w:val="00287353"/>
    <w:rsid w:val="002C5A25"/>
    <w:rsid w:val="002D42A2"/>
    <w:rsid w:val="00316C26"/>
    <w:rsid w:val="00375521"/>
    <w:rsid w:val="003C48FD"/>
    <w:rsid w:val="00406BC8"/>
    <w:rsid w:val="004120CB"/>
    <w:rsid w:val="004C6F44"/>
    <w:rsid w:val="004E319D"/>
    <w:rsid w:val="005015CF"/>
    <w:rsid w:val="00567511"/>
    <w:rsid w:val="0058434C"/>
    <w:rsid w:val="005A76A6"/>
    <w:rsid w:val="005C368C"/>
    <w:rsid w:val="005D6386"/>
    <w:rsid w:val="00687881"/>
    <w:rsid w:val="006B4F4B"/>
    <w:rsid w:val="006B7980"/>
    <w:rsid w:val="006C7F59"/>
    <w:rsid w:val="007B19C6"/>
    <w:rsid w:val="007B19CB"/>
    <w:rsid w:val="008C2359"/>
    <w:rsid w:val="0098567C"/>
    <w:rsid w:val="009A0292"/>
    <w:rsid w:val="00A56999"/>
    <w:rsid w:val="00AE2E07"/>
    <w:rsid w:val="00B13B77"/>
    <w:rsid w:val="00B27371"/>
    <w:rsid w:val="00BD79AE"/>
    <w:rsid w:val="00C4631C"/>
    <w:rsid w:val="00CE3F95"/>
    <w:rsid w:val="00CF42D2"/>
    <w:rsid w:val="00E64397"/>
    <w:rsid w:val="00E97BE7"/>
    <w:rsid w:val="00EB4F7C"/>
    <w:rsid w:val="00F6015E"/>
    <w:rsid w:val="00F82547"/>
    <w:rsid w:val="00FB23B7"/>
    <w:rsid w:val="00FC4FD8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2A3B"/>
  <w15:chartTrackingRefBased/>
  <w15:docId w15:val="{16913AAC-601F-4D36-A072-5954C77D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7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11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457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ze">
    <w:name w:val="Revision"/>
    <w:hidden/>
    <w:uiPriority w:val="99"/>
    <w:semiHidden/>
    <w:rsid w:val="000A5757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1F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907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1083718519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131796945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20835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E8E8E8"/>
                        <w:left w:val="none" w:sz="0" w:space="0" w:color="E8E8E8"/>
                        <w:bottom w:val="none" w:sz="0" w:space="8" w:color="E8E8E8"/>
                        <w:right w:val="none" w:sz="0" w:space="0" w:color="E8E8E8"/>
                      </w:divBdr>
                      <w:divsChild>
                        <w:div w:id="11476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1928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11034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  <w:divsChild>
                                    <w:div w:id="496654848">
                                      <w:blockQuote w:val="1"/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single" w:sz="18" w:space="30" w:color="E8E8E8"/>
                                        <w:left w:val="single" w:sz="2" w:space="0" w:color="E8E8E8"/>
                                        <w:bottom w:val="single" w:sz="18" w:space="30" w:color="E8E8E8"/>
                                        <w:right w:val="single" w:sz="2" w:space="0" w:color="E8E8E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050570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4719913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457577753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20889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E8E8E8"/>
                        <w:left w:val="none" w:sz="0" w:space="0" w:color="E8E8E8"/>
                        <w:bottom w:val="none" w:sz="0" w:space="8" w:color="E8E8E8"/>
                        <w:right w:val="none" w:sz="0" w:space="0" w:color="E8E8E8"/>
                      </w:divBdr>
                      <w:divsChild>
                        <w:div w:id="12104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76022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1375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  <w:divsChild>
                                    <w:div w:id="137357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0" w:color="E8E8E8"/>
                                        <w:right w:val="none" w:sz="0" w:space="0" w:color="E8E8E8"/>
                                      </w:divBdr>
                                      <w:divsChild>
                                        <w:div w:id="63637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209551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994775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1354068721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124275152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6266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E8E8E8"/>
                        <w:left w:val="none" w:sz="0" w:space="0" w:color="E8E8E8"/>
                        <w:bottom w:val="none" w:sz="0" w:space="8" w:color="E8E8E8"/>
                        <w:right w:val="none" w:sz="0" w:space="0" w:color="E8E8E8"/>
                      </w:divBdr>
                      <w:divsChild>
                        <w:div w:id="9704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5964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18490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  <w:divsChild>
                                    <w:div w:id="189192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0" w:color="E8E8E8"/>
                                        <w:right w:val="none" w:sz="0" w:space="0" w:color="E8E8E8"/>
                                      </w:divBdr>
                                      <w:divsChild>
                                        <w:div w:id="65734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7964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3790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765267079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826215376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3484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E8E8E8"/>
                        <w:left w:val="none" w:sz="0" w:space="0" w:color="E8E8E8"/>
                        <w:bottom w:val="none" w:sz="0" w:space="8" w:color="E8E8E8"/>
                        <w:right w:val="none" w:sz="0" w:space="0" w:color="E8E8E8"/>
                      </w:divBdr>
                      <w:divsChild>
                        <w:div w:id="190953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5694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3046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437212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1481770397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2003777532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7593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E8E8E8"/>
                        <w:left w:val="none" w:sz="0" w:space="0" w:color="E8E8E8"/>
                        <w:bottom w:val="none" w:sz="0" w:space="8" w:color="E8E8E8"/>
                        <w:right w:val="none" w:sz="0" w:space="0" w:color="E8E8E8"/>
                      </w:divBdr>
                      <w:divsChild>
                        <w:div w:id="15886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17522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10915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  <w:divsChild>
                                    <w:div w:id="46026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0" w:color="E8E8E8"/>
                                        <w:right w:val="none" w:sz="0" w:space="0" w:color="E8E8E8"/>
                                      </w:divBdr>
                                      <w:divsChild>
                                        <w:div w:id="118393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50805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8E8E8"/>
                                                <w:left w:val="none" w:sz="0" w:space="0" w:color="E8E8E8"/>
                                                <w:bottom w:val="none" w:sz="0" w:space="0" w:color="E8E8E8"/>
                                                <w:right w:val="none" w:sz="0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Cinková</dc:creator>
  <cp:keywords/>
  <dc:description/>
  <cp:lastModifiedBy>Šárka Lachoutová</cp:lastModifiedBy>
  <cp:revision>2</cp:revision>
  <dcterms:created xsi:type="dcterms:W3CDTF">2022-04-10T14:18:00Z</dcterms:created>
  <dcterms:modified xsi:type="dcterms:W3CDTF">2022-04-10T14:18:00Z</dcterms:modified>
</cp:coreProperties>
</file>