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84D10" w14:textId="3E07921C" w:rsidR="00DA4E88" w:rsidRPr="009F5D01" w:rsidRDefault="009E284E" w:rsidP="00625874">
      <w:pPr>
        <w:jc w:val="both"/>
        <w:rPr>
          <w:rFonts w:ascii="Arial" w:hAnsi="Arial" w:cs="Arial"/>
          <w:b/>
          <w:bCs/>
          <w:sz w:val="32"/>
          <w:szCs w:val="32"/>
        </w:rPr>
      </w:pPr>
      <w:r>
        <w:rPr>
          <w:rFonts w:ascii="Arial" w:hAnsi="Arial" w:cs="Arial"/>
          <w:b/>
          <w:bCs/>
          <w:sz w:val="32"/>
          <w:szCs w:val="32"/>
        </w:rPr>
        <w:t>Chytré výplaty, blo</w:t>
      </w:r>
      <w:r w:rsidR="00845F2E">
        <w:rPr>
          <w:rFonts w:ascii="Arial" w:hAnsi="Arial" w:cs="Arial"/>
          <w:b/>
          <w:bCs/>
          <w:sz w:val="32"/>
          <w:szCs w:val="32"/>
        </w:rPr>
        <w:t>ck</w:t>
      </w:r>
      <w:r>
        <w:rPr>
          <w:rFonts w:ascii="Arial" w:hAnsi="Arial" w:cs="Arial"/>
          <w:b/>
          <w:bCs/>
          <w:sz w:val="32"/>
          <w:szCs w:val="32"/>
        </w:rPr>
        <w:t xml:space="preserve">chain i umělá inteligence. </w:t>
      </w:r>
      <w:r w:rsidR="00216B1E">
        <w:rPr>
          <w:rFonts w:ascii="Arial" w:hAnsi="Arial" w:cs="Arial"/>
          <w:b/>
          <w:bCs/>
          <w:sz w:val="32"/>
          <w:szCs w:val="32"/>
        </w:rPr>
        <w:t>Trendy v oblasti f</w:t>
      </w:r>
      <w:r w:rsidR="007B3469">
        <w:rPr>
          <w:rFonts w:ascii="Arial" w:hAnsi="Arial" w:cs="Arial"/>
          <w:b/>
          <w:bCs/>
          <w:sz w:val="32"/>
          <w:szCs w:val="32"/>
        </w:rPr>
        <w:t>intech podle IC Group</w:t>
      </w:r>
    </w:p>
    <w:p w14:paraId="6874F911" w14:textId="77777777" w:rsidR="007F3DDF" w:rsidRPr="009F5D01" w:rsidRDefault="007F3DDF" w:rsidP="00625874">
      <w:pPr>
        <w:jc w:val="both"/>
        <w:rPr>
          <w:rFonts w:ascii="Arial" w:hAnsi="Arial" w:cs="Arial"/>
          <w:b/>
          <w:bCs/>
          <w:sz w:val="20"/>
          <w:szCs w:val="20"/>
        </w:rPr>
      </w:pPr>
    </w:p>
    <w:p w14:paraId="01BD53FB" w14:textId="4D9F003C" w:rsidR="009845CB" w:rsidRPr="00904766" w:rsidRDefault="009845CB" w:rsidP="00625874">
      <w:pPr>
        <w:jc w:val="both"/>
        <w:rPr>
          <w:rFonts w:ascii="Arial" w:eastAsia="Times New Roman" w:hAnsi="Arial" w:cs="Arial"/>
          <w:b/>
          <w:bCs/>
          <w:sz w:val="20"/>
          <w:szCs w:val="20"/>
          <w:lang w:eastAsia="cs-CZ"/>
        </w:rPr>
      </w:pPr>
      <w:r w:rsidRPr="009F5D01">
        <w:rPr>
          <w:rFonts w:ascii="Arial" w:hAnsi="Arial" w:cs="Arial"/>
          <w:b/>
          <w:bCs/>
          <w:sz w:val="20"/>
          <w:szCs w:val="20"/>
        </w:rPr>
        <w:t>Praha,</w:t>
      </w:r>
      <w:r w:rsidR="00EC5CD0" w:rsidRPr="009F5D01">
        <w:rPr>
          <w:rFonts w:ascii="Arial" w:hAnsi="Arial" w:cs="Arial"/>
          <w:b/>
          <w:bCs/>
          <w:sz w:val="20"/>
          <w:szCs w:val="20"/>
        </w:rPr>
        <w:t xml:space="preserve"> </w:t>
      </w:r>
      <w:r w:rsidR="003F29E0">
        <w:rPr>
          <w:rFonts w:ascii="Arial" w:hAnsi="Arial" w:cs="Arial"/>
          <w:b/>
          <w:bCs/>
          <w:sz w:val="20"/>
          <w:szCs w:val="20"/>
        </w:rPr>
        <w:t>28</w:t>
      </w:r>
      <w:r w:rsidR="00EC5CD0" w:rsidRPr="009F5D01">
        <w:rPr>
          <w:rFonts w:ascii="Arial" w:hAnsi="Arial" w:cs="Arial"/>
          <w:b/>
          <w:bCs/>
          <w:sz w:val="20"/>
          <w:szCs w:val="20"/>
        </w:rPr>
        <w:t>.</w:t>
      </w:r>
      <w:r w:rsidRPr="009F5D01">
        <w:rPr>
          <w:rFonts w:ascii="Arial" w:hAnsi="Arial" w:cs="Arial"/>
          <w:b/>
          <w:bCs/>
          <w:sz w:val="20"/>
          <w:szCs w:val="20"/>
        </w:rPr>
        <w:t xml:space="preserve"> </w:t>
      </w:r>
      <w:r w:rsidR="003203CC">
        <w:rPr>
          <w:rFonts w:ascii="Arial" w:hAnsi="Arial" w:cs="Arial"/>
          <w:b/>
          <w:bCs/>
          <w:sz w:val="20"/>
          <w:szCs w:val="20"/>
        </w:rPr>
        <w:t>dubna</w:t>
      </w:r>
      <w:r w:rsidRPr="009F5D01">
        <w:rPr>
          <w:rFonts w:ascii="Arial" w:hAnsi="Arial" w:cs="Arial"/>
          <w:b/>
          <w:bCs/>
          <w:sz w:val="20"/>
          <w:szCs w:val="20"/>
        </w:rPr>
        <w:t xml:space="preserve"> 2022 </w:t>
      </w:r>
      <w:r w:rsidR="007B3469">
        <w:rPr>
          <w:rFonts w:ascii="Arial" w:hAnsi="Arial" w:cs="Arial"/>
          <w:b/>
          <w:bCs/>
          <w:sz w:val="20"/>
          <w:szCs w:val="20"/>
        </w:rPr>
        <w:t>–</w:t>
      </w:r>
      <w:r w:rsidR="006D39A6" w:rsidRPr="009F5D01">
        <w:rPr>
          <w:rFonts w:ascii="Arial" w:hAnsi="Arial" w:cs="Arial"/>
          <w:b/>
          <w:bCs/>
          <w:sz w:val="20"/>
          <w:szCs w:val="20"/>
        </w:rPr>
        <w:t xml:space="preserve"> </w:t>
      </w:r>
      <w:r w:rsidR="00D370BB" w:rsidRPr="00904766">
        <w:rPr>
          <w:rFonts w:ascii="Arial" w:hAnsi="Arial" w:cs="Arial"/>
          <w:b/>
          <w:bCs/>
          <w:sz w:val="20"/>
          <w:szCs w:val="20"/>
        </w:rPr>
        <w:t xml:space="preserve">Finanční </w:t>
      </w:r>
      <w:r w:rsidR="00781A36" w:rsidRPr="00904766">
        <w:rPr>
          <w:rFonts w:ascii="Arial" w:hAnsi="Arial" w:cs="Arial"/>
          <w:b/>
          <w:bCs/>
          <w:sz w:val="20"/>
          <w:szCs w:val="20"/>
        </w:rPr>
        <w:t>svět</w:t>
      </w:r>
      <w:r w:rsidR="00D370BB" w:rsidRPr="00904766">
        <w:rPr>
          <w:rFonts w:ascii="Arial" w:hAnsi="Arial" w:cs="Arial"/>
          <w:b/>
          <w:bCs/>
          <w:sz w:val="20"/>
          <w:szCs w:val="20"/>
        </w:rPr>
        <w:t xml:space="preserve"> a bankovnictví </w:t>
      </w:r>
      <w:r w:rsidR="00781A36" w:rsidRPr="00904766">
        <w:rPr>
          <w:rFonts w:ascii="Arial" w:hAnsi="Arial" w:cs="Arial"/>
          <w:b/>
          <w:bCs/>
          <w:sz w:val="20"/>
          <w:szCs w:val="20"/>
        </w:rPr>
        <w:t xml:space="preserve">jsou tradičně konzervativní segmenty. Ale fenomén technologií do nich přináší čerstvý vítr. </w:t>
      </w:r>
      <w:r w:rsidR="007B3469" w:rsidRPr="00904766">
        <w:rPr>
          <w:rFonts w:ascii="Arial" w:eastAsia="Times New Roman" w:hAnsi="Arial" w:cs="Arial"/>
          <w:b/>
          <w:bCs/>
          <w:sz w:val="20"/>
          <w:szCs w:val="20"/>
          <w:lang w:eastAsia="cs-CZ"/>
        </w:rPr>
        <w:t>Jak vypada</w:t>
      </w:r>
      <w:r w:rsidR="00256708" w:rsidRPr="00904766">
        <w:rPr>
          <w:rFonts w:ascii="Arial" w:eastAsia="Times New Roman" w:hAnsi="Arial" w:cs="Arial"/>
          <w:b/>
          <w:bCs/>
          <w:sz w:val="20"/>
          <w:szCs w:val="20"/>
          <w:lang w:eastAsia="cs-CZ"/>
        </w:rPr>
        <w:t>jí nejnovější</w:t>
      </w:r>
      <w:r w:rsidR="007B3469" w:rsidRPr="00904766">
        <w:rPr>
          <w:rFonts w:ascii="Arial" w:eastAsia="Times New Roman" w:hAnsi="Arial" w:cs="Arial"/>
          <w:b/>
          <w:bCs/>
          <w:sz w:val="20"/>
          <w:szCs w:val="20"/>
          <w:lang w:eastAsia="cs-CZ"/>
        </w:rPr>
        <w:t xml:space="preserve"> trendy v oblasti fintech podle</w:t>
      </w:r>
      <w:r w:rsidR="00256708" w:rsidRPr="00904766">
        <w:rPr>
          <w:rFonts w:ascii="Arial" w:eastAsia="Times New Roman" w:hAnsi="Arial" w:cs="Arial"/>
          <w:b/>
          <w:bCs/>
          <w:sz w:val="20"/>
          <w:szCs w:val="20"/>
          <w:lang w:eastAsia="cs-CZ"/>
        </w:rPr>
        <w:t xml:space="preserve"> Zuzany Stehlíková</w:t>
      </w:r>
      <w:r w:rsidR="00840A6C" w:rsidRPr="00904766">
        <w:rPr>
          <w:rFonts w:ascii="Arial" w:eastAsia="Times New Roman" w:hAnsi="Arial" w:cs="Arial"/>
          <w:b/>
          <w:bCs/>
          <w:sz w:val="20"/>
          <w:szCs w:val="20"/>
          <w:lang w:eastAsia="cs-CZ"/>
        </w:rPr>
        <w:t xml:space="preserve"> z</w:t>
      </w:r>
      <w:r w:rsidR="007B3469" w:rsidRPr="00904766">
        <w:rPr>
          <w:rFonts w:ascii="Arial" w:eastAsia="Times New Roman" w:hAnsi="Arial" w:cs="Arial"/>
          <w:b/>
          <w:bCs/>
          <w:sz w:val="20"/>
          <w:szCs w:val="20"/>
          <w:lang w:eastAsia="cs-CZ"/>
        </w:rPr>
        <w:t xml:space="preserve"> IC Group?</w:t>
      </w:r>
    </w:p>
    <w:p w14:paraId="419C99B1" w14:textId="7E62237F" w:rsidR="007B3469" w:rsidRPr="00904766" w:rsidRDefault="007B3469" w:rsidP="00625874">
      <w:pPr>
        <w:jc w:val="both"/>
        <w:rPr>
          <w:rFonts w:ascii="Arial" w:hAnsi="Arial" w:cs="Arial"/>
          <w:b/>
          <w:bCs/>
          <w:sz w:val="20"/>
          <w:szCs w:val="20"/>
        </w:rPr>
      </w:pPr>
    </w:p>
    <w:p w14:paraId="15F8CD5B" w14:textId="4AE104E9" w:rsidR="00045918" w:rsidRPr="00904766" w:rsidRDefault="00045918" w:rsidP="00256708">
      <w:pPr>
        <w:jc w:val="both"/>
        <w:rPr>
          <w:rFonts w:ascii="Arial" w:hAnsi="Arial" w:cs="Arial"/>
          <w:b/>
          <w:bCs/>
          <w:sz w:val="20"/>
          <w:szCs w:val="20"/>
        </w:rPr>
      </w:pPr>
      <w:proofErr w:type="spellStart"/>
      <w:r w:rsidRPr="00904766">
        <w:rPr>
          <w:rFonts w:ascii="Arial" w:hAnsi="Arial" w:cs="Arial"/>
          <w:b/>
          <w:bCs/>
          <w:sz w:val="20"/>
          <w:szCs w:val="20"/>
        </w:rPr>
        <w:t>Embedded</w:t>
      </w:r>
      <w:proofErr w:type="spellEnd"/>
      <w:r w:rsidRPr="00904766">
        <w:rPr>
          <w:rFonts w:ascii="Arial" w:hAnsi="Arial" w:cs="Arial"/>
          <w:b/>
          <w:bCs/>
          <w:sz w:val="20"/>
          <w:szCs w:val="20"/>
        </w:rPr>
        <w:t xml:space="preserve"> fina</w:t>
      </w:r>
      <w:r w:rsidR="00B27803" w:rsidRPr="00904766">
        <w:rPr>
          <w:rFonts w:ascii="Arial" w:hAnsi="Arial" w:cs="Arial"/>
          <w:b/>
          <w:bCs/>
          <w:sz w:val="20"/>
          <w:szCs w:val="20"/>
        </w:rPr>
        <w:t>n</w:t>
      </w:r>
      <w:r w:rsidRPr="00904766">
        <w:rPr>
          <w:rFonts w:ascii="Arial" w:hAnsi="Arial" w:cs="Arial"/>
          <w:b/>
          <w:bCs/>
          <w:sz w:val="20"/>
          <w:szCs w:val="20"/>
        </w:rPr>
        <w:t>ce</w:t>
      </w:r>
    </w:p>
    <w:p w14:paraId="23B33E9C" w14:textId="6D305B04" w:rsidR="007740D5" w:rsidRPr="00904766" w:rsidRDefault="007740D5" w:rsidP="007740D5">
      <w:pPr>
        <w:jc w:val="both"/>
        <w:rPr>
          <w:rFonts w:ascii="Arial" w:eastAsia="Times New Roman" w:hAnsi="Arial" w:cs="Arial"/>
        </w:rPr>
      </w:pPr>
      <w:r w:rsidRPr="00904766">
        <w:rPr>
          <w:rFonts w:ascii="Arial" w:eastAsia="Times New Roman" w:hAnsi="Arial" w:cs="Arial"/>
          <w:sz w:val="20"/>
          <w:szCs w:val="20"/>
        </w:rPr>
        <w:t xml:space="preserve">Pojem </w:t>
      </w:r>
      <w:proofErr w:type="spellStart"/>
      <w:r w:rsidRPr="00904766">
        <w:rPr>
          <w:rFonts w:ascii="Arial" w:eastAsia="Times New Roman" w:hAnsi="Arial" w:cs="Arial"/>
          <w:sz w:val="20"/>
          <w:szCs w:val="20"/>
        </w:rPr>
        <w:t>Embedded</w:t>
      </w:r>
      <w:proofErr w:type="spellEnd"/>
      <w:r w:rsidRPr="00904766">
        <w:rPr>
          <w:rFonts w:ascii="Arial" w:eastAsia="Times New Roman" w:hAnsi="Arial" w:cs="Arial"/>
          <w:sz w:val="20"/>
          <w:szCs w:val="20"/>
        </w:rPr>
        <w:t xml:space="preserve"> Finance, nebo také Banking as a </w:t>
      </w:r>
      <w:proofErr w:type="spellStart"/>
      <w:r w:rsidRPr="00904766">
        <w:rPr>
          <w:rFonts w:ascii="Arial" w:eastAsia="Times New Roman" w:hAnsi="Arial" w:cs="Arial"/>
          <w:sz w:val="20"/>
          <w:szCs w:val="20"/>
        </w:rPr>
        <w:t>service</w:t>
      </w:r>
      <w:proofErr w:type="spellEnd"/>
      <w:r w:rsidRPr="00904766">
        <w:rPr>
          <w:rFonts w:ascii="Arial" w:eastAsia="Times New Roman" w:hAnsi="Arial" w:cs="Arial"/>
          <w:sz w:val="20"/>
          <w:szCs w:val="20"/>
        </w:rPr>
        <w:t>, se používá pro bankovní a platební služby integrované do jiných prostředí a ekosystémů.</w:t>
      </w:r>
      <w:r w:rsidR="00BF7F94" w:rsidRPr="00904766">
        <w:rPr>
          <w:rFonts w:ascii="Arial" w:eastAsia="Times New Roman" w:hAnsi="Arial" w:cs="Arial"/>
          <w:sz w:val="20"/>
          <w:szCs w:val="20"/>
        </w:rPr>
        <w:t xml:space="preserve"> </w:t>
      </w:r>
      <w:r w:rsidRPr="00904766">
        <w:rPr>
          <w:rFonts w:ascii="Arial" w:eastAsia="Times New Roman" w:hAnsi="Arial" w:cs="Arial"/>
          <w:sz w:val="20"/>
          <w:szCs w:val="20"/>
        </w:rPr>
        <w:t>Toto</w:t>
      </w:r>
      <w:r w:rsidR="00BF7F94" w:rsidRPr="00904766">
        <w:rPr>
          <w:rFonts w:ascii="Arial" w:eastAsia="Times New Roman" w:hAnsi="Arial" w:cs="Arial"/>
          <w:sz w:val="20"/>
          <w:szCs w:val="20"/>
        </w:rPr>
        <w:t xml:space="preserve"> </w:t>
      </w:r>
      <w:r w:rsidRPr="00904766">
        <w:rPr>
          <w:rFonts w:ascii="Arial" w:eastAsia="Times New Roman" w:hAnsi="Arial" w:cs="Arial"/>
          <w:sz w:val="20"/>
          <w:szCs w:val="20"/>
        </w:rPr>
        <w:t>řešení lidem otevírá další možnosti využití finančních služeb nebo nákupů. Příkladem může být služba „</w:t>
      </w:r>
      <w:proofErr w:type="spellStart"/>
      <w:r w:rsidRPr="00904766">
        <w:rPr>
          <w:rFonts w:ascii="Arial" w:eastAsia="Times New Roman" w:hAnsi="Arial" w:cs="Arial"/>
          <w:sz w:val="20"/>
          <w:szCs w:val="20"/>
        </w:rPr>
        <w:t>Pay</w:t>
      </w:r>
      <w:proofErr w:type="spellEnd"/>
      <w:r w:rsidRPr="00904766">
        <w:rPr>
          <w:rFonts w:ascii="Arial" w:eastAsia="Times New Roman" w:hAnsi="Arial" w:cs="Arial"/>
          <w:sz w:val="20"/>
          <w:szCs w:val="20"/>
        </w:rPr>
        <w:t xml:space="preserve"> </w:t>
      </w:r>
      <w:proofErr w:type="spellStart"/>
      <w:r w:rsidRPr="00904766">
        <w:rPr>
          <w:rFonts w:ascii="Arial" w:eastAsia="Times New Roman" w:hAnsi="Arial" w:cs="Arial"/>
          <w:sz w:val="20"/>
          <w:szCs w:val="20"/>
        </w:rPr>
        <w:t>Later</w:t>
      </w:r>
      <w:proofErr w:type="spellEnd"/>
      <w:r w:rsidRPr="00904766">
        <w:rPr>
          <w:rFonts w:ascii="Arial" w:eastAsia="Times New Roman" w:hAnsi="Arial" w:cs="Arial"/>
          <w:sz w:val="20"/>
          <w:szCs w:val="20"/>
        </w:rPr>
        <w:t>,“ kde si klienti na e-shopech mohou vybrat možnost platby „později“ prostřednictvím úvěru od třetí strany. A finanční instituce tímto způsobem mohou oslovit nové cílové skupiny, a to bez dalších investic.</w:t>
      </w:r>
    </w:p>
    <w:p w14:paraId="2E75BABE" w14:textId="77777777" w:rsidR="007740D5" w:rsidRPr="00904766" w:rsidRDefault="007740D5" w:rsidP="007740D5">
      <w:pPr>
        <w:jc w:val="both"/>
        <w:rPr>
          <w:rFonts w:ascii="Arial" w:eastAsia="Times New Roman" w:hAnsi="Arial" w:cs="Arial"/>
        </w:rPr>
      </w:pPr>
      <w:r w:rsidRPr="00904766">
        <w:rPr>
          <w:rFonts w:ascii="Arial" w:eastAsia="Times New Roman" w:hAnsi="Arial" w:cs="Arial"/>
          <w:sz w:val="20"/>
          <w:szCs w:val="20"/>
        </w:rPr>
        <w:t>V posledním roce tento finanční trend zažívá rozmach a dobrou pozici i pro další růst, protože řada bank se stále více snaží poskytovat zmíněné služby nebankovním a nefinančním institucím. Pro tyto je to velkou výhodou a dalším krokem ve vylepšení zákaznické zkušenosti, která pak jednoduše obsahuje i finanční služby jako součást širší nabídky. Mladé startupy i zavedené bankovní domy tak mohou zákazníkům poskytovat stále širší spektrum služeb, bez nutnosti nákladných investic spojených s vývojem nového produktu či získáním licence.</w:t>
      </w:r>
    </w:p>
    <w:p w14:paraId="77BBFBEA" w14:textId="2D620CB2" w:rsidR="00EA0F0A" w:rsidRPr="00904766" w:rsidRDefault="00EA0F0A" w:rsidP="00625874">
      <w:pPr>
        <w:jc w:val="both"/>
        <w:rPr>
          <w:rFonts w:ascii="Arial" w:hAnsi="Arial" w:cs="Arial"/>
          <w:sz w:val="20"/>
          <w:szCs w:val="20"/>
        </w:rPr>
      </w:pPr>
    </w:p>
    <w:p w14:paraId="258DD9F7" w14:textId="31187EE2" w:rsidR="00EA0F0A" w:rsidRPr="00904766" w:rsidRDefault="001B5593" w:rsidP="00625874">
      <w:pPr>
        <w:jc w:val="both"/>
        <w:rPr>
          <w:rFonts w:ascii="Arial" w:hAnsi="Arial" w:cs="Arial"/>
          <w:sz w:val="20"/>
          <w:szCs w:val="20"/>
        </w:rPr>
      </w:pPr>
      <w:r w:rsidRPr="00904766">
        <w:rPr>
          <w:rFonts w:ascii="Arial" w:hAnsi="Arial" w:cs="Arial"/>
          <w:b/>
          <w:bCs/>
          <w:sz w:val="20"/>
          <w:szCs w:val="20"/>
        </w:rPr>
        <w:t>Fintech výplatní pásky (</w:t>
      </w:r>
      <w:proofErr w:type="spellStart"/>
      <w:r w:rsidR="00EA0F0A" w:rsidRPr="00904766">
        <w:rPr>
          <w:rFonts w:ascii="Arial" w:hAnsi="Arial" w:cs="Arial"/>
          <w:b/>
          <w:bCs/>
          <w:sz w:val="20"/>
          <w:szCs w:val="20"/>
        </w:rPr>
        <w:t>Payroll</w:t>
      </w:r>
      <w:proofErr w:type="spellEnd"/>
      <w:r w:rsidR="00EA0F0A" w:rsidRPr="00904766">
        <w:rPr>
          <w:rFonts w:ascii="Arial" w:hAnsi="Arial" w:cs="Arial"/>
          <w:b/>
          <w:bCs/>
          <w:sz w:val="20"/>
          <w:szCs w:val="20"/>
        </w:rPr>
        <w:t xml:space="preserve"> Fintech</w:t>
      </w:r>
      <w:r w:rsidR="0017141D" w:rsidRPr="00904766">
        <w:rPr>
          <w:rFonts w:ascii="Arial" w:hAnsi="Arial" w:cs="Arial"/>
          <w:b/>
          <w:bCs/>
          <w:sz w:val="20"/>
          <w:szCs w:val="20"/>
        </w:rPr>
        <w:t xml:space="preserve">) </w:t>
      </w:r>
    </w:p>
    <w:p w14:paraId="1C15C0F1" w14:textId="4B59AA70" w:rsidR="003F29E0" w:rsidRPr="00904766" w:rsidRDefault="003F29E0" w:rsidP="003F29E0">
      <w:pPr>
        <w:jc w:val="both"/>
        <w:rPr>
          <w:rFonts w:ascii="Arial" w:eastAsia="Times New Roman" w:hAnsi="Arial" w:cs="Arial"/>
          <w:sz w:val="20"/>
          <w:szCs w:val="20"/>
        </w:rPr>
      </w:pPr>
      <w:r w:rsidRPr="00904766">
        <w:rPr>
          <w:rFonts w:ascii="Arial" w:eastAsia="Times New Roman" w:hAnsi="Arial" w:cs="Arial"/>
          <w:sz w:val="20"/>
          <w:szCs w:val="20"/>
        </w:rPr>
        <w:t>Oblast fintech se tradičně zaměřovala spíše na platby od spotřebitele obchodníkovi, ale i to se mění. Aktuálně se do hlavního proudu chystají další elegantní řešení pro finanční operace, která mohou zaujmout zákazníka. Například zmiňme možnosti výplat, jako třeba zálohy na plat, e-</w:t>
      </w:r>
      <w:proofErr w:type="spellStart"/>
      <w:r w:rsidRPr="00904766">
        <w:rPr>
          <w:rFonts w:ascii="Arial" w:eastAsia="Times New Roman" w:hAnsi="Arial" w:cs="Arial"/>
          <w:sz w:val="20"/>
          <w:szCs w:val="20"/>
        </w:rPr>
        <w:t>money</w:t>
      </w:r>
      <w:proofErr w:type="spellEnd"/>
      <w:r w:rsidRPr="00904766">
        <w:rPr>
          <w:rFonts w:ascii="Arial" w:eastAsia="Times New Roman" w:hAnsi="Arial" w:cs="Arial"/>
          <w:sz w:val="20"/>
          <w:szCs w:val="20"/>
        </w:rPr>
        <w:t xml:space="preserve"> výplaty, krypto výplaty či předčasné výplaty. Tyto novinky představují významné příležitosti a lze od nich očekávat, že budou v nejbližší době hrát důležitou roli na poli finančních inovací a zvyklostí.</w:t>
      </w:r>
    </w:p>
    <w:p w14:paraId="0997AB68" w14:textId="77777777" w:rsidR="003F29E0" w:rsidRPr="00904766" w:rsidRDefault="003F29E0" w:rsidP="003F29E0">
      <w:pPr>
        <w:jc w:val="both"/>
        <w:rPr>
          <w:rFonts w:ascii="Arial" w:eastAsia="Times New Roman" w:hAnsi="Arial" w:cs="Arial"/>
        </w:rPr>
      </w:pPr>
      <w:r w:rsidRPr="00904766">
        <w:rPr>
          <w:rFonts w:ascii="Arial" w:eastAsia="Times New Roman" w:hAnsi="Arial" w:cs="Arial"/>
          <w:sz w:val="20"/>
          <w:szCs w:val="20"/>
        </w:rPr>
        <w:t> </w:t>
      </w:r>
    </w:p>
    <w:p w14:paraId="49DD265E" w14:textId="175E29E8" w:rsidR="009954B7" w:rsidRPr="00904766" w:rsidRDefault="009954B7" w:rsidP="009954B7">
      <w:pPr>
        <w:rPr>
          <w:rFonts w:ascii="Arial" w:hAnsi="Arial" w:cs="Arial"/>
        </w:rPr>
      </w:pPr>
      <w:r w:rsidRPr="00904766">
        <w:rPr>
          <w:rFonts w:ascii="Arial" w:hAnsi="Arial" w:cs="Arial"/>
          <w:b/>
          <w:bCs/>
        </w:rPr>
        <w:t xml:space="preserve">Návrat </w:t>
      </w:r>
      <w:r w:rsidR="001B5593" w:rsidRPr="00904766">
        <w:rPr>
          <w:rFonts w:ascii="Arial" w:hAnsi="Arial" w:cs="Arial"/>
          <w:b/>
          <w:bCs/>
        </w:rPr>
        <w:t>bankovních inov</w:t>
      </w:r>
      <w:r w:rsidR="00EC6811" w:rsidRPr="00904766">
        <w:rPr>
          <w:rFonts w:ascii="Arial" w:hAnsi="Arial" w:cs="Arial"/>
          <w:b/>
          <w:bCs/>
        </w:rPr>
        <w:t>a</w:t>
      </w:r>
      <w:r w:rsidR="001B5593" w:rsidRPr="00904766">
        <w:rPr>
          <w:rFonts w:ascii="Arial" w:hAnsi="Arial" w:cs="Arial"/>
          <w:b/>
          <w:bCs/>
        </w:rPr>
        <w:t>cí</w:t>
      </w:r>
    </w:p>
    <w:p w14:paraId="57230088" w14:textId="77777777" w:rsidR="003F29E0" w:rsidRPr="00904766" w:rsidRDefault="003F29E0" w:rsidP="003F29E0">
      <w:pPr>
        <w:jc w:val="both"/>
        <w:rPr>
          <w:rFonts w:ascii="Arial" w:eastAsia="Times New Roman" w:hAnsi="Arial" w:cs="Arial"/>
          <w:sz w:val="20"/>
          <w:szCs w:val="20"/>
        </w:rPr>
      </w:pPr>
      <w:r w:rsidRPr="00904766">
        <w:rPr>
          <w:rFonts w:ascii="Arial" w:eastAsia="Times New Roman" w:hAnsi="Arial" w:cs="Arial"/>
          <w:sz w:val="20"/>
          <w:szCs w:val="20"/>
        </w:rPr>
        <w:t xml:space="preserve">Podle studie </w:t>
      </w:r>
      <w:proofErr w:type="spellStart"/>
      <w:r w:rsidRPr="00904766">
        <w:rPr>
          <w:rFonts w:ascii="Arial" w:eastAsia="Times New Roman" w:hAnsi="Arial" w:cs="Arial"/>
          <w:sz w:val="20"/>
          <w:szCs w:val="20"/>
        </w:rPr>
        <w:t>Accenture</w:t>
      </w:r>
      <w:proofErr w:type="spellEnd"/>
      <w:r w:rsidRPr="00904766">
        <w:rPr>
          <w:rFonts w:ascii="Arial" w:eastAsia="Times New Roman" w:hAnsi="Arial" w:cs="Arial"/>
          <w:sz w:val="20"/>
          <w:szCs w:val="20"/>
        </w:rPr>
        <w:t xml:space="preserve"> „Top 10 Banking </w:t>
      </w:r>
      <w:proofErr w:type="spellStart"/>
      <w:r w:rsidRPr="00904766">
        <w:rPr>
          <w:rFonts w:ascii="Arial" w:eastAsia="Times New Roman" w:hAnsi="Arial" w:cs="Arial"/>
          <w:sz w:val="20"/>
          <w:szCs w:val="20"/>
        </w:rPr>
        <w:t>Trends</w:t>
      </w:r>
      <w:proofErr w:type="spellEnd"/>
      <w:r w:rsidRPr="00904766">
        <w:rPr>
          <w:rFonts w:ascii="Arial" w:eastAsia="Times New Roman" w:hAnsi="Arial" w:cs="Arial"/>
          <w:sz w:val="20"/>
          <w:szCs w:val="20"/>
        </w:rPr>
        <w:t xml:space="preserve"> </w:t>
      </w:r>
      <w:proofErr w:type="spellStart"/>
      <w:r w:rsidRPr="00904766">
        <w:rPr>
          <w:rFonts w:ascii="Arial" w:eastAsia="Times New Roman" w:hAnsi="Arial" w:cs="Arial"/>
          <w:sz w:val="20"/>
          <w:szCs w:val="20"/>
        </w:rPr>
        <w:t>for</w:t>
      </w:r>
      <w:proofErr w:type="spellEnd"/>
      <w:r w:rsidRPr="00904766">
        <w:rPr>
          <w:rFonts w:ascii="Arial" w:eastAsia="Times New Roman" w:hAnsi="Arial" w:cs="Arial"/>
          <w:sz w:val="20"/>
          <w:szCs w:val="20"/>
        </w:rPr>
        <w:t xml:space="preserve"> 2022“ bylo období deseti let po velké finanční krizi obdobím útlumu, během něhož mnoho bank ustoupilo od zavádění nových produktů a soustředilo se spíše na to, aby ty dosavadní fungovaly správně. Do toho však vtrhly start-upy a digitální firmy a našly si slibné oblasti růstu, které byly tradičními finančními institucemi doposud opomíjeny.</w:t>
      </w:r>
    </w:p>
    <w:p w14:paraId="74D84A4E" w14:textId="77777777" w:rsidR="003F29E0" w:rsidRPr="00904766" w:rsidRDefault="003F29E0" w:rsidP="003F29E0">
      <w:pPr>
        <w:jc w:val="both"/>
        <w:rPr>
          <w:rFonts w:ascii="Arial" w:eastAsia="Times New Roman" w:hAnsi="Arial" w:cs="Arial"/>
          <w:sz w:val="20"/>
          <w:szCs w:val="20"/>
        </w:rPr>
      </w:pPr>
      <w:r w:rsidRPr="00904766">
        <w:rPr>
          <w:rFonts w:ascii="Arial" w:eastAsia="Times New Roman" w:hAnsi="Arial" w:cs="Arial"/>
          <w:sz w:val="20"/>
          <w:szCs w:val="20"/>
        </w:rPr>
        <w:t xml:space="preserve">Nová situace, kterou přineslo kovidové období, přiměla banky ke kreativní obraně. Například dvě velké globální bankovní instituce začlenily svá API rozhraní pro pokladní služby do platební platformy Stripe, která je součástí elektronického obchodování </w:t>
      </w:r>
      <w:proofErr w:type="spellStart"/>
      <w:r w:rsidRPr="00904766">
        <w:rPr>
          <w:rFonts w:ascii="Arial" w:eastAsia="Times New Roman" w:hAnsi="Arial" w:cs="Arial"/>
          <w:sz w:val="20"/>
          <w:szCs w:val="20"/>
        </w:rPr>
        <w:t>Shopify</w:t>
      </w:r>
      <w:proofErr w:type="spellEnd"/>
      <w:r w:rsidRPr="00904766">
        <w:rPr>
          <w:rFonts w:ascii="Arial" w:eastAsia="Times New Roman" w:hAnsi="Arial" w:cs="Arial"/>
          <w:sz w:val="20"/>
          <w:szCs w:val="20"/>
        </w:rPr>
        <w:t>. Jejich klienti pak mohu platit na této platformě zcela bez problémů a pohodlně.</w:t>
      </w:r>
    </w:p>
    <w:p w14:paraId="036BCDE0" w14:textId="59C5C904" w:rsidR="00845F2E" w:rsidRPr="00904766" w:rsidRDefault="00845F2E" w:rsidP="00845F2E">
      <w:pPr>
        <w:jc w:val="both"/>
        <w:rPr>
          <w:rFonts w:ascii="Arial" w:eastAsia="Times New Roman" w:hAnsi="Arial" w:cs="Arial"/>
          <w:sz w:val="20"/>
          <w:szCs w:val="20"/>
        </w:rPr>
      </w:pPr>
    </w:p>
    <w:p w14:paraId="6A41E729" w14:textId="1DDA91BB" w:rsidR="00256708" w:rsidRPr="00904766" w:rsidRDefault="00256708" w:rsidP="00256708">
      <w:pPr>
        <w:jc w:val="both"/>
        <w:rPr>
          <w:rFonts w:ascii="Arial" w:hAnsi="Arial" w:cs="Arial"/>
          <w:b/>
          <w:bCs/>
          <w:sz w:val="20"/>
          <w:szCs w:val="20"/>
        </w:rPr>
      </w:pPr>
      <w:proofErr w:type="spellStart"/>
      <w:r w:rsidRPr="00904766">
        <w:rPr>
          <w:rFonts w:ascii="Arial" w:hAnsi="Arial" w:cs="Arial"/>
          <w:b/>
          <w:bCs/>
          <w:sz w:val="20"/>
          <w:szCs w:val="20"/>
        </w:rPr>
        <w:t>Blockachain</w:t>
      </w:r>
      <w:proofErr w:type="spellEnd"/>
      <w:r w:rsidRPr="00904766">
        <w:rPr>
          <w:rFonts w:ascii="Arial" w:hAnsi="Arial" w:cs="Arial"/>
          <w:b/>
          <w:bCs/>
          <w:sz w:val="20"/>
          <w:szCs w:val="20"/>
        </w:rPr>
        <w:t xml:space="preserve"> jako služba (Blockchain as a </w:t>
      </w:r>
      <w:proofErr w:type="spellStart"/>
      <w:r w:rsidRPr="00904766">
        <w:rPr>
          <w:rFonts w:ascii="Arial" w:hAnsi="Arial" w:cs="Arial"/>
          <w:b/>
          <w:bCs/>
          <w:sz w:val="20"/>
          <w:szCs w:val="20"/>
        </w:rPr>
        <w:t>service</w:t>
      </w:r>
      <w:proofErr w:type="spellEnd"/>
      <w:r w:rsidRPr="00904766">
        <w:rPr>
          <w:rFonts w:ascii="Arial" w:hAnsi="Arial" w:cs="Arial"/>
          <w:b/>
          <w:bCs/>
          <w:sz w:val="20"/>
          <w:szCs w:val="20"/>
        </w:rPr>
        <w:t xml:space="preserve"> </w:t>
      </w:r>
      <w:proofErr w:type="spellStart"/>
      <w:r w:rsidRPr="00904766">
        <w:rPr>
          <w:rFonts w:ascii="Arial" w:hAnsi="Arial" w:cs="Arial"/>
          <w:b/>
          <w:bCs/>
          <w:sz w:val="20"/>
          <w:szCs w:val="20"/>
        </w:rPr>
        <w:t>B</w:t>
      </w:r>
      <w:r w:rsidR="00A85E3B" w:rsidRPr="00904766">
        <w:rPr>
          <w:rFonts w:ascii="Arial" w:hAnsi="Arial" w:cs="Arial"/>
          <w:b/>
          <w:bCs/>
          <w:sz w:val="20"/>
          <w:szCs w:val="20"/>
        </w:rPr>
        <w:t>aa</w:t>
      </w:r>
      <w:r w:rsidRPr="00904766">
        <w:rPr>
          <w:rFonts w:ascii="Arial" w:hAnsi="Arial" w:cs="Arial"/>
          <w:b/>
          <w:bCs/>
          <w:sz w:val="20"/>
          <w:szCs w:val="20"/>
        </w:rPr>
        <w:t>S</w:t>
      </w:r>
      <w:proofErr w:type="spellEnd"/>
      <w:r w:rsidRPr="00904766">
        <w:rPr>
          <w:rFonts w:ascii="Arial" w:hAnsi="Arial" w:cs="Arial"/>
          <w:b/>
          <w:bCs/>
          <w:sz w:val="20"/>
          <w:szCs w:val="20"/>
        </w:rPr>
        <w:t>)</w:t>
      </w:r>
    </w:p>
    <w:p w14:paraId="402995A1" w14:textId="77777777" w:rsidR="007740D5" w:rsidRPr="00904766" w:rsidRDefault="007740D5" w:rsidP="007740D5">
      <w:pPr>
        <w:jc w:val="both"/>
        <w:rPr>
          <w:rFonts w:ascii="Arial" w:eastAsia="Times New Roman" w:hAnsi="Arial" w:cs="Arial"/>
          <w:sz w:val="20"/>
          <w:szCs w:val="20"/>
        </w:rPr>
      </w:pPr>
      <w:r w:rsidRPr="00904766">
        <w:rPr>
          <w:rFonts w:ascii="Arial" w:eastAsia="Times New Roman" w:hAnsi="Arial" w:cs="Arial"/>
          <w:sz w:val="20"/>
          <w:szCs w:val="20"/>
        </w:rPr>
        <w:t xml:space="preserve">Blockchain je v posledních letech stále skloňovanějším slovem i v běžném finančním světě. Není divu, že s sebou progresivní společnosti přinášejí nový trend. Blockchain as a </w:t>
      </w:r>
      <w:proofErr w:type="spellStart"/>
      <w:r w:rsidRPr="00904766">
        <w:rPr>
          <w:rFonts w:ascii="Arial" w:eastAsia="Times New Roman" w:hAnsi="Arial" w:cs="Arial"/>
          <w:sz w:val="20"/>
          <w:szCs w:val="20"/>
        </w:rPr>
        <w:t>service</w:t>
      </w:r>
      <w:proofErr w:type="spellEnd"/>
      <w:r w:rsidRPr="00904766">
        <w:rPr>
          <w:rFonts w:ascii="Arial" w:eastAsia="Times New Roman" w:hAnsi="Arial" w:cs="Arial"/>
          <w:sz w:val="20"/>
          <w:szCs w:val="20"/>
        </w:rPr>
        <w:t xml:space="preserve"> </w:t>
      </w:r>
      <w:proofErr w:type="spellStart"/>
      <w:r w:rsidRPr="00904766">
        <w:rPr>
          <w:rFonts w:ascii="Arial" w:eastAsia="Times New Roman" w:hAnsi="Arial" w:cs="Arial"/>
          <w:sz w:val="20"/>
          <w:szCs w:val="20"/>
        </w:rPr>
        <w:t>BaaS</w:t>
      </w:r>
      <w:proofErr w:type="spellEnd"/>
      <w:r w:rsidRPr="00904766">
        <w:rPr>
          <w:rFonts w:ascii="Arial" w:eastAsia="Times New Roman" w:hAnsi="Arial" w:cs="Arial"/>
          <w:sz w:val="20"/>
          <w:szCs w:val="20"/>
        </w:rPr>
        <w:t xml:space="preserve"> je cloudové řešení, které umožňuje zákazníkům spolupracovat s blockchainem na vytváření jejich digitálních produktů. Tímto digitálním zbožím mohou být chytré smlouvy, decentralizované aplikace (</w:t>
      </w:r>
      <w:proofErr w:type="spellStart"/>
      <w:r w:rsidRPr="00904766">
        <w:rPr>
          <w:rFonts w:ascii="Arial" w:eastAsia="Times New Roman" w:hAnsi="Arial" w:cs="Arial"/>
          <w:sz w:val="20"/>
          <w:szCs w:val="20"/>
        </w:rPr>
        <w:t>Dapps</w:t>
      </w:r>
      <w:proofErr w:type="spellEnd"/>
      <w:r w:rsidRPr="00904766">
        <w:rPr>
          <w:rFonts w:ascii="Arial" w:eastAsia="Times New Roman" w:hAnsi="Arial" w:cs="Arial"/>
          <w:sz w:val="20"/>
          <w:szCs w:val="20"/>
        </w:rPr>
        <w:t xml:space="preserve">) nebo dokonce další služby, které nevyžadují fungování celé </w:t>
      </w:r>
      <w:proofErr w:type="spellStart"/>
      <w:r w:rsidRPr="00904766">
        <w:rPr>
          <w:rFonts w:ascii="Arial" w:eastAsia="Times New Roman" w:hAnsi="Arial" w:cs="Arial"/>
          <w:sz w:val="20"/>
          <w:szCs w:val="20"/>
        </w:rPr>
        <w:t>blockchainové</w:t>
      </w:r>
      <w:proofErr w:type="spellEnd"/>
      <w:r w:rsidRPr="00904766">
        <w:rPr>
          <w:rFonts w:ascii="Arial" w:eastAsia="Times New Roman" w:hAnsi="Arial" w:cs="Arial"/>
          <w:sz w:val="20"/>
          <w:szCs w:val="20"/>
        </w:rPr>
        <w:t xml:space="preserve"> infrastruktury. </w:t>
      </w:r>
    </w:p>
    <w:p w14:paraId="165E21D9" w14:textId="77777777" w:rsidR="007740D5" w:rsidRPr="00904766" w:rsidRDefault="007740D5" w:rsidP="007740D5">
      <w:pPr>
        <w:jc w:val="both"/>
        <w:rPr>
          <w:rFonts w:ascii="Arial" w:eastAsia="Times New Roman" w:hAnsi="Arial" w:cs="Arial"/>
          <w:sz w:val="20"/>
          <w:szCs w:val="20"/>
        </w:rPr>
      </w:pPr>
      <w:r w:rsidRPr="00904766">
        <w:rPr>
          <w:rFonts w:ascii="Arial" w:eastAsia="Times New Roman" w:hAnsi="Arial" w:cs="Arial"/>
          <w:sz w:val="20"/>
          <w:szCs w:val="20"/>
        </w:rPr>
        <w:lastRenderedPageBreak/>
        <w:t>Prostřednictvím speciálně vytvořených cloudových platforem však je možné vytvářet architektury, které budou zcela nezávislé a decentralizované. Inovace se tak rychle zavádějí do našeho každodenního života a aktivně se rozvíjejí.</w:t>
      </w:r>
    </w:p>
    <w:p w14:paraId="34454BF0" w14:textId="77777777" w:rsidR="007740D5" w:rsidRPr="00904766" w:rsidRDefault="007740D5" w:rsidP="007740D5">
      <w:pPr>
        <w:jc w:val="both"/>
        <w:rPr>
          <w:rFonts w:ascii="Arial" w:eastAsia="Times New Roman" w:hAnsi="Arial" w:cs="Arial"/>
          <w:sz w:val="20"/>
          <w:szCs w:val="20"/>
        </w:rPr>
      </w:pPr>
      <w:r w:rsidRPr="00904766">
        <w:rPr>
          <w:rFonts w:ascii="Arial" w:eastAsia="Times New Roman" w:hAnsi="Arial" w:cs="Arial"/>
          <w:sz w:val="20"/>
          <w:szCs w:val="20"/>
        </w:rPr>
        <w:t>Blockchain pak podle analýzy PWC může v nejbližších letech výrazně pomoci ekonomickému růstu. Hlavní oblasti použití, které by tento růst měly táhnout, jsou sledování a kontrola finančních operací, poskytování finančních služeb nebo vytváření smluv.</w:t>
      </w:r>
    </w:p>
    <w:p w14:paraId="617F0250" w14:textId="77777777" w:rsidR="007740D5" w:rsidRPr="00904766" w:rsidRDefault="007740D5" w:rsidP="007740D5">
      <w:pPr>
        <w:jc w:val="both"/>
        <w:rPr>
          <w:rFonts w:ascii="Arial" w:eastAsia="Times New Roman" w:hAnsi="Arial" w:cs="Arial"/>
        </w:rPr>
      </w:pPr>
      <w:r w:rsidRPr="00904766">
        <w:rPr>
          <w:rFonts w:ascii="Arial" w:eastAsia="Times New Roman" w:hAnsi="Arial" w:cs="Arial"/>
          <w:sz w:val="20"/>
          <w:szCs w:val="20"/>
        </w:rPr>
        <w:t> </w:t>
      </w:r>
    </w:p>
    <w:p w14:paraId="3D1EEDB3" w14:textId="0B761BAB" w:rsidR="00596C4D" w:rsidRPr="00904766" w:rsidRDefault="00602D5B" w:rsidP="00596C4D">
      <w:pPr>
        <w:jc w:val="both"/>
        <w:rPr>
          <w:rFonts w:ascii="Arial" w:hAnsi="Arial" w:cs="Arial"/>
          <w:b/>
          <w:bCs/>
          <w:sz w:val="20"/>
          <w:szCs w:val="20"/>
        </w:rPr>
      </w:pPr>
      <w:r w:rsidRPr="00904766">
        <w:rPr>
          <w:rFonts w:ascii="Arial" w:hAnsi="Arial" w:cs="Arial"/>
          <w:b/>
          <w:bCs/>
          <w:sz w:val="20"/>
          <w:szCs w:val="20"/>
        </w:rPr>
        <w:t>I</w:t>
      </w:r>
      <w:r w:rsidR="00596C4D" w:rsidRPr="00904766">
        <w:rPr>
          <w:rFonts w:ascii="Arial" w:hAnsi="Arial" w:cs="Arial"/>
          <w:b/>
          <w:bCs/>
          <w:sz w:val="20"/>
          <w:szCs w:val="20"/>
        </w:rPr>
        <w:t>nfuze umělé inteligence a strojového učení</w:t>
      </w:r>
    </w:p>
    <w:p w14:paraId="6F0E131E" w14:textId="77777777" w:rsidR="007740D5" w:rsidRPr="00904766" w:rsidRDefault="007740D5" w:rsidP="007740D5">
      <w:pPr>
        <w:jc w:val="both"/>
        <w:rPr>
          <w:rFonts w:ascii="Arial" w:eastAsia="Times New Roman" w:hAnsi="Arial" w:cs="Arial"/>
          <w:sz w:val="20"/>
          <w:szCs w:val="20"/>
        </w:rPr>
      </w:pPr>
      <w:r w:rsidRPr="00904766">
        <w:rPr>
          <w:rFonts w:ascii="Arial" w:eastAsia="Times New Roman" w:hAnsi="Arial" w:cs="Arial"/>
          <w:sz w:val="20"/>
          <w:szCs w:val="20"/>
        </w:rPr>
        <w:t>Od tradičních institucí nasazujících „robo poradce a komunikátory“ až po pokročilé algoritmy hodnotící riziko žadatele o úvěr budou společnosti v oblasti fintech nadále rozšiřovat a vylepšovat používání AI a strojového učení. Umělá inteligence bude stále více a lépe předvídat chování spotřebitelů. A umožňovat tak firmám lépe zacílit produkty i služby, stejně tak využít efektivnější prodejní kanály či marketingové nástroje.</w:t>
      </w:r>
    </w:p>
    <w:p w14:paraId="0A0047FC" w14:textId="49EC6786" w:rsidR="007740D5" w:rsidRPr="00904766" w:rsidRDefault="007740D5" w:rsidP="007740D5">
      <w:pPr>
        <w:jc w:val="both"/>
        <w:rPr>
          <w:rFonts w:ascii="Arial" w:eastAsia="Times New Roman" w:hAnsi="Arial" w:cs="Arial"/>
          <w:sz w:val="20"/>
          <w:szCs w:val="20"/>
        </w:rPr>
      </w:pPr>
      <w:r w:rsidRPr="00904766">
        <w:rPr>
          <w:rFonts w:ascii="Arial" w:eastAsia="Times New Roman" w:hAnsi="Arial" w:cs="Arial"/>
          <w:sz w:val="20"/>
          <w:szCs w:val="20"/>
        </w:rPr>
        <w:t>Jak roste popularita mobilních telefonů, které se staly hlavním prostředkem komunikace, plánování, čtení, životního stylu a finančního plánování, banky pro ně nyní požadují komplexnější software AI vylepšující zákaznický servis a bankovní procesy. </w:t>
      </w:r>
    </w:p>
    <w:p w14:paraId="36DD1729" w14:textId="77777777" w:rsidR="00596C4D" w:rsidRPr="00904766" w:rsidRDefault="00596C4D" w:rsidP="00625874">
      <w:pPr>
        <w:jc w:val="both"/>
        <w:rPr>
          <w:rFonts w:ascii="Arial" w:eastAsia="Times New Roman" w:hAnsi="Arial" w:cs="Arial"/>
          <w:sz w:val="20"/>
          <w:szCs w:val="20"/>
        </w:rPr>
      </w:pPr>
    </w:p>
    <w:p w14:paraId="348F67C2" w14:textId="77777777" w:rsidR="007B3469" w:rsidRPr="00F85932" w:rsidRDefault="007B3469" w:rsidP="00625874">
      <w:pPr>
        <w:jc w:val="both"/>
        <w:rPr>
          <w:rFonts w:ascii="Arial" w:eastAsia="Times New Roman" w:hAnsi="Arial" w:cs="Arial"/>
          <w:sz w:val="20"/>
          <w:szCs w:val="20"/>
        </w:rPr>
      </w:pPr>
    </w:p>
    <w:p w14:paraId="7CCF7FD3" w14:textId="77B8DA13" w:rsidR="00FA2841" w:rsidRPr="00F85932" w:rsidRDefault="00FA2841" w:rsidP="00625874">
      <w:pPr>
        <w:jc w:val="both"/>
        <w:rPr>
          <w:rFonts w:ascii="Arial" w:eastAsia="Times New Roman" w:hAnsi="Arial" w:cs="Arial"/>
          <w:sz w:val="20"/>
          <w:szCs w:val="20"/>
        </w:rPr>
      </w:pPr>
    </w:p>
    <w:p w14:paraId="67D5C09A" w14:textId="2E6E9664" w:rsidR="00045918" w:rsidRPr="00F85932" w:rsidRDefault="00045918" w:rsidP="00625874">
      <w:pPr>
        <w:jc w:val="both"/>
        <w:rPr>
          <w:rFonts w:ascii="Arial" w:eastAsia="Times New Roman" w:hAnsi="Arial" w:cs="Arial"/>
          <w:sz w:val="20"/>
          <w:szCs w:val="20"/>
        </w:rPr>
      </w:pPr>
    </w:p>
    <w:p w14:paraId="638C4C00" w14:textId="77777777" w:rsidR="00045918" w:rsidRPr="009F5D01" w:rsidRDefault="00045918" w:rsidP="00625874">
      <w:pPr>
        <w:jc w:val="both"/>
        <w:rPr>
          <w:rFonts w:ascii="Arial" w:hAnsi="Arial" w:cs="Arial"/>
          <w:sz w:val="20"/>
          <w:szCs w:val="20"/>
        </w:rPr>
      </w:pPr>
    </w:p>
    <w:sectPr w:rsidR="00045918" w:rsidRPr="009F5D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4502"/>
    <w:multiLevelType w:val="multilevel"/>
    <w:tmpl w:val="5EC6336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6AC56418"/>
    <w:multiLevelType w:val="hybridMultilevel"/>
    <w:tmpl w:val="5F5A8B36"/>
    <w:lvl w:ilvl="0" w:tplc="467C96F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7C3008DE"/>
    <w:multiLevelType w:val="multilevel"/>
    <w:tmpl w:val="C51E8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10075325">
    <w:abstractNumId w:val="2"/>
  </w:num>
  <w:num w:numId="2" w16cid:durableId="653922650">
    <w:abstractNumId w:val="0"/>
  </w:num>
  <w:num w:numId="3" w16cid:durableId="1564291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3F5"/>
    <w:rsid w:val="00040BBE"/>
    <w:rsid w:val="00044B0E"/>
    <w:rsid w:val="00045918"/>
    <w:rsid w:val="0008272E"/>
    <w:rsid w:val="000933F5"/>
    <w:rsid w:val="0009693B"/>
    <w:rsid w:val="000D527D"/>
    <w:rsid w:val="00145D56"/>
    <w:rsid w:val="0017141D"/>
    <w:rsid w:val="001726F1"/>
    <w:rsid w:val="001852A9"/>
    <w:rsid w:val="001B516B"/>
    <w:rsid w:val="001B5593"/>
    <w:rsid w:val="001E3F25"/>
    <w:rsid w:val="00216B1E"/>
    <w:rsid w:val="00232ABB"/>
    <w:rsid w:val="00256708"/>
    <w:rsid w:val="002C0F2E"/>
    <w:rsid w:val="002C2CCF"/>
    <w:rsid w:val="002D018B"/>
    <w:rsid w:val="002D0729"/>
    <w:rsid w:val="002D21D9"/>
    <w:rsid w:val="002E18CD"/>
    <w:rsid w:val="00316386"/>
    <w:rsid w:val="003203CC"/>
    <w:rsid w:val="00360DDB"/>
    <w:rsid w:val="003875B8"/>
    <w:rsid w:val="003F29E0"/>
    <w:rsid w:val="00411C8D"/>
    <w:rsid w:val="00440559"/>
    <w:rsid w:val="0052495B"/>
    <w:rsid w:val="005654D3"/>
    <w:rsid w:val="005864BF"/>
    <w:rsid w:val="00596C4D"/>
    <w:rsid w:val="005B546F"/>
    <w:rsid w:val="00602D5B"/>
    <w:rsid w:val="00625874"/>
    <w:rsid w:val="00637BA8"/>
    <w:rsid w:val="00645AD3"/>
    <w:rsid w:val="00682770"/>
    <w:rsid w:val="006B1EBF"/>
    <w:rsid w:val="006D39A6"/>
    <w:rsid w:val="007435F4"/>
    <w:rsid w:val="00746849"/>
    <w:rsid w:val="00756E21"/>
    <w:rsid w:val="00757800"/>
    <w:rsid w:val="007740D5"/>
    <w:rsid w:val="00781A36"/>
    <w:rsid w:val="007B0566"/>
    <w:rsid w:val="007B3469"/>
    <w:rsid w:val="007F3DDF"/>
    <w:rsid w:val="00805CDD"/>
    <w:rsid w:val="00840A6C"/>
    <w:rsid w:val="008413CC"/>
    <w:rsid w:val="00845F2E"/>
    <w:rsid w:val="00865342"/>
    <w:rsid w:val="008D13CB"/>
    <w:rsid w:val="00904766"/>
    <w:rsid w:val="00911DA1"/>
    <w:rsid w:val="00925857"/>
    <w:rsid w:val="00974C46"/>
    <w:rsid w:val="009845CB"/>
    <w:rsid w:val="009954B7"/>
    <w:rsid w:val="009962CE"/>
    <w:rsid w:val="009A5B5E"/>
    <w:rsid w:val="009C1F41"/>
    <w:rsid w:val="009D3B2B"/>
    <w:rsid w:val="009E284E"/>
    <w:rsid w:val="009F5D01"/>
    <w:rsid w:val="009F7279"/>
    <w:rsid w:val="00A000F9"/>
    <w:rsid w:val="00A37398"/>
    <w:rsid w:val="00A764BC"/>
    <w:rsid w:val="00A85E3B"/>
    <w:rsid w:val="00B1567C"/>
    <w:rsid w:val="00B27803"/>
    <w:rsid w:val="00B328C4"/>
    <w:rsid w:val="00B670F5"/>
    <w:rsid w:val="00BE074F"/>
    <w:rsid w:val="00BE1B0D"/>
    <w:rsid w:val="00BE3772"/>
    <w:rsid w:val="00BF7F94"/>
    <w:rsid w:val="00C67F2E"/>
    <w:rsid w:val="00CB748A"/>
    <w:rsid w:val="00CC3E2B"/>
    <w:rsid w:val="00CC527E"/>
    <w:rsid w:val="00D0152E"/>
    <w:rsid w:val="00D3323F"/>
    <w:rsid w:val="00D370BB"/>
    <w:rsid w:val="00D65BCC"/>
    <w:rsid w:val="00DA4E88"/>
    <w:rsid w:val="00DB0FD7"/>
    <w:rsid w:val="00DB3A99"/>
    <w:rsid w:val="00DD260A"/>
    <w:rsid w:val="00DF1CEE"/>
    <w:rsid w:val="00DF3E0B"/>
    <w:rsid w:val="00E62D4C"/>
    <w:rsid w:val="00EA0F0A"/>
    <w:rsid w:val="00EC5CD0"/>
    <w:rsid w:val="00EC6811"/>
    <w:rsid w:val="00F13950"/>
    <w:rsid w:val="00F21BA1"/>
    <w:rsid w:val="00F24166"/>
    <w:rsid w:val="00F519D0"/>
    <w:rsid w:val="00F7363C"/>
    <w:rsid w:val="00F85932"/>
    <w:rsid w:val="00FA16CA"/>
    <w:rsid w:val="00FA2841"/>
    <w:rsid w:val="00FB15B7"/>
    <w:rsid w:val="00FD26BC"/>
    <w:rsid w:val="00FE4F36"/>
    <w:rsid w:val="00FF2F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CD181"/>
  <w15:chartTrackingRefBased/>
  <w15:docId w15:val="{75C6A59D-F0DF-4BA0-A41D-209FA97FF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FormtovanvHTML">
    <w:name w:val="HTML Preformatted"/>
    <w:basedOn w:val="Normln"/>
    <w:link w:val="FormtovanvHTMLChar"/>
    <w:uiPriority w:val="99"/>
    <w:semiHidden/>
    <w:unhideWhenUsed/>
    <w:rsid w:val="00FA16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FA16CA"/>
    <w:rPr>
      <w:rFonts w:ascii="Courier New" w:eastAsia="Times New Roman" w:hAnsi="Courier New" w:cs="Courier New"/>
      <w:sz w:val="20"/>
      <w:szCs w:val="20"/>
      <w:lang w:eastAsia="cs-CZ"/>
    </w:rPr>
  </w:style>
  <w:style w:type="character" w:customStyle="1" w:styleId="y2iqfc">
    <w:name w:val="y2iqfc"/>
    <w:basedOn w:val="Standardnpsmoodstavce"/>
    <w:rsid w:val="00FA16CA"/>
  </w:style>
  <w:style w:type="paragraph" w:styleId="Normlnweb">
    <w:name w:val="Normal (Web)"/>
    <w:basedOn w:val="Normln"/>
    <w:uiPriority w:val="99"/>
    <w:semiHidden/>
    <w:unhideWhenUsed/>
    <w:rsid w:val="00F519D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Revize">
    <w:name w:val="Revision"/>
    <w:hidden/>
    <w:uiPriority w:val="99"/>
    <w:semiHidden/>
    <w:rsid w:val="00040BBE"/>
    <w:pPr>
      <w:spacing w:after="0" w:line="240" w:lineRule="auto"/>
    </w:pPr>
  </w:style>
  <w:style w:type="character" w:styleId="Hypertextovodkaz">
    <w:name w:val="Hyperlink"/>
    <w:basedOn w:val="Standardnpsmoodstavce"/>
    <w:uiPriority w:val="99"/>
    <w:unhideWhenUsed/>
    <w:rsid w:val="008D13CB"/>
    <w:rPr>
      <w:color w:val="0563C1" w:themeColor="hyperlink"/>
      <w:u w:val="single"/>
    </w:rPr>
  </w:style>
  <w:style w:type="character" w:styleId="Nevyeenzmnka">
    <w:name w:val="Unresolved Mention"/>
    <w:basedOn w:val="Standardnpsmoodstavce"/>
    <w:uiPriority w:val="99"/>
    <w:semiHidden/>
    <w:unhideWhenUsed/>
    <w:rsid w:val="008D13CB"/>
    <w:rPr>
      <w:color w:val="605E5C"/>
      <w:shd w:val="clear" w:color="auto" w:fill="E1DFDD"/>
    </w:rPr>
  </w:style>
  <w:style w:type="character" w:styleId="Sledovanodkaz">
    <w:name w:val="FollowedHyperlink"/>
    <w:basedOn w:val="Standardnpsmoodstavce"/>
    <w:uiPriority w:val="99"/>
    <w:semiHidden/>
    <w:unhideWhenUsed/>
    <w:rsid w:val="008D13CB"/>
    <w:rPr>
      <w:color w:val="954F72" w:themeColor="followedHyperlink"/>
      <w:u w:val="single"/>
    </w:rPr>
  </w:style>
  <w:style w:type="paragraph" w:styleId="Odstavecseseznamem">
    <w:name w:val="List Paragraph"/>
    <w:basedOn w:val="Normln"/>
    <w:uiPriority w:val="34"/>
    <w:qFormat/>
    <w:rsid w:val="00045918"/>
    <w:pPr>
      <w:ind w:left="720"/>
      <w:contextualSpacing/>
    </w:pPr>
  </w:style>
  <w:style w:type="character" w:styleId="Odkaznakoment">
    <w:name w:val="annotation reference"/>
    <w:basedOn w:val="Standardnpsmoodstavce"/>
    <w:uiPriority w:val="99"/>
    <w:semiHidden/>
    <w:unhideWhenUsed/>
    <w:rsid w:val="00865342"/>
    <w:rPr>
      <w:sz w:val="16"/>
      <w:szCs w:val="16"/>
    </w:rPr>
  </w:style>
  <w:style w:type="paragraph" w:styleId="Textkomente">
    <w:name w:val="annotation text"/>
    <w:basedOn w:val="Normln"/>
    <w:link w:val="TextkomenteChar"/>
    <w:uiPriority w:val="99"/>
    <w:semiHidden/>
    <w:unhideWhenUsed/>
    <w:rsid w:val="00865342"/>
    <w:pPr>
      <w:spacing w:line="240" w:lineRule="auto"/>
    </w:pPr>
    <w:rPr>
      <w:sz w:val="20"/>
      <w:szCs w:val="20"/>
    </w:rPr>
  </w:style>
  <w:style w:type="character" w:customStyle="1" w:styleId="TextkomenteChar">
    <w:name w:val="Text komentáře Char"/>
    <w:basedOn w:val="Standardnpsmoodstavce"/>
    <w:link w:val="Textkomente"/>
    <w:uiPriority w:val="99"/>
    <w:semiHidden/>
    <w:rsid w:val="00865342"/>
    <w:rPr>
      <w:sz w:val="20"/>
      <w:szCs w:val="20"/>
    </w:rPr>
  </w:style>
  <w:style w:type="paragraph" w:styleId="Pedmtkomente">
    <w:name w:val="annotation subject"/>
    <w:basedOn w:val="Textkomente"/>
    <w:next w:val="Textkomente"/>
    <w:link w:val="PedmtkomenteChar"/>
    <w:uiPriority w:val="99"/>
    <w:semiHidden/>
    <w:unhideWhenUsed/>
    <w:rsid w:val="00865342"/>
    <w:rPr>
      <w:b/>
      <w:bCs/>
    </w:rPr>
  </w:style>
  <w:style w:type="character" w:customStyle="1" w:styleId="PedmtkomenteChar">
    <w:name w:val="Předmět komentáře Char"/>
    <w:basedOn w:val="TextkomenteChar"/>
    <w:link w:val="Pedmtkomente"/>
    <w:uiPriority w:val="99"/>
    <w:semiHidden/>
    <w:rsid w:val="00865342"/>
    <w:rPr>
      <w:b/>
      <w:bCs/>
      <w:sz w:val="20"/>
      <w:szCs w:val="20"/>
    </w:rPr>
  </w:style>
  <w:style w:type="character" w:customStyle="1" w:styleId="apple-converted-space">
    <w:name w:val="apple-converted-space"/>
    <w:basedOn w:val="Standardnpsmoodstavce"/>
    <w:rsid w:val="00774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6658">
      <w:bodyDiv w:val="1"/>
      <w:marLeft w:val="0"/>
      <w:marRight w:val="0"/>
      <w:marTop w:val="0"/>
      <w:marBottom w:val="0"/>
      <w:divBdr>
        <w:top w:val="none" w:sz="0" w:space="0" w:color="auto"/>
        <w:left w:val="none" w:sz="0" w:space="0" w:color="auto"/>
        <w:bottom w:val="none" w:sz="0" w:space="0" w:color="auto"/>
        <w:right w:val="none" w:sz="0" w:space="0" w:color="auto"/>
      </w:divBdr>
    </w:div>
    <w:div w:id="44720260">
      <w:bodyDiv w:val="1"/>
      <w:marLeft w:val="0"/>
      <w:marRight w:val="0"/>
      <w:marTop w:val="0"/>
      <w:marBottom w:val="0"/>
      <w:divBdr>
        <w:top w:val="none" w:sz="0" w:space="0" w:color="auto"/>
        <w:left w:val="none" w:sz="0" w:space="0" w:color="auto"/>
        <w:bottom w:val="none" w:sz="0" w:space="0" w:color="auto"/>
        <w:right w:val="none" w:sz="0" w:space="0" w:color="auto"/>
      </w:divBdr>
    </w:div>
    <w:div w:id="309552748">
      <w:bodyDiv w:val="1"/>
      <w:marLeft w:val="0"/>
      <w:marRight w:val="0"/>
      <w:marTop w:val="0"/>
      <w:marBottom w:val="0"/>
      <w:divBdr>
        <w:top w:val="none" w:sz="0" w:space="0" w:color="auto"/>
        <w:left w:val="none" w:sz="0" w:space="0" w:color="auto"/>
        <w:bottom w:val="none" w:sz="0" w:space="0" w:color="auto"/>
        <w:right w:val="none" w:sz="0" w:space="0" w:color="auto"/>
      </w:divBdr>
    </w:div>
    <w:div w:id="311563656">
      <w:bodyDiv w:val="1"/>
      <w:marLeft w:val="0"/>
      <w:marRight w:val="0"/>
      <w:marTop w:val="0"/>
      <w:marBottom w:val="0"/>
      <w:divBdr>
        <w:top w:val="none" w:sz="0" w:space="0" w:color="auto"/>
        <w:left w:val="none" w:sz="0" w:space="0" w:color="auto"/>
        <w:bottom w:val="none" w:sz="0" w:space="0" w:color="auto"/>
        <w:right w:val="none" w:sz="0" w:space="0" w:color="auto"/>
      </w:divBdr>
    </w:div>
    <w:div w:id="333462660">
      <w:bodyDiv w:val="1"/>
      <w:marLeft w:val="0"/>
      <w:marRight w:val="0"/>
      <w:marTop w:val="0"/>
      <w:marBottom w:val="0"/>
      <w:divBdr>
        <w:top w:val="none" w:sz="0" w:space="0" w:color="auto"/>
        <w:left w:val="none" w:sz="0" w:space="0" w:color="auto"/>
        <w:bottom w:val="none" w:sz="0" w:space="0" w:color="auto"/>
        <w:right w:val="none" w:sz="0" w:space="0" w:color="auto"/>
      </w:divBdr>
    </w:div>
    <w:div w:id="420106436">
      <w:bodyDiv w:val="1"/>
      <w:marLeft w:val="0"/>
      <w:marRight w:val="0"/>
      <w:marTop w:val="0"/>
      <w:marBottom w:val="0"/>
      <w:divBdr>
        <w:top w:val="none" w:sz="0" w:space="0" w:color="auto"/>
        <w:left w:val="none" w:sz="0" w:space="0" w:color="auto"/>
        <w:bottom w:val="none" w:sz="0" w:space="0" w:color="auto"/>
        <w:right w:val="none" w:sz="0" w:space="0" w:color="auto"/>
      </w:divBdr>
    </w:div>
    <w:div w:id="428812837">
      <w:bodyDiv w:val="1"/>
      <w:marLeft w:val="0"/>
      <w:marRight w:val="0"/>
      <w:marTop w:val="0"/>
      <w:marBottom w:val="0"/>
      <w:divBdr>
        <w:top w:val="none" w:sz="0" w:space="0" w:color="auto"/>
        <w:left w:val="none" w:sz="0" w:space="0" w:color="auto"/>
        <w:bottom w:val="none" w:sz="0" w:space="0" w:color="auto"/>
        <w:right w:val="none" w:sz="0" w:space="0" w:color="auto"/>
      </w:divBdr>
    </w:div>
    <w:div w:id="565993259">
      <w:bodyDiv w:val="1"/>
      <w:marLeft w:val="0"/>
      <w:marRight w:val="0"/>
      <w:marTop w:val="0"/>
      <w:marBottom w:val="0"/>
      <w:divBdr>
        <w:top w:val="none" w:sz="0" w:space="0" w:color="auto"/>
        <w:left w:val="none" w:sz="0" w:space="0" w:color="auto"/>
        <w:bottom w:val="none" w:sz="0" w:space="0" w:color="auto"/>
        <w:right w:val="none" w:sz="0" w:space="0" w:color="auto"/>
      </w:divBdr>
    </w:div>
    <w:div w:id="772097120">
      <w:bodyDiv w:val="1"/>
      <w:marLeft w:val="0"/>
      <w:marRight w:val="0"/>
      <w:marTop w:val="0"/>
      <w:marBottom w:val="0"/>
      <w:divBdr>
        <w:top w:val="none" w:sz="0" w:space="0" w:color="auto"/>
        <w:left w:val="none" w:sz="0" w:space="0" w:color="auto"/>
        <w:bottom w:val="none" w:sz="0" w:space="0" w:color="auto"/>
        <w:right w:val="none" w:sz="0" w:space="0" w:color="auto"/>
      </w:divBdr>
    </w:div>
    <w:div w:id="796216263">
      <w:bodyDiv w:val="1"/>
      <w:marLeft w:val="0"/>
      <w:marRight w:val="0"/>
      <w:marTop w:val="0"/>
      <w:marBottom w:val="0"/>
      <w:divBdr>
        <w:top w:val="none" w:sz="0" w:space="0" w:color="auto"/>
        <w:left w:val="none" w:sz="0" w:space="0" w:color="auto"/>
        <w:bottom w:val="none" w:sz="0" w:space="0" w:color="auto"/>
        <w:right w:val="none" w:sz="0" w:space="0" w:color="auto"/>
      </w:divBdr>
    </w:div>
    <w:div w:id="870531959">
      <w:bodyDiv w:val="1"/>
      <w:marLeft w:val="0"/>
      <w:marRight w:val="0"/>
      <w:marTop w:val="0"/>
      <w:marBottom w:val="0"/>
      <w:divBdr>
        <w:top w:val="none" w:sz="0" w:space="0" w:color="auto"/>
        <w:left w:val="none" w:sz="0" w:space="0" w:color="auto"/>
        <w:bottom w:val="none" w:sz="0" w:space="0" w:color="auto"/>
        <w:right w:val="none" w:sz="0" w:space="0" w:color="auto"/>
      </w:divBdr>
      <w:divsChild>
        <w:div w:id="1519466595">
          <w:marLeft w:val="0"/>
          <w:marRight w:val="0"/>
          <w:marTop w:val="0"/>
          <w:marBottom w:val="0"/>
          <w:divBdr>
            <w:top w:val="none" w:sz="0" w:space="0" w:color="auto"/>
            <w:left w:val="none" w:sz="0" w:space="0" w:color="auto"/>
            <w:bottom w:val="none" w:sz="0" w:space="0" w:color="auto"/>
            <w:right w:val="none" w:sz="0" w:space="0" w:color="auto"/>
          </w:divBdr>
        </w:div>
        <w:div w:id="1346253202">
          <w:marLeft w:val="0"/>
          <w:marRight w:val="0"/>
          <w:marTop w:val="0"/>
          <w:marBottom w:val="0"/>
          <w:divBdr>
            <w:top w:val="none" w:sz="0" w:space="0" w:color="auto"/>
            <w:left w:val="none" w:sz="0" w:space="0" w:color="auto"/>
            <w:bottom w:val="none" w:sz="0" w:space="0" w:color="auto"/>
            <w:right w:val="none" w:sz="0" w:space="0" w:color="auto"/>
          </w:divBdr>
        </w:div>
      </w:divsChild>
    </w:div>
    <w:div w:id="898827981">
      <w:bodyDiv w:val="1"/>
      <w:marLeft w:val="0"/>
      <w:marRight w:val="0"/>
      <w:marTop w:val="0"/>
      <w:marBottom w:val="0"/>
      <w:divBdr>
        <w:top w:val="none" w:sz="0" w:space="0" w:color="auto"/>
        <w:left w:val="none" w:sz="0" w:space="0" w:color="auto"/>
        <w:bottom w:val="none" w:sz="0" w:space="0" w:color="auto"/>
        <w:right w:val="none" w:sz="0" w:space="0" w:color="auto"/>
      </w:divBdr>
    </w:div>
    <w:div w:id="900671708">
      <w:bodyDiv w:val="1"/>
      <w:marLeft w:val="0"/>
      <w:marRight w:val="0"/>
      <w:marTop w:val="0"/>
      <w:marBottom w:val="0"/>
      <w:divBdr>
        <w:top w:val="none" w:sz="0" w:space="0" w:color="auto"/>
        <w:left w:val="none" w:sz="0" w:space="0" w:color="auto"/>
        <w:bottom w:val="none" w:sz="0" w:space="0" w:color="auto"/>
        <w:right w:val="none" w:sz="0" w:space="0" w:color="auto"/>
      </w:divBdr>
    </w:div>
    <w:div w:id="971669103">
      <w:bodyDiv w:val="1"/>
      <w:marLeft w:val="0"/>
      <w:marRight w:val="0"/>
      <w:marTop w:val="0"/>
      <w:marBottom w:val="0"/>
      <w:divBdr>
        <w:top w:val="none" w:sz="0" w:space="0" w:color="auto"/>
        <w:left w:val="none" w:sz="0" w:space="0" w:color="auto"/>
        <w:bottom w:val="none" w:sz="0" w:space="0" w:color="auto"/>
        <w:right w:val="none" w:sz="0" w:space="0" w:color="auto"/>
      </w:divBdr>
    </w:div>
    <w:div w:id="996953371">
      <w:bodyDiv w:val="1"/>
      <w:marLeft w:val="0"/>
      <w:marRight w:val="0"/>
      <w:marTop w:val="0"/>
      <w:marBottom w:val="0"/>
      <w:divBdr>
        <w:top w:val="none" w:sz="0" w:space="0" w:color="auto"/>
        <w:left w:val="none" w:sz="0" w:space="0" w:color="auto"/>
        <w:bottom w:val="none" w:sz="0" w:space="0" w:color="auto"/>
        <w:right w:val="none" w:sz="0" w:space="0" w:color="auto"/>
      </w:divBdr>
    </w:div>
    <w:div w:id="1052578356">
      <w:bodyDiv w:val="1"/>
      <w:marLeft w:val="0"/>
      <w:marRight w:val="0"/>
      <w:marTop w:val="0"/>
      <w:marBottom w:val="0"/>
      <w:divBdr>
        <w:top w:val="none" w:sz="0" w:space="0" w:color="auto"/>
        <w:left w:val="none" w:sz="0" w:space="0" w:color="auto"/>
        <w:bottom w:val="none" w:sz="0" w:space="0" w:color="auto"/>
        <w:right w:val="none" w:sz="0" w:space="0" w:color="auto"/>
      </w:divBdr>
    </w:div>
    <w:div w:id="1130436689">
      <w:bodyDiv w:val="1"/>
      <w:marLeft w:val="0"/>
      <w:marRight w:val="0"/>
      <w:marTop w:val="0"/>
      <w:marBottom w:val="0"/>
      <w:divBdr>
        <w:top w:val="none" w:sz="0" w:space="0" w:color="auto"/>
        <w:left w:val="none" w:sz="0" w:space="0" w:color="auto"/>
        <w:bottom w:val="none" w:sz="0" w:space="0" w:color="auto"/>
        <w:right w:val="none" w:sz="0" w:space="0" w:color="auto"/>
      </w:divBdr>
    </w:div>
    <w:div w:id="1141073482">
      <w:bodyDiv w:val="1"/>
      <w:marLeft w:val="0"/>
      <w:marRight w:val="0"/>
      <w:marTop w:val="0"/>
      <w:marBottom w:val="0"/>
      <w:divBdr>
        <w:top w:val="none" w:sz="0" w:space="0" w:color="auto"/>
        <w:left w:val="none" w:sz="0" w:space="0" w:color="auto"/>
        <w:bottom w:val="none" w:sz="0" w:space="0" w:color="auto"/>
        <w:right w:val="none" w:sz="0" w:space="0" w:color="auto"/>
      </w:divBdr>
    </w:div>
    <w:div w:id="1150366193">
      <w:bodyDiv w:val="1"/>
      <w:marLeft w:val="0"/>
      <w:marRight w:val="0"/>
      <w:marTop w:val="0"/>
      <w:marBottom w:val="0"/>
      <w:divBdr>
        <w:top w:val="none" w:sz="0" w:space="0" w:color="auto"/>
        <w:left w:val="none" w:sz="0" w:space="0" w:color="auto"/>
        <w:bottom w:val="none" w:sz="0" w:space="0" w:color="auto"/>
        <w:right w:val="none" w:sz="0" w:space="0" w:color="auto"/>
      </w:divBdr>
    </w:div>
    <w:div w:id="1158039299">
      <w:bodyDiv w:val="1"/>
      <w:marLeft w:val="0"/>
      <w:marRight w:val="0"/>
      <w:marTop w:val="0"/>
      <w:marBottom w:val="0"/>
      <w:divBdr>
        <w:top w:val="none" w:sz="0" w:space="0" w:color="auto"/>
        <w:left w:val="none" w:sz="0" w:space="0" w:color="auto"/>
        <w:bottom w:val="none" w:sz="0" w:space="0" w:color="auto"/>
        <w:right w:val="none" w:sz="0" w:space="0" w:color="auto"/>
      </w:divBdr>
    </w:div>
    <w:div w:id="1622761937">
      <w:bodyDiv w:val="1"/>
      <w:marLeft w:val="0"/>
      <w:marRight w:val="0"/>
      <w:marTop w:val="0"/>
      <w:marBottom w:val="0"/>
      <w:divBdr>
        <w:top w:val="none" w:sz="0" w:space="0" w:color="auto"/>
        <w:left w:val="none" w:sz="0" w:space="0" w:color="auto"/>
        <w:bottom w:val="none" w:sz="0" w:space="0" w:color="auto"/>
        <w:right w:val="none" w:sz="0" w:space="0" w:color="auto"/>
      </w:divBdr>
    </w:div>
    <w:div w:id="1623490411">
      <w:bodyDiv w:val="1"/>
      <w:marLeft w:val="0"/>
      <w:marRight w:val="0"/>
      <w:marTop w:val="0"/>
      <w:marBottom w:val="0"/>
      <w:divBdr>
        <w:top w:val="none" w:sz="0" w:space="0" w:color="auto"/>
        <w:left w:val="none" w:sz="0" w:space="0" w:color="auto"/>
        <w:bottom w:val="none" w:sz="0" w:space="0" w:color="auto"/>
        <w:right w:val="none" w:sz="0" w:space="0" w:color="auto"/>
      </w:divBdr>
    </w:div>
    <w:div w:id="1746293467">
      <w:bodyDiv w:val="1"/>
      <w:marLeft w:val="0"/>
      <w:marRight w:val="0"/>
      <w:marTop w:val="0"/>
      <w:marBottom w:val="0"/>
      <w:divBdr>
        <w:top w:val="none" w:sz="0" w:space="0" w:color="auto"/>
        <w:left w:val="none" w:sz="0" w:space="0" w:color="auto"/>
        <w:bottom w:val="none" w:sz="0" w:space="0" w:color="auto"/>
        <w:right w:val="none" w:sz="0" w:space="0" w:color="auto"/>
      </w:divBdr>
    </w:div>
    <w:div w:id="1862818937">
      <w:bodyDiv w:val="1"/>
      <w:marLeft w:val="0"/>
      <w:marRight w:val="0"/>
      <w:marTop w:val="0"/>
      <w:marBottom w:val="0"/>
      <w:divBdr>
        <w:top w:val="none" w:sz="0" w:space="0" w:color="auto"/>
        <w:left w:val="none" w:sz="0" w:space="0" w:color="auto"/>
        <w:bottom w:val="none" w:sz="0" w:space="0" w:color="auto"/>
        <w:right w:val="none" w:sz="0" w:space="0" w:color="auto"/>
      </w:divBdr>
    </w:div>
    <w:div w:id="1909881735">
      <w:bodyDiv w:val="1"/>
      <w:marLeft w:val="0"/>
      <w:marRight w:val="0"/>
      <w:marTop w:val="0"/>
      <w:marBottom w:val="0"/>
      <w:divBdr>
        <w:top w:val="none" w:sz="0" w:space="0" w:color="auto"/>
        <w:left w:val="none" w:sz="0" w:space="0" w:color="auto"/>
        <w:bottom w:val="none" w:sz="0" w:space="0" w:color="auto"/>
        <w:right w:val="none" w:sz="0" w:space="0" w:color="auto"/>
      </w:divBdr>
    </w:div>
    <w:div w:id="1940141530">
      <w:bodyDiv w:val="1"/>
      <w:marLeft w:val="0"/>
      <w:marRight w:val="0"/>
      <w:marTop w:val="0"/>
      <w:marBottom w:val="0"/>
      <w:divBdr>
        <w:top w:val="none" w:sz="0" w:space="0" w:color="auto"/>
        <w:left w:val="none" w:sz="0" w:space="0" w:color="auto"/>
        <w:bottom w:val="none" w:sz="0" w:space="0" w:color="auto"/>
        <w:right w:val="none" w:sz="0" w:space="0" w:color="auto"/>
      </w:divBdr>
    </w:div>
    <w:div w:id="1961178095">
      <w:bodyDiv w:val="1"/>
      <w:marLeft w:val="0"/>
      <w:marRight w:val="0"/>
      <w:marTop w:val="0"/>
      <w:marBottom w:val="0"/>
      <w:divBdr>
        <w:top w:val="none" w:sz="0" w:space="0" w:color="auto"/>
        <w:left w:val="none" w:sz="0" w:space="0" w:color="auto"/>
        <w:bottom w:val="none" w:sz="0" w:space="0" w:color="auto"/>
        <w:right w:val="none" w:sz="0" w:space="0" w:color="auto"/>
      </w:divBdr>
    </w:div>
    <w:div w:id="1979144883">
      <w:bodyDiv w:val="1"/>
      <w:marLeft w:val="0"/>
      <w:marRight w:val="0"/>
      <w:marTop w:val="0"/>
      <w:marBottom w:val="0"/>
      <w:divBdr>
        <w:top w:val="none" w:sz="0" w:space="0" w:color="auto"/>
        <w:left w:val="none" w:sz="0" w:space="0" w:color="auto"/>
        <w:bottom w:val="none" w:sz="0" w:space="0" w:color="auto"/>
        <w:right w:val="none" w:sz="0" w:space="0" w:color="auto"/>
      </w:divBdr>
      <w:divsChild>
        <w:div w:id="662660676">
          <w:marLeft w:val="0"/>
          <w:marRight w:val="0"/>
          <w:marTop w:val="100"/>
          <w:marBottom w:val="0"/>
          <w:divBdr>
            <w:top w:val="none" w:sz="0" w:space="0" w:color="auto"/>
            <w:left w:val="none" w:sz="0" w:space="0" w:color="auto"/>
            <w:bottom w:val="none" w:sz="0" w:space="0" w:color="auto"/>
            <w:right w:val="none" w:sz="0" w:space="0" w:color="auto"/>
          </w:divBdr>
        </w:div>
        <w:div w:id="76748995">
          <w:marLeft w:val="0"/>
          <w:marRight w:val="0"/>
          <w:marTop w:val="0"/>
          <w:marBottom w:val="0"/>
          <w:divBdr>
            <w:top w:val="none" w:sz="0" w:space="0" w:color="auto"/>
            <w:left w:val="none" w:sz="0" w:space="0" w:color="auto"/>
            <w:bottom w:val="none" w:sz="0" w:space="0" w:color="auto"/>
            <w:right w:val="none" w:sz="0" w:space="0" w:color="auto"/>
          </w:divBdr>
          <w:divsChild>
            <w:div w:id="2031714109">
              <w:marLeft w:val="0"/>
              <w:marRight w:val="0"/>
              <w:marTop w:val="0"/>
              <w:marBottom w:val="0"/>
              <w:divBdr>
                <w:top w:val="none" w:sz="0" w:space="0" w:color="auto"/>
                <w:left w:val="none" w:sz="0" w:space="0" w:color="auto"/>
                <w:bottom w:val="none" w:sz="0" w:space="0" w:color="auto"/>
                <w:right w:val="none" w:sz="0" w:space="0" w:color="auto"/>
              </w:divBdr>
              <w:divsChild>
                <w:div w:id="140124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38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633</Words>
  <Characters>3741</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4366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cp:lastPrinted>2022-03-11T09:34:00Z</cp:lastPrinted>
  <dcterms:created xsi:type="dcterms:W3CDTF">2022-05-01T20:53:00Z</dcterms:created>
  <dcterms:modified xsi:type="dcterms:W3CDTF">2022-05-01T20:53:00Z</dcterms:modified>
  <cp:category/>
</cp:coreProperties>
</file>