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6F279" w14:textId="4774BAD4" w:rsidR="00FB7FB5" w:rsidRPr="00735A10" w:rsidRDefault="00107F76">
      <w:pPr>
        <w:rPr>
          <w:rFonts w:ascii="Calibri" w:hAnsi="Calibri" w:cs="Calibri"/>
          <w:b/>
          <w:sz w:val="28"/>
          <w:szCs w:val="28"/>
        </w:rPr>
      </w:pPr>
      <w:r w:rsidRPr="00735A10">
        <w:rPr>
          <w:rFonts w:ascii="Calibri" w:hAnsi="Calibri" w:cs="Calibri"/>
          <w:b/>
          <w:sz w:val="28"/>
          <w:szCs w:val="28"/>
        </w:rPr>
        <w:t>Kvůli růstu cen vstupů</w:t>
      </w:r>
      <w:r w:rsidR="00805722">
        <w:rPr>
          <w:rFonts w:ascii="Calibri" w:hAnsi="Calibri" w:cs="Calibri"/>
          <w:b/>
          <w:sz w:val="28"/>
          <w:szCs w:val="28"/>
        </w:rPr>
        <w:t xml:space="preserve"> razantně zdražují stavební materiály.</w:t>
      </w:r>
      <w:r w:rsidRPr="00735A10">
        <w:rPr>
          <w:rFonts w:ascii="Calibri" w:hAnsi="Calibri" w:cs="Calibri"/>
          <w:b/>
          <w:sz w:val="28"/>
          <w:szCs w:val="28"/>
        </w:rPr>
        <w:t xml:space="preserve"> Stavební ocel pak dochází</w:t>
      </w:r>
      <w:r w:rsidR="00805722">
        <w:rPr>
          <w:rFonts w:ascii="Calibri" w:hAnsi="Calibri" w:cs="Calibri"/>
          <w:b/>
          <w:sz w:val="28"/>
          <w:szCs w:val="28"/>
        </w:rPr>
        <w:t xml:space="preserve"> úplně</w:t>
      </w:r>
      <w:r w:rsidR="00A774BE">
        <w:rPr>
          <w:rFonts w:ascii="Calibri" w:hAnsi="Calibri" w:cs="Calibri"/>
          <w:b/>
          <w:sz w:val="28"/>
          <w:szCs w:val="28"/>
        </w:rPr>
        <w:t xml:space="preserve">, stavaři </w:t>
      </w:r>
      <w:r w:rsidR="001619E4">
        <w:rPr>
          <w:rFonts w:ascii="Calibri" w:hAnsi="Calibri" w:cs="Calibri"/>
          <w:b/>
          <w:sz w:val="28"/>
          <w:szCs w:val="28"/>
        </w:rPr>
        <w:t>sahají po nových materiálech</w:t>
      </w:r>
      <w:r w:rsidRPr="00735A10">
        <w:rPr>
          <w:rFonts w:ascii="Calibri" w:hAnsi="Calibri" w:cs="Calibri"/>
          <w:b/>
          <w:sz w:val="28"/>
          <w:szCs w:val="28"/>
        </w:rPr>
        <w:t xml:space="preserve"> </w:t>
      </w:r>
    </w:p>
    <w:p w14:paraId="76465321" w14:textId="77777777" w:rsidR="00735A10" w:rsidRDefault="00735A10">
      <w:pPr>
        <w:rPr>
          <w:rFonts w:ascii="Calibri" w:hAnsi="Calibri" w:cs="Calibri"/>
          <w:b/>
        </w:rPr>
      </w:pPr>
    </w:p>
    <w:p w14:paraId="3549821E" w14:textId="62B79739" w:rsidR="00884836" w:rsidRPr="00735A10" w:rsidRDefault="005E5A40">
      <w:pPr>
        <w:rPr>
          <w:rFonts w:ascii="Calibri" w:hAnsi="Calibri" w:cs="Calibri"/>
          <w:b/>
        </w:rPr>
      </w:pPr>
      <w:r w:rsidRPr="00735A10">
        <w:rPr>
          <w:rFonts w:ascii="Calibri" w:hAnsi="Calibri" w:cs="Calibri"/>
          <w:b/>
        </w:rPr>
        <w:t xml:space="preserve">Praha, </w:t>
      </w:r>
      <w:r w:rsidR="00CF2953" w:rsidRPr="00735A10">
        <w:rPr>
          <w:rFonts w:ascii="Calibri" w:hAnsi="Calibri" w:cs="Calibri"/>
          <w:b/>
        </w:rPr>
        <w:t>1</w:t>
      </w:r>
      <w:r w:rsidR="002D0414">
        <w:rPr>
          <w:rFonts w:ascii="Calibri" w:hAnsi="Calibri" w:cs="Calibri"/>
          <w:b/>
        </w:rPr>
        <w:t>9</w:t>
      </w:r>
      <w:r w:rsidRPr="00735A10">
        <w:rPr>
          <w:rFonts w:ascii="Calibri" w:hAnsi="Calibri" w:cs="Calibri"/>
          <w:b/>
        </w:rPr>
        <w:t xml:space="preserve">. </w:t>
      </w:r>
      <w:r w:rsidR="00735A10">
        <w:rPr>
          <w:rFonts w:ascii="Calibri" w:hAnsi="Calibri" w:cs="Calibri"/>
          <w:b/>
        </w:rPr>
        <w:t>května</w:t>
      </w:r>
      <w:r w:rsidRPr="00735A10">
        <w:rPr>
          <w:rFonts w:ascii="Calibri" w:hAnsi="Calibri" w:cs="Calibri"/>
          <w:b/>
        </w:rPr>
        <w:t xml:space="preserve"> 202</w:t>
      </w:r>
      <w:r w:rsidR="00735A10">
        <w:rPr>
          <w:rFonts w:ascii="Calibri" w:hAnsi="Calibri" w:cs="Calibri"/>
          <w:b/>
        </w:rPr>
        <w:t>2</w:t>
      </w:r>
      <w:r w:rsidRPr="00735A10">
        <w:rPr>
          <w:rFonts w:ascii="Calibri" w:hAnsi="Calibri" w:cs="Calibri"/>
          <w:b/>
        </w:rPr>
        <w:t xml:space="preserve"> </w:t>
      </w:r>
      <w:r w:rsidR="00884836" w:rsidRPr="00735A10">
        <w:rPr>
          <w:rFonts w:ascii="Calibri" w:hAnsi="Calibri" w:cs="Calibri"/>
          <w:b/>
        </w:rPr>
        <w:t>–</w:t>
      </w:r>
      <w:r w:rsidRPr="00735A10">
        <w:rPr>
          <w:rFonts w:ascii="Calibri" w:hAnsi="Calibri" w:cs="Calibri"/>
          <w:b/>
        </w:rPr>
        <w:t xml:space="preserve"> </w:t>
      </w:r>
      <w:r w:rsidR="00FB7FB5" w:rsidRPr="00735A10">
        <w:rPr>
          <w:rFonts w:ascii="Calibri" w:hAnsi="Calibri" w:cs="Calibri"/>
          <w:b/>
        </w:rPr>
        <w:t>Zdražování vstupních surovin, materiálů</w:t>
      </w:r>
      <w:r w:rsidR="00EB516C">
        <w:rPr>
          <w:rFonts w:ascii="Calibri" w:hAnsi="Calibri" w:cs="Calibri"/>
          <w:b/>
        </w:rPr>
        <w:t>, energií a</w:t>
      </w:r>
      <w:r w:rsidR="00FB7FB5" w:rsidRPr="00735A10">
        <w:rPr>
          <w:rFonts w:ascii="Calibri" w:hAnsi="Calibri" w:cs="Calibri"/>
          <w:b/>
        </w:rPr>
        <w:t xml:space="preserve"> dopravy</w:t>
      </w:r>
      <w:r w:rsidR="00EB516C">
        <w:rPr>
          <w:rFonts w:ascii="Calibri" w:hAnsi="Calibri" w:cs="Calibri"/>
          <w:b/>
        </w:rPr>
        <w:t xml:space="preserve"> přináší růst cen </w:t>
      </w:r>
      <w:r w:rsidR="00805722">
        <w:rPr>
          <w:rFonts w:ascii="Calibri" w:hAnsi="Calibri" w:cs="Calibri"/>
          <w:b/>
        </w:rPr>
        <w:t>stavebních materiálů</w:t>
      </w:r>
      <w:r w:rsidR="00FB7FB5" w:rsidRPr="00735A10">
        <w:rPr>
          <w:rFonts w:ascii="Calibri" w:hAnsi="Calibri" w:cs="Calibri"/>
          <w:b/>
        </w:rPr>
        <w:t>.</w:t>
      </w:r>
      <w:r w:rsidR="00805722">
        <w:rPr>
          <w:rFonts w:ascii="Calibri" w:hAnsi="Calibri" w:cs="Calibri"/>
          <w:b/>
        </w:rPr>
        <w:t xml:space="preserve"> Některé pak nejsou dostupné skoro vůbec, jako například díky válečnému konfliktu ocel.</w:t>
      </w:r>
      <w:r w:rsidR="00FB7FB5" w:rsidRPr="00735A10">
        <w:rPr>
          <w:rFonts w:ascii="Calibri" w:hAnsi="Calibri" w:cs="Calibri"/>
          <w:b/>
        </w:rPr>
        <w:t xml:space="preserve"> </w:t>
      </w:r>
      <w:r w:rsidR="000921CB">
        <w:rPr>
          <w:rFonts w:ascii="Calibri" w:hAnsi="Calibri" w:cs="Calibri"/>
          <w:b/>
        </w:rPr>
        <w:t>Nepříjemná</w:t>
      </w:r>
      <w:r w:rsidR="00FB7FB5" w:rsidRPr="00735A10">
        <w:rPr>
          <w:rFonts w:ascii="Calibri" w:hAnsi="Calibri" w:cs="Calibri"/>
          <w:b/>
        </w:rPr>
        <w:t xml:space="preserve"> situace současné ekonomiky postihuje i české výrobní firmy</w:t>
      </w:r>
      <w:r w:rsidR="001B47BB">
        <w:rPr>
          <w:rFonts w:ascii="Calibri" w:hAnsi="Calibri" w:cs="Calibri"/>
          <w:b/>
        </w:rPr>
        <w:t>.</w:t>
      </w:r>
      <w:r w:rsidR="00F34C0F">
        <w:rPr>
          <w:rFonts w:ascii="Calibri" w:hAnsi="Calibri" w:cs="Calibri"/>
          <w:b/>
        </w:rPr>
        <w:t xml:space="preserve"> Nouze nutí zejména firmy ve stavebnictví hledat nové cesty, jak chybějící </w:t>
      </w:r>
      <w:r w:rsidR="00805722">
        <w:rPr>
          <w:rFonts w:ascii="Calibri" w:hAnsi="Calibri" w:cs="Calibri"/>
          <w:b/>
        </w:rPr>
        <w:t>materiály</w:t>
      </w:r>
      <w:r w:rsidR="00F34C0F">
        <w:rPr>
          <w:rFonts w:ascii="Calibri" w:hAnsi="Calibri" w:cs="Calibri"/>
          <w:b/>
        </w:rPr>
        <w:t xml:space="preserve"> nahradit.</w:t>
      </w:r>
    </w:p>
    <w:p w14:paraId="27104B6F" w14:textId="007E1535" w:rsidR="000921CB" w:rsidRPr="00805722" w:rsidRDefault="001640CF" w:rsidP="00107F76">
      <w:pPr>
        <w:rPr>
          <w:rFonts w:ascii="Calibri" w:hAnsi="Calibri" w:cs="Calibri"/>
          <w:bCs/>
        </w:rPr>
      </w:pPr>
      <w:r w:rsidRPr="001640CF">
        <w:rPr>
          <w:rFonts w:ascii="Calibri" w:hAnsi="Calibri" w:cs="Calibri"/>
          <w:bCs/>
        </w:rPr>
        <w:t>„</w:t>
      </w:r>
      <w:r w:rsidR="00805722">
        <w:rPr>
          <w:rFonts w:ascii="Calibri" w:hAnsi="Calibri" w:cs="Calibri"/>
          <w:bCs/>
        </w:rPr>
        <w:t>Zvyšování c</w:t>
      </w:r>
      <w:r w:rsidRPr="001640CF">
        <w:rPr>
          <w:rFonts w:ascii="Calibri" w:hAnsi="Calibri" w:cs="Calibri"/>
          <w:bCs/>
        </w:rPr>
        <w:t>en komodit a energ</w:t>
      </w:r>
      <w:r>
        <w:rPr>
          <w:rFonts w:ascii="Calibri" w:hAnsi="Calibri" w:cs="Calibri"/>
          <w:bCs/>
        </w:rPr>
        <w:t>ií</w:t>
      </w:r>
      <w:r w:rsidRPr="001640CF">
        <w:rPr>
          <w:rFonts w:ascii="Calibri" w:hAnsi="Calibri" w:cs="Calibri"/>
          <w:bCs/>
        </w:rPr>
        <w:t xml:space="preserve"> m</w:t>
      </w:r>
      <w:r w:rsidR="00805722">
        <w:rPr>
          <w:rFonts w:ascii="Calibri" w:hAnsi="Calibri" w:cs="Calibri"/>
          <w:bCs/>
        </w:rPr>
        <w:t>á</w:t>
      </w:r>
      <w:r w:rsidRPr="001640CF">
        <w:rPr>
          <w:rFonts w:ascii="Calibri" w:hAnsi="Calibri" w:cs="Calibri"/>
          <w:bCs/>
        </w:rPr>
        <w:t xml:space="preserve"> silný dopad na náklady téměř ve všech odvětvích hospodářs</w:t>
      </w:r>
      <w:r w:rsidR="00805722">
        <w:rPr>
          <w:rFonts w:ascii="Calibri" w:hAnsi="Calibri" w:cs="Calibri"/>
          <w:bCs/>
        </w:rPr>
        <w:t>tví, včetně stavebního průmyslu. To pak tlačí</w:t>
      </w:r>
      <w:r>
        <w:rPr>
          <w:rFonts w:ascii="Calibri" w:hAnsi="Calibri" w:cs="Calibri"/>
          <w:bCs/>
        </w:rPr>
        <w:t xml:space="preserve"> na růst cen a </w:t>
      </w:r>
      <w:r w:rsidR="008744A0">
        <w:rPr>
          <w:rFonts w:ascii="Calibri" w:hAnsi="Calibri" w:cs="Calibri"/>
          <w:bCs/>
        </w:rPr>
        <w:t xml:space="preserve">celkové </w:t>
      </w:r>
      <w:r>
        <w:rPr>
          <w:rFonts w:ascii="Calibri" w:hAnsi="Calibri" w:cs="Calibri"/>
          <w:bCs/>
        </w:rPr>
        <w:t>cenové hladiny</w:t>
      </w:r>
      <w:r w:rsidRPr="001640CF">
        <w:rPr>
          <w:rFonts w:ascii="Calibri" w:hAnsi="Calibri" w:cs="Calibri"/>
          <w:bCs/>
        </w:rPr>
        <w:t>,“</w:t>
      </w:r>
      <w:r>
        <w:rPr>
          <w:rFonts w:ascii="Calibri" w:hAnsi="Calibri" w:cs="Calibri"/>
          <w:bCs/>
        </w:rPr>
        <w:t xml:space="preserve"> říká Karel </w:t>
      </w:r>
      <w:proofErr w:type="spellStart"/>
      <w:r>
        <w:rPr>
          <w:rFonts w:ascii="Calibri" w:hAnsi="Calibri" w:cs="Calibri"/>
          <w:bCs/>
        </w:rPr>
        <w:t>Kotoun</w:t>
      </w:r>
      <w:proofErr w:type="spellEnd"/>
      <w:r w:rsidRPr="001640CF">
        <w:rPr>
          <w:rFonts w:ascii="Calibri" w:hAnsi="Calibri" w:cs="Calibri"/>
          <w:bCs/>
        </w:rPr>
        <w:t xml:space="preserve">, senior manažer finančních služeb </w:t>
      </w:r>
      <w:proofErr w:type="spellStart"/>
      <w:r w:rsidRPr="001640CF">
        <w:rPr>
          <w:rFonts w:ascii="Calibri" w:hAnsi="Calibri" w:cs="Calibri"/>
          <w:bCs/>
        </w:rPr>
        <w:t>Accenture</w:t>
      </w:r>
      <w:proofErr w:type="spellEnd"/>
      <w:r w:rsidRPr="001640CF">
        <w:rPr>
          <w:rFonts w:ascii="Calibri" w:hAnsi="Calibri" w:cs="Calibri"/>
          <w:bCs/>
        </w:rPr>
        <w:t xml:space="preserve"> ČR</w:t>
      </w:r>
      <w:r w:rsidR="00805722">
        <w:rPr>
          <w:rFonts w:ascii="Calibri" w:hAnsi="Calibri" w:cs="Calibri"/>
          <w:bCs/>
        </w:rPr>
        <w:t>.</w:t>
      </w:r>
    </w:p>
    <w:p w14:paraId="08899420" w14:textId="20CE57F0" w:rsidR="00735A10" w:rsidRPr="00735A10" w:rsidRDefault="00735A10" w:rsidP="00107F76">
      <w:pPr>
        <w:rPr>
          <w:rFonts w:ascii="Calibri" w:hAnsi="Calibri" w:cs="Calibri"/>
          <w:b/>
        </w:rPr>
      </w:pPr>
      <w:r w:rsidRPr="00735A10">
        <w:rPr>
          <w:rFonts w:ascii="Calibri" w:hAnsi="Calibri" w:cs="Calibri"/>
          <w:b/>
        </w:rPr>
        <w:t>Nedostatek oceli mohou řešit nové materiály</w:t>
      </w:r>
    </w:p>
    <w:p w14:paraId="097B51ED" w14:textId="2E7E6A43" w:rsidR="00F34C0F" w:rsidRDefault="001B747F" w:rsidP="00107F76">
      <w:pPr>
        <w:rPr>
          <w:rFonts w:ascii="Calibri" w:hAnsi="Calibri" w:cs="Calibri"/>
          <w:bCs/>
        </w:rPr>
      </w:pPr>
      <w:r>
        <w:rPr>
          <w:rFonts w:ascii="Calibri" w:hAnsi="Calibri" w:cs="Calibri"/>
          <w:bCs/>
        </w:rPr>
        <w:t xml:space="preserve">Stavební segment </w:t>
      </w:r>
      <w:r w:rsidR="00805722">
        <w:rPr>
          <w:rFonts w:ascii="Calibri" w:hAnsi="Calibri" w:cs="Calibri"/>
          <w:bCs/>
        </w:rPr>
        <w:t>aktuálně</w:t>
      </w:r>
      <w:r w:rsidR="000921CB">
        <w:rPr>
          <w:rFonts w:ascii="Calibri" w:hAnsi="Calibri" w:cs="Calibri"/>
          <w:bCs/>
        </w:rPr>
        <w:t xml:space="preserve"> </w:t>
      </w:r>
      <w:r w:rsidR="00735A10" w:rsidRPr="00735A10">
        <w:rPr>
          <w:rFonts w:ascii="Calibri" w:hAnsi="Calibri" w:cs="Calibri"/>
          <w:bCs/>
        </w:rPr>
        <w:t xml:space="preserve">čelí kritickému nedostatku </w:t>
      </w:r>
      <w:r w:rsidR="00805722">
        <w:rPr>
          <w:rFonts w:ascii="Calibri" w:hAnsi="Calibri" w:cs="Calibri"/>
          <w:bCs/>
        </w:rPr>
        <w:t>železa</w:t>
      </w:r>
      <w:r w:rsidR="000921CB">
        <w:rPr>
          <w:rFonts w:ascii="Calibri" w:hAnsi="Calibri" w:cs="Calibri"/>
          <w:bCs/>
        </w:rPr>
        <w:t xml:space="preserve">. </w:t>
      </w:r>
      <w:r w:rsidR="00805722">
        <w:rPr>
          <w:rFonts w:ascii="Calibri" w:hAnsi="Calibri" w:cs="Calibri"/>
          <w:bCs/>
        </w:rPr>
        <w:t>To má za následek</w:t>
      </w:r>
      <w:r w:rsidR="000921CB">
        <w:rPr>
          <w:rFonts w:ascii="Calibri" w:hAnsi="Calibri" w:cs="Calibri"/>
          <w:bCs/>
        </w:rPr>
        <w:t xml:space="preserve"> </w:t>
      </w:r>
      <w:r w:rsidR="00735A10" w:rsidRPr="00735A10">
        <w:rPr>
          <w:rFonts w:ascii="Calibri" w:hAnsi="Calibri" w:cs="Calibri"/>
          <w:bCs/>
        </w:rPr>
        <w:t>zpomalení</w:t>
      </w:r>
      <w:r w:rsidR="000921CB">
        <w:rPr>
          <w:rFonts w:ascii="Calibri" w:hAnsi="Calibri" w:cs="Calibri"/>
          <w:bCs/>
        </w:rPr>
        <w:t xml:space="preserve"> výstavby</w:t>
      </w:r>
      <w:r w:rsidR="00735A10" w:rsidRPr="00735A10">
        <w:rPr>
          <w:rFonts w:ascii="Calibri" w:hAnsi="Calibri" w:cs="Calibri"/>
          <w:bCs/>
        </w:rPr>
        <w:t xml:space="preserve">, </w:t>
      </w:r>
      <w:r>
        <w:rPr>
          <w:rFonts w:ascii="Calibri" w:hAnsi="Calibri" w:cs="Calibri"/>
          <w:bCs/>
        </w:rPr>
        <w:t xml:space="preserve">nedodržení termínů </w:t>
      </w:r>
      <w:r w:rsidR="00735A10" w:rsidRPr="00735A10">
        <w:rPr>
          <w:rFonts w:ascii="Calibri" w:hAnsi="Calibri" w:cs="Calibri"/>
          <w:bCs/>
        </w:rPr>
        <w:t xml:space="preserve">či dokonce úplné </w:t>
      </w:r>
      <w:r w:rsidR="00966B9C">
        <w:rPr>
          <w:rFonts w:ascii="Calibri" w:hAnsi="Calibri" w:cs="Calibri"/>
          <w:bCs/>
        </w:rPr>
        <w:t>přerušení</w:t>
      </w:r>
      <w:r w:rsidR="00735A10" w:rsidRPr="00735A10">
        <w:rPr>
          <w:rFonts w:ascii="Calibri" w:hAnsi="Calibri" w:cs="Calibri"/>
          <w:bCs/>
        </w:rPr>
        <w:t xml:space="preserve"> probíhajících staveb. </w:t>
      </w:r>
      <w:r>
        <w:rPr>
          <w:rFonts w:ascii="Calibri" w:hAnsi="Calibri" w:cs="Calibri"/>
          <w:bCs/>
        </w:rPr>
        <w:t>Hlavním d</w:t>
      </w:r>
      <w:r w:rsidR="00735A10" w:rsidRPr="00735A10">
        <w:rPr>
          <w:rFonts w:ascii="Calibri" w:hAnsi="Calibri" w:cs="Calibri"/>
          <w:bCs/>
        </w:rPr>
        <w:t xml:space="preserve">ůvodem </w:t>
      </w:r>
      <w:r w:rsidR="00966B9C">
        <w:rPr>
          <w:rFonts w:ascii="Calibri" w:hAnsi="Calibri" w:cs="Calibri"/>
          <w:bCs/>
        </w:rPr>
        <w:t xml:space="preserve">je nedostatek </w:t>
      </w:r>
      <w:r w:rsidR="00735A10" w:rsidRPr="00735A10">
        <w:rPr>
          <w:rFonts w:ascii="Calibri" w:hAnsi="Calibri" w:cs="Calibri"/>
          <w:bCs/>
        </w:rPr>
        <w:t>železné rudy z Ukrajiny.</w:t>
      </w:r>
      <w:r>
        <w:rPr>
          <w:rFonts w:ascii="Calibri" w:hAnsi="Calibri" w:cs="Calibri"/>
          <w:bCs/>
        </w:rPr>
        <w:t xml:space="preserve"> </w:t>
      </w:r>
    </w:p>
    <w:p w14:paraId="5A95A6D1" w14:textId="3790FD93" w:rsidR="00F34C0F" w:rsidRPr="00735A10" w:rsidRDefault="001B747F" w:rsidP="00107F76">
      <w:pPr>
        <w:rPr>
          <w:rFonts w:ascii="Calibri" w:hAnsi="Calibri" w:cs="Calibri"/>
          <w:bCs/>
        </w:rPr>
      </w:pPr>
      <w:r>
        <w:rPr>
          <w:rFonts w:ascii="Calibri" w:hAnsi="Calibri" w:cs="Calibri"/>
          <w:bCs/>
        </w:rPr>
        <w:t xml:space="preserve">Stále více stavebních společností se proto poohlíží po vhodné alternativě. </w:t>
      </w:r>
      <w:r w:rsidR="00F34C0F">
        <w:rPr>
          <w:rFonts w:ascii="Calibri" w:hAnsi="Calibri" w:cs="Calibri"/>
          <w:bCs/>
        </w:rPr>
        <w:t xml:space="preserve">„Výpadky dodávek oceli komplikují stavby v celém regionu, který byl vázaný na dodávky oceli z Ukrajiny. Vzhledem k tomu, že výhled celé situace je značně nejistý, </w:t>
      </w:r>
      <w:r w:rsidR="00820261">
        <w:rPr>
          <w:rFonts w:ascii="Calibri" w:hAnsi="Calibri" w:cs="Calibri"/>
          <w:bCs/>
        </w:rPr>
        <w:t>stavební f</w:t>
      </w:r>
      <w:r w:rsidR="006272CC">
        <w:rPr>
          <w:rFonts w:ascii="Calibri" w:hAnsi="Calibri" w:cs="Calibri"/>
          <w:bCs/>
        </w:rPr>
        <w:t>i</w:t>
      </w:r>
      <w:r w:rsidR="00820261">
        <w:rPr>
          <w:rFonts w:ascii="Calibri" w:hAnsi="Calibri" w:cs="Calibri"/>
          <w:bCs/>
        </w:rPr>
        <w:t>rmy se poohlížejí</w:t>
      </w:r>
      <w:r w:rsidR="00F34C0F">
        <w:rPr>
          <w:rFonts w:ascii="Calibri" w:hAnsi="Calibri" w:cs="Calibri"/>
          <w:bCs/>
        </w:rPr>
        <w:t xml:space="preserve"> po alternativních řešeních,“ říká </w:t>
      </w:r>
      <w:r w:rsidR="00341F3D" w:rsidRPr="00341F3D">
        <w:rPr>
          <w:rFonts w:ascii="Calibri" w:hAnsi="Calibri" w:cs="Calibri"/>
          <w:bCs/>
        </w:rPr>
        <w:t xml:space="preserve">Jiří </w:t>
      </w:r>
      <w:proofErr w:type="spellStart"/>
      <w:r w:rsidR="00341F3D" w:rsidRPr="00341F3D">
        <w:rPr>
          <w:rFonts w:ascii="Calibri" w:hAnsi="Calibri" w:cs="Calibri"/>
          <w:bCs/>
        </w:rPr>
        <w:t>Bonk</w:t>
      </w:r>
      <w:proofErr w:type="spellEnd"/>
      <w:r w:rsidR="00341F3D" w:rsidRPr="00341F3D">
        <w:rPr>
          <w:rFonts w:ascii="Calibri" w:hAnsi="Calibri" w:cs="Calibri"/>
          <w:bCs/>
        </w:rPr>
        <w:t xml:space="preserve"> ze stavební společnosti </w:t>
      </w:r>
      <w:proofErr w:type="spellStart"/>
      <w:r w:rsidR="00341F3D" w:rsidRPr="00341F3D">
        <w:rPr>
          <w:rFonts w:ascii="Calibri" w:hAnsi="Calibri" w:cs="Calibri"/>
          <w:bCs/>
        </w:rPr>
        <w:t>Wirtuuu</w:t>
      </w:r>
      <w:proofErr w:type="spellEnd"/>
      <w:r w:rsidR="00341F3D" w:rsidRPr="00341F3D">
        <w:rPr>
          <w:rFonts w:ascii="Calibri" w:hAnsi="Calibri" w:cs="Calibri"/>
          <w:bCs/>
        </w:rPr>
        <w:t>.</w:t>
      </w:r>
    </w:p>
    <w:p w14:paraId="31CD968C" w14:textId="435C361E" w:rsidR="009A6097" w:rsidRPr="009A6097" w:rsidRDefault="009A6097" w:rsidP="00107F76">
      <w:pPr>
        <w:rPr>
          <w:rFonts w:ascii="Calibri" w:hAnsi="Calibri" w:cs="Calibri"/>
          <w:bCs/>
        </w:rPr>
      </w:pPr>
      <w:r w:rsidRPr="009A6097">
        <w:rPr>
          <w:rFonts w:ascii="Calibri" w:hAnsi="Calibri" w:cs="Calibri"/>
          <w:bCs/>
        </w:rPr>
        <w:t xml:space="preserve">Nedostatek železa ve stavebnictví tak nahrazují nové materiály, jako jsou například kompozitní tyče vhodné ke zpevňování betonu. Jedná se o produkt na bázi epoxidové pryskyřice, posílený skelnými vlákny. „V současné komplikované mezinárodní situaci, kdy není zcela jasné, zda a kdy se situace vrátí do normálu, si alternativní materiály získávají stále větší pozornost. Například beton vyztužený GFRP výztuží je pak nyní velmi žádanou alternativou železobetonu, kterého je nyní nedostatek,“ říká Matúš </w:t>
      </w:r>
      <w:proofErr w:type="spellStart"/>
      <w:r w:rsidRPr="009A6097">
        <w:rPr>
          <w:rFonts w:ascii="Calibri" w:hAnsi="Calibri" w:cs="Calibri"/>
          <w:bCs/>
        </w:rPr>
        <w:t>Jaremko</w:t>
      </w:r>
      <w:proofErr w:type="spellEnd"/>
      <w:r w:rsidRPr="009A6097">
        <w:rPr>
          <w:rFonts w:ascii="Calibri" w:hAnsi="Calibri" w:cs="Calibri"/>
          <w:bCs/>
        </w:rPr>
        <w:t xml:space="preserve">, CEO společnosti </w:t>
      </w:r>
      <w:proofErr w:type="spellStart"/>
      <w:r w:rsidRPr="009A6097">
        <w:rPr>
          <w:rFonts w:ascii="Calibri" w:hAnsi="Calibri" w:cs="Calibri"/>
          <w:bCs/>
        </w:rPr>
        <w:t>Fiberox</w:t>
      </w:r>
      <w:proofErr w:type="spellEnd"/>
      <w:r w:rsidRPr="009A6097">
        <w:rPr>
          <w:rFonts w:ascii="Calibri" w:hAnsi="Calibri" w:cs="Calibri"/>
          <w:bCs/>
        </w:rPr>
        <w:t>.</w:t>
      </w:r>
    </w:p>
    <w:p w14:paraId="72E45A86" w14:textId="3D71BC8B" w:rsidR="00805722" w:rsidRDefault="00805722" w:rsidP="00107F76">
      <w:pPr>
        <w:rPr>
          <w:rFonts w:ascii="Calibri" w:hAnsi="Calibri" w:cs="Calibri"/>
          <w:bCs/>
        </w:rPr>
      </w:pPr>
    </w:p>
    <w:p w14:paraId="6EAA5947" w14:textId="77777777" w:rsidR="00805722" w:rsidRPr="00735A10" w:rsidRDefault="00805722" w:rsidP="00805722">
      <w:pPr>
        <w:rPr>
          <w:rFonts w:ascii="Calibri" w:hAnsi="Calibri" w:cs="Calibri"/>
          <w:b/>
        </w:rPr>
      </w:pPr>
      <w:r w:rsidRPr="00735A10">
        <w:rPr>
          <w:rFonts w:ascii="Calibri" w:hAnsi="Calibri" w:cs="Calibri"/>
          <w:b/>
        </w:rPr>
        <w:t>Roste cena skla</w:t>
      </w:r>
      <w:r>
        <w:rPr>
          <w:rFonts w:ascii="Calibri" w:hAnsi="Calibri" w:cs="Calibri"/>
          <w:b/>
        </w:rPr>
        <w:t>, to zdražuje další výrobu</w:t>
      </w:r>
    </w:p>
    <w:p w14:paraId="182FDBED" w14:textId="77777777" w:rsidR="00805722" w:rsidRPr="00735A10" w:rsidRDefault="00805722" w:rsidP="00805722">
      <w:pPr>
        <w:rPr>
          <w:rFonts w:ascii="Calibri" w:hAnsi="Calibri" w:cs="Calibri"/>
          <w:bCs/>
        </w:rPr>
      </w:pPr>
      <w:r w:rsidRPr="001B47BB">
        <w:rPr>
          <w:rFonts w:ascii="Calibri" w:hAnsi="Calibri" w:cs="Calibri"/>
          <w:bCs/>
        </w:rPr>
        <w:t xml:space="preserve">Kvůli drahým energiím a </w:t>
      </w:r>
      <w:r>
        <w:rPr>
          <w:rFonts w:ascii="Calibri" w:hAnsi="Calibri" w:cs="Calibri"/>
          <w:bCs/>
        </w:rPr>
        <w:t xml:space="preserve">dalším </w:t>
      </w:r>
      <w:r w:rsidRPr="001B47BB">
        <w:rPr>
          <w:rFonts w:ascii="Calibri" w:hAnsi="Calibri" w:cs="Calibri"/>
          <w:bCs/>
        </w:rPr>
        <w:t>rostoucím nákladům</w:t>
      </w:r>
      <w:r>
        <w:rPr>
          <w:rFonts w:ascii="Calibri" w:hAnsi="Calibri" w:cs="Calibri"/>
          <w:bCs/>
        </w:rPr>
        <w:t xml:space="preserve"> roste cena skla</w:t>
      </w:r>
      <w:r w:rsidRPr="001B47BB">
        <w:rPr>
          <w:rFonts w:ascii="Calibri" w:hAnsi="Calibri" w:cs="Calibri"/>
          <w:bCs/>
        </w:rPr>
        <w:t xml:space="preserve">. Ve srovnání s loňským rokem </w:t>
      </w:r>
      <w:r>
        <w:rPr>
          <w:rFonts w:ascii="Calibri" w:hAnsi="Calibri" w:cs="Calibri"/>
          <w:bCs/>
        </w:rPr>
        <w:t>pak je vyšší cca o 25 %</w:t>
      </w:r>
      <w:r w:rsidRPr="001B47BB">
        <w:rPr>
          <w:rFonts w:ascii="Calibri" w:hAnsi="Calibri" w:cs="Calibri"/>
          <w:bCs/>
        </w:rPr>
        <w:t xml:space="preserve">. </w:t>
      </w:r>
      <w:r>
        <w:rPr>
          <w:rFonts w:ascii="Calibri" w:hAnsi="Calibri" w:cs="Calibri"/>
          <w:bCs/>
        </w:rPr>
        <w:t>To komplikuje situaci mnoha výrobcům.</w:t>
      </w:r>
    </w:p>
    <w:p w14:paraId="7F14D28F" w14:textId="111B6399" w:rsidR="00805722" w:rsidRPr="00735A10" w:rsidRDefault="00805722" w:rsidP="00805722">
      <w:pPr>
        <w:rPr>
          <w:rFonts w:ascii="Calibri" w:hAnsi="Calibri" w:cs="Calibri"/>
          <w:bCs/>
        </w:rPr>
      </w:pPr>
      <w:r w:rsidRPr="001B47BB">
        <w:rPr>
          <w:rFonts w:ascii="Calibri" w:hAnsi="Calibri" w:cs="Calibri"/>
          <w:bCs/>
        </w:rPr>
        <w:t>„</w:t>
      </w:r>
      <w:r w:rsidRPr="00735A10">
        <w:rPr>
          <w:rFonts w:ascii="Calibri" w:hAnsi="Calibri" w:cs="Calibri"/>
          <w:bCs/>
        </w:rPr>
        <w:t xml:space="preserve">Náš klíčový materiál, </w:t>
      </w:r>
      <w:r>
        <w:rPr>
          <w:rFonts w:ascii="Calibri" w:hAnsi="Calibri" w:cs="Calibri"/>
          <w:bCs/>
        </w:rPr>
        <w:t>sklo</w:t>
      </w:r>
      <w:r w:rsidRPr="00735A10">
        <w:rPr>
          <w:rFonts w:ascii="Calibri" w:hAnsi="Calibri" w:cs="Calibri"/>
          <w:bCs/>
        </w:rPr>
        <w:t xml:space="preserve">, se meziročně zdražil o </w:t>
      </w:r>
      <w:r>
        <w:rPr>
          <w:rFonts w:ascii="Calibri" w:hAnsi="Calibri" w:cs="Calibri"/>
          <w:bCs/>
        </w:rPr>
        <w:t xml:space="preserve">čtvrtinu, a to není jediný vstup, jehož ceny letí nahoru. Meziroční </w:t>
      </w:r>
      <w:r w:rsidRPr="00735A10">
        <w:rPr>
          <w:rFonts w:ascii="Calibri" w:hAnsi="Calibri" w:cs="Calibri"/>
          <w:bCs/>
        </w:rPr>
        <w:t xml:space="preserve">nárůst cen </w:t>
      </w:r>
      <w:r>
        <w:rPr>
          <w:rFonts w:ascii="Calibri" w:hAnsi="Calibri" w:cs="Calibri"/>
          <w:bCs/>
        </w:rPr>
        <w:t xml:space="preserve">je i u dřeva, </w:t>
      </w:r>
      <w:r w:rsidRPr="00735A10">
        <w:rPr>
          <w:rFonts w:ascii="Calibri" w:hAnsi="Calibri" w:cs="Calibri"/>
          <w:bCs/>
        </w:rPr>
        <w:t>karton</w:t>
      </w:r>
      <w:r>
        <w:rPr>
          <w:rFonts w:ascii="Calibri" w:hAnsi="Calibri" w:cs="Calibri"/>
          <w:bCs/>
        </w:rPr>
        <w:t>u, obalových materiálů jako je papír či fólie</w:t>
      </w:r>
      <w:r w:rsidRPr="00735A10">
        <w:rPr>
          <w:rFonts w:ascii="Calibri" w:hAnsi="Calibri" w:cs="Calibri"/>
          <w:bCs/>
        </w:rPr>
        <w:t xml:space="preserve"> </w:t>
      </w:r>
      <w:r>
        <w:rPr>
          <w:rFonts w:ascii="Calibri" w:hAnsi="Calibri" w:cs="Calibri"/>
          <w:bCs/>
        </w:rPr>
        <w:t>a vedle zdražení se často komplikuje i dostupnost materiálů</w:t>
      </w:r>
      <w:r w:rsidR="00071EEA">
        <w:rPr>
          <w:rFonts w:ascii="Calibri" w:hAnsi="Calibri" w:cs="Calibri"/>
          <w:bCs/>
        </w:rPr>
        <w:t>,</w:t>
      </w:r>
      <w:r>
        <w:rPr>
          <w:rFonts w:ascii="Calibri" w:hAnsi="Calibri" w:cs="Calibri"/>
          <w:bCs/>
        </w:rPr>
        <w:t xml:space="preserve">“ říká </w:t>
      </w:r>
      <w:r w:rsidRPr="00735A10">
        <w:rPr>
          <w:rFonts w:ascii="Calibri" w:hAnsi="Calibri" w:cs="Calibri"/>
          <w:bCs/>
        </w:rPr>
        <w:t xml:space="preserve">Lucie Hronová, ředitelka a spolumajitelka </w:t>
      </w:r>
      <w:r w:rsidR="00071EEA">
        <w:rPr>
          <w:rFonts w:ascii="Calibri" w:hAnsi="Calibri" w:cs="Calibri"/>
          <w:bCs/>
        </w:rPr>
        <w:t>české firmy, specializující se na výrobky se skla,</w:t>
      </w:r>
      <w:r w:rsidRPr="00735A10">
        <w:rPr>
          <w:rFonts w:ascii="Calibri" w:hAnsi="Calibri" w:cs="Calibri"/>
          <w:bCs/>
        </w:rPr>
        <w:t xml:space="preserve"> </w:t>
      </w:r>
      <w:proofErr w:type="spellStart"/>
      <w:r w:rsidRPr="00735A10">
        <w:rPr>
          <w:rFonts w:ascii="Calibri" w:hAnsi="Calibri" w:cs="Calibri"/>
          <w:bCs/>
        </w:rPr>
        <w:t>Amirro</w:t>
      </w:r>
      <w:proofErr w:type="spellEnd"/>
      <w:r>
        <w:rPr>
          <w:rFonts w:ascii="Calibri" w:hAnsi="Calibri" w:cs="Calibri"/>
          <w:bCs/>
        </w:rPr>
        <w:t>.</w:t>
      </w:r>
    </w:p>
    <w:p w14:paraId="460257A9" w14:textId="77777777" w:rsidR="00071EEA" w:rsidRDefault="00071EEA" w:rsidP="00107F76">
      <w:pPr>
        <w:rPr>
          <w:rFonts w:ascii="Calibri" w:hAnsi="Calibri" w:cs="Calibri"/>
          <w:bCs/>
        </w:rPr>
      </w:pPr>
    </w:p>
    <w:p w14:paraId="37843573" w14:textId="66034BD3" w:rsidR="00735A10" w:rsidRPr="00735A10" w:rsidRDefault="00735A10" w:rsidP="00107F76">
      <w:pPr>
        <w:rPr>
          <w:rFonts w:ascii="Calibri" w:hAnsi="Calibri" w:cs="Calibri"/>
          <w:bCs/>
        </w:rPr>
      </w:pPr>
    </w:p>
    <w:sectPr w:rsidR="00735A10" w:rsidRPr="00735A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E77E2"/>
    <w:multiLevelType w:val="multilevel"/>
    <w:tmpl w:val="B6E60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1A7E51"/>
    <w:multiLevelType w:val="multilevel"/>
    <w:tmpl w:val="8706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473EA"/>
    <w:multiLevelType w:val="multilevel"/>
    <w:tmpl w:val="6DA6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381407"/>
    <w:multiLevelType w:val="multilevel"/>
    <w:tmpl w:val="F5E4A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C865E1"/>
    <w:multiLevelType w:val="multilevel"/>
    <w:tmpl w:val="8D72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3123488">
    <w:abstractNumId w:val="1"/>
  </w:num>
  <w:num w:numId="2" w16cid:durableId="1058943882">
    <w:abstractNumId w:val="4"/>
  </w:num>
  <w:num w:numId="3" w16cid:durableId="657458397">
    <w:abstractNumId w:val="0"/>
  </w:num>
  <w:num w:numId="4" w16cid:durableId="276183350">
    <w:abstractNumId w:val="3"/>
  </w:num>
  <w:num w:numId="5" w16cid:durableId="91362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786"/>
    <w:rsid w:val="00016A34"/>
    <w:rsid w:val="00053786"/>
    <w:rsid w:val="00071EEA"/>
    <w:rsid w:val="00091C60"/>
    <w:rsid w:val="000921CB"/>
    <w:rsid w:val="000A6D38"/>
    <w:rsid w:val="000E0D0C"/>
    <w:rsid w:val="001050C4"/>
    <w:rsid w:val="00107F76"/>
    <w:rsid w:val="001436B7"/>
    <w:rsid w:val="001619E4"/>
    <w:rsid w:val="001640CF"/>
    <w:rsid w:val="001B47BB"/>
    <w:rsid w:val="001B747F"/>
    <w:rsid w:val="001C27B4"/>
    <w:rsid w:val="00283BF2"/>
    <w:rsid w:val="002924AE"/>
    <w:rsid w:val="002A4625"/>
    <w:rsid w:val="002D0414"/>
    <w:rsid w:val="00301492"/>
    <w:rsid w:val="00315474"/>
    <w:rsid w:val="00341F3D"/>
    <w:rsid w:val="003D5986"/>
    <w:rsid w:val="003E72C0"/>
    <w:rsid w:val="00547C80"/>
    <w:rsid w:val="0056157B"/>
    <w:rsid w:val="005E5A40"/>
    <w:rsid w:val="005F0441"/>
    <w:rsid w:val="006272CC"/>
    <w:rsid w:val="0065586C"/>
    <w:rsid w:val="006C67AE"/>
    <w:rsid w:val="006E6086"/>
    <w:rsid w:val="0070715F"/>
    <w:rsid w:val="00735A10"/>
    <w:rsid w:val="007860FC"/>
    <w:rsid w:val="00793219"/>
    <w:rsid w:val="007957EC"/>
    <w:rsid w:val="007B33D5"/>
    <w:rsid w:val="007D6E0F"/>
    <w:rsid w:val="007E64A1"/>
    <w:rsid w:val="00805722"/>
    <w:rsid w:val="00820261"/>
    <w:rsid w:val="00826D3A"/>
    <w:rsid w:val="008401A6"/>
    <w:rsid w:val="00872AE7"/>
    <w:rsid w:val="008744A0"/>
    <w:rsid w:val="00884836"/>
    <w:rsid w:val="008C7FF9"/>
    <w:rsid w:val="008D6055"/>
    <w:rsid w:val="00966B9C"/>
    <w:rsid w:val="00986D13"/>
    <w:rsid w:val="009A6097"/>
    <w:rsid w:val="009F062D"/>
    <w:rsid w:val="00A353FF"/>
    <w:rsid w:val="00A774BE"/>
    <w:rsid w:val="00AA4FDD"/>
    <w:rsid w:val="00B767E0"/>
    <w:rsid w:val="00BA209B"/>
    <w:rsid w:val="00BC68A0"/>
    <w:rsid w:val="00BD2E31"/>
    <w:rsid w:val="00BF2C21"/>
    <w:rsid w:val="00C342D5"/>
    <w:rsid w:val="00C67333"/>
    <w:rsid w:val="00C74F49"/>
    <w:rsid w:val="00C857A7"/>
    <w:rsid w:val="00C87FCB"/>
    <w:rsid w:val="00C96C9B"/>
    <w:rsid w:val="00CB677A"/>
    <w:rsid w:val="00CF2953"/>
    <w:rsid w:val="00D05B58"/>
    <w:rsid w:val="00D168D8"/>
    <w:rsid w:val="00D216AC"/>
    <w:rsid w:val="00D41895"/>
    <w:rsid w:val="00DB41B3"/>
    <w:rsid w:val="00DF5BD5"/>
    <w:rsid w:val="00E047E4"/>
    <w:rsid w:val="00E16544"/>
    <w:rsid w:val="00E17ADD"/>
    <w:rsid w:val="00E3442E"/>
    <w:rsid w:val="00E3556A"/>
    <w:rsid w:val="00E61473"/>
    <w:rsid w:val="00EB516C"/>
    <w:rsid w:val="00ED66D6"/>
    <w:rsid w:val="00EE72B3"/>
    <w:rsid w:val="00F34C0F"/>
    <w:rsid w:val="00F557FB"/>
    <w:rsid w:val="00FB7FB5"/>
    <w:rsid w:val="00FD2BB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B55E"/>
  <w15:chartTrackingRefBased/>
  <w15:docId w15:val="{90824991-85DE-49F1-AEDD-849BA7803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next w:val="Normln"/>
    <w:link w:val="Nadpis2Char"/>
    <w:uiPriority w:val="9"/>
    <w:semiHidden/>
    <w:unhideWhenUsed/>
    <w:qFormat/>
    <w:rsid w:val="00E047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link w:val="Nadpis3Char"/>
    <w:uiPriority w:val="9"/>
    <w:qFormat/>
    <w:rsid w:val="00E047E4"/>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E047E4"/>
    <w:rPr>
      <w:b/>
      <w:bCs/>
    </w:rPr>
  </w:style>
  <w:style w:type="character" w:customStyle="1" w:styleId="Nadpis3Char">
    <w:name w:val="Nadpis 3 Char"/>
    <w:basedOn w:val="Standardnpsmoodstavce"/>
    <w:link w:val="Nadpis3"/>
    <w:uiPriority w:val="9"/>
    <w:rsid w:val="00E047E4"/>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E047E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2Char">
    <w:name w:val="Nadpis 2 Char"/>
    <w:basedOn w:val="Standardnpsmoodstavce"/>
    <w:link w:val="Nadpis2"/>
    <w:uiPriority w:val="9"/>
    <w:semiHidden/>
    <w:rsid w:val="00E047E4"/>
    <w:rPr>
      <w:rFonts w:asciiTheme="majorHAnsi" w:eastAsiaTheme="majorEastAsia" w:hAnsiTheme="majorHAnsi" w:cstheme="majorBidi"/>
      <w:color w:val="2E74B5" w:themeColor="accent1" w:themeShade="BF"/>
      <w:sz w:val="26"/>
      <w:szCs w:val="26"/>
    </w:rPr>
  </w:style>
  <w:style w:type="character" w:styleId="Hypertextovodkaz">
    <w:name w:val="Hyperlink"/>
    <w:basedOn w:val="Standardnpsmoodstavce"/>
    <w:uiPriority w:val="99"/>
    <w:unhideWhenUsed/>
    <w:rsid w:val="00E047E4"/>
    <w:rPr>
      <w:color w:val="0000FF"/>
      <w:u w:val="single"/>
    </w:rPr>
  </w:style>
  <w:style w:type="paragraph" w:customStyle="1" w:styleId="paragraph2">
    <w:name w:val="paragraph2"/>
    <w:basedOn w:val="Normln"/>
    <w:rsid w:val="00E047E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evyeenzmnka1">
    <w:name w:val="Nevyřešená zmínka1"/>
    <w:basedOn w:val="Standardnpsmoodstavce"/>
    <w:uiPriority w:val="99"/>
    <w:semiHidden/>
    <w:unhideWhenUsed/>
    <w:rsid w:val="007B33D5"/>
    <w:rPr>
      <w:color w:val="605E5C"/>
      <w:shd w:val="clear" w:color="auto" w:fill="E1DFDD"/>
    </w:rPr>
  </w:style>
  <w:style w:type="paragraph" w:styleId="Textbubliny">
    <w:name w:val="Balloon Text"/>
    <w:basedOn w:val="Normln"/>
    <w:link w:val="TextbublinyChar"/>
    <w:uiPriority w:val="99"/>
    <w:semiHidden/>
    <w:unhideWhenUsed/>
    <w:rsid w:val="007D6E0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D6E0F"/>
    <w:rPr>
      <w:rFonts w:ascii="Segoe UI" w:hAnsi="Segoe UI" w:cs="Segoe UI"/>
      <w:sz w:val="18"/>
      <w:szCs w:val="18"/>
    </w:rPr>
  </w:style>
  <w:style w:type="character" w:styleId="Odkaznakoment">
    <w:name w:val="annotation reference"/>
    <w:basedOn w:val="Standardnpsmoodstavce"/>
    <w:uiPriority w:val="99"/>
    <w:semiHidden/>
    <w:unhideWhenUsed/>
    <w:rsid w:val="0056157B"/>
    <w:rPr>
      <w:sz w:val="16"/>
      <w:szCs w:val="16"/>
    </w:rPr>
  </w:style>
  <w:style w:type="paragraph" w:styleId="Textkomente">
    <w:name w:val="annotation text"/>
    <w:basedOn w:val="Normln"/>
    <w:link w:val="TextkomenteChar"/>
    <w:uiPriority w:val="99"/>
    <w:semiHidden/>
    <w:unhideWhenUsed/>
    <w:rsid w:val="0056157B"/>
    <w:pPr>
      <w:spacing w:line="240" w:lineRule="auto"/>
    </w:pPr>
    <w:rPr>
      <w:sz w:val="20"/>
      <w:szCs w:val="20"/>
    </w:rPr>
  </w:style>
  <w:style w:type="character" w:customStyle="1" w:styleId="TextkomenteChar">
    <w:name w:val="Text komentáře Char"/>
    <w:basedOn w:val="Standardnpsmoodstavce"/>
    <w:link w:val="Textkomente"/>
    <w:uiPriority w:val="99"/>
    <w:semiHidden/>
    <w:rsid w:val="0056157B"/>
    <w:rPr>
      <w:sz w:val="20"/>
      <w:szCs w:val="20"/>
    </w:rPr>
  </w:style>
  <w:style w:type="paragraph" w:styleId="Pedmtkomente">
    <w:name w:val="annotation subject"/>
    <w:basedOn w:val="Textkomente"/>
    <w:next w:val="Textkomente"/>
    <w:link w:val="PedmtkomenteChar"/>
    <w:uiPriority w:val="99"/>
    <w:semiHidden/>
    <w:unhideWhenUsed/>
    <w:rsid w:val="0056157B"/>
    <w:rPr>
      <w:b/>
      <w:bCs/>
    </w:rPr>
  </w:style>
  <w:style w:type="character" w:customStyle="1" w:styleId="PedmtkomenteChar">
    <w:name w:val="Předmět komentáře Char"/>
    <w:basedOn w:val="TextkomenteChar"/>
    <w:link w:val="Pedmtkomente"/>
    <w:uiPriority w:val="99"/>
    <w:semiHidden/>
    <w:rsid w:val="0056157B"/>
    <w:rPr>
      <w:b/>
      <w:bCs/>
      <w:sz w:val="20"/>
      <w:szCs w:val="20"/>
    </w:rPr>
  </w:style>
  <w:style w:type="character" w:styleId="Nevyeenzmnka">
    <w:name w:val="Unresolved Mention"/>
    <w:basedOn w:val="Standardnpsmoodstavce"/>
    <w:uiPriority w:val="99"/>
    <w:semiHidden/>
    <w:unhideWhenUsed/>
    <w:rsid w:val="001B47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18107">
      <w:bodyDiv w:val="1"/>
      <w:marLeft w:val="0"/>
      <w:marRight w:val="0"/>
      <w:marTop w:val="0"/>
      <w:marBottom w:val="0"/>
      <w:divBdr>
        <w:top w:val="none" w:sz="0" w:space="0" w:color="auto"/>
        <w:left w:val="none" w:sz="0" w:space="0" w:color="auto"/>
        <w:bottom w:val="none" w:sz="0" w:space="0" w:color="auto"/>
        <w:right w:val="none" w:sz="0" w:space="0" w:color="auto"/>
      </w:divBdr>
    </w:div>
    <w:div w:id="315033170">
      <w:bodyDiv w:val="1"/>
      <w:marLeft w:val="0"/>
      <w:marRight w:val="0"/>
      <w:marTop w:val="0"/>
      <w:marBottom w:val="0"/>
      <w:divBdr>
        <w:top w:val="none" w:sz="0" w:space="0" w:color="auto"/>
        <w:left w:val="none" w:sz="0" w:space="0" w:color="auto"/>
        <w:bottom w:val="none" w:sz="0" w:space="0" w:color="auto"/>
        <w:right w:val="none" w:sz="0" w:space="0" w:color="auto"/>
      </w:divBdr>
    </w:div>
    <w:div w:id="848446061">
      <w:bodyDiv w:val="1"/>
      <w:marLeft w:val="0"/>
      <w:marRight w:val="0"/>
      <w:marTop w:val="0"/>
      <w:marBottom w:val="0"/>
      <w:divBdr>
        <w:top w:val="none" w:sz="0" w:space="0" w:color="auto"/>
        <w:left w:val="none" w:sz="0" w:space="0" w:color="auto"/>
        <w:bottom w:val="none" w:sz="0" w:space="0" w:color="auto"/>
        <w:right w:val="none" w:sz="0" w:space="0" w:color="auto"/>
      </w:divBdr>
      <w:divsChild>
        <w:div w:id="1953241028">
          <w:marLeft w:val="0"/>
          <w:marRight w:val="0"/>
          <w:marTop w:val="0"/>
          <w:marBottom w:val="0"/>
          <w:divBdr>
            <w:top w:val="none" w:sz="0" w:space="0" w:color="auto"/>
            <w:left w:val="none" w:sz="0" w:space="0" w:color="auto"/>
            <w:bottom w:val="none" w:sz="0" w:space="0" w:color="auto"/>
            <w:right w:val="none" w:sz="0" w:space="0" w:color="auto"/>
          </w:divBdr>
        </w:div>
        <w:div w:id="556743715">
          <w:marLeft w:val="0"/>
          <w:marRight w:val="0"/>
          <w:marTop w:val="0"/>
          <w:marBottom w:val="0"/>
          <w:divBdr>
            <w:top w:val="none" w:sz="0" w:space="0" w:color="auto"/>
            <w:left w:val="none" w:sz="0" w:space="0" w:color="auto"/>
            <w:bottom w:val="none" w:sz="0" w:space="0" w:color="auto"/>
            <w:right w:val="none" w:sz="0" w:space="0" w:color="auto"/>
          </w:divBdr>
          <w:divsChild>
            <w:div w:id="1546408484">
              <w:marLeft w:val="0"/>
              <w:marRight w:val="0"/>
              <w:marTop w:val="0"/>
              <w:marBottom w:val="0"/>
              <w:divBdr>
                <w:top w:val="none" w:sz="0" w:space="0" w:color="auto"/>
                <w:left w:val="none" w:sz="0" w:space="0" w:color="auto"/>
                <w:bottom w:val="none" w:sz="0" w:space="0" w:color="auto"/>
                <w:right w:val="none" w:sz="0" w:space="0" w:color="auto"/>
              </w:divBdr>
            </w:div>
            <w:div w:id="770130556">
              <w:marLeft w:val="0"/>
              <w:marRight w:val="0"/>
              <w:marTop w:val="0"/>
              <w:marBottom w:val="0"/>
              <w:divBdr>
                <w:top w:val="none" w:sz="0" w:space="0" w:color="auto"/>
                <w:left w:val="none" w:sz="0" w:space="0" w:color="auto"/>
                <w:bottom w:val="none" w:sz="0" w:space="0" w:color="auto"/>
                <w:right w:val="none" w:sz="0" w:space="0" w:color="auto"/>
              </w:divBdr>
              <w:divsChild>
                <w:div w:id="1292444524">
                  <w:marLeft w:val="0"/>
                  <w:marRight w:val="0"/>
                  <w:marTop w:val="0"/>
                  <w:marBottom w:val="0"/>
                  <w:divBdr>
                    <w:top w:val="none" w:sz="0" w:space="0" w:color="auto"/>
                    <w:left w:val="none" w:sz="0" w:space="0" w:color="auto"/>
                    <w:bottom w:val="none" w:sz="0" w:space="0" w:color="auto"/>
                    <w:right w:val="none" w:sz="0" w:space="0" w:color="auto"/>
                  </w:divBdr>
                </w:div>
                <w:div w:id="1710959033">
                  <w:marLeft w:val="0"/>
                  <w:marRight w:val="0"/>
                  <w:marTop w:val="0"/>
                  <w:marBottom w:val="0"/>
                  <w:divBdr>
                    <w:top w:val="none" w:sz="0" w:space="0" w:color="auto"/>
                    <w:left w:val="none" w:sz="0" w:space="0" w:color="auto"/>
                    <w:bottom w:val="none" w:sz="0" w:space="0" w:color="auto"/>
                    <w:right w:val="none" w:sz="0" w:space="0" w:color="auto"/>
                  </w:divBdr>
                </w:div>
                <w:div w:id="586576001">
                  <w:marLeft w:val="0"/>
                  <w:marRight w:val="0"/>
                  <w:marTop w:val="0"/>
                  <w:marBottom w:val="0"/>
                  <w:divBdr>
                    <w:top w:val="none" w:sz="0" w:space="0" w:color="auto"/>
                    <w:left w:val="none" w:sz="0" w:space="0" w:color="auto"/>
                    <w:bottom w:val="none" w:sz="0" w:space="0" w:color="auto"/>
                    <w:right w:val="none" w:sz="0" w:space="0" w:color="auto"/>
                  </w:divBdr>
                </w:div>
                <w:div w:id="529337899">
                  <w:marLeft w:val="0"/>
                  <w:marRight w:val="0"/>
                  <w:marTop w:val="0"/>
                  <w:marBottom w:val="0"/>
                  <w:divBdr>
                    <w:top w:val="none" w:sz="0" w:space="0" w:color="auto"/>
                    <w:left w:val="none" w:sz="0" w:space="0" w:color="auto"/>
                    <w:bottom w:val="none" w:sz="0" w:space="0" w:color="auto"/>
                    <w:right w:val="none" w:sz="0" w:space="0" w:color="auto"/>
                  </w:divBdr>
                </w:div>
                <w:div w:id="55635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07050">
      <w:bodyDiv w:val="1"/>
      <w:marLeft w:val="0"/>
      <w:marRight w:val="0"/>
      <w:marTop w:val="0"/>
      <w:marBottom w:val="0"/>
      <w:divBdr>
        <w:top w:val="none" w:sz="0" w:space="0" w:color="auto"/>
        <w:left w:val="none" w:sz="0" w:space="0" w:color="auto"/>
        <w:bottom w:val="none" w:sz="0" w:space="0" w:color="auto"/>
        <w:right w:val="none" w:sz="0" w:space="0" w:color="auto"/>
      </w:divBdr>
    </w:div>
    <w:div w:id="872115882">
      <w:bodyDiv w:val="1"/>
      <w:marLeft w:val="0"/>
      <w:marRight w:val="0"/>
      <w:marTop w:val="0"/>
      <w:marBottom w:val="0"/>
      <w:divBdr>
        <w:top w:val="none" w:sz="0" w:space="0" w:color="auto"/>
        <w:left w:val="none" w:sz="0" w:space="0" w:color="auto"/>
        <w:bottom w:val="none" w:sz="0" w:space="0" w:color="auto"/>
        <w:right w:val="none" w:sz="0" w:space="0" w:color="auto"/>
      </w:divBdr>
    </w:div>
    <w:div w:id="1492676384">
      <w:bodyDiv w:val="1"/>
      <w:marLeft w:val="0"/>
      <w:marRight w:val="0"/>
      <w:marTop w:val="0"/>
      <w:marBottom w:val="0"/>
      <w:divBdr>
        <w:top w:val="none" w:sz="0" w:space="0" w:color="auto"/>
        <w:left w:val="none" w:sz="0" w:space="0" w:color="auto"/>
        <w:bottom w:val="none" w:sz="0" w:space="0" w:color="auto"/>
        <w:right w:val="none" w:sz="0" w:space="0" w:color="auto"/>
      </w:divBdr>
      <w:divsChild>
        <w:div w:id="428938118">
          <w:marLeft w:val="0"/>
          <w:marRight w:val="0"/>
          <w:marTop w:val="0"/>
          <w:marBottom w:val="0"/>
          <w:divBdr>
            <w:top w:val="none" w:sz="0" w:space="0" w:color="auto"/>
            <w:left w:val="none" w:sz="0" w:space="0" w:color="auto"/>
            <w:bottom w:val="none" w:sz="0" w:space="0" w:color="auto"/>
            <w:right w:val="none" w:sz="0" w:space="0" w:color="auto"/>
          </w:divBdr>
        </w:div>
        <w:div w:id="217514683">
          <w:marLeft w:val="0"/>
          <w:marRight w:val="0"/>
          <w:marTop w:val="0"/>
          <w:marBottom w:val="0"/>
          <w:divBdr>
            <w:top w:val="none" w:sz="0" w:space="0" w:color="auto"/>
            <w:left w:val="none" w:sz="0" w:space="0" w:color="auto"/>
            <w:bottom w:val="none" w:sz="0" w:space="0" w:color="auto"/>
            <w:right w:val="none" w:sz="0" w:space="0" w:color="auto"/>
          </w:divBdr>
          <w:divsChild>
            <w:div w:id="297996509">
              <w:marLeft w:val="0"/>
              <w:marRight w:val="0"/>
              <w:marTop w:val="0"/>
              <w:marBottom w:val="0"/>
              <w:divBdr>
                <w:top w:val="none" w:sz="0" w:space="0" w:color="auto"/>
                <w:left w:val="none" w:sz="0" w:space="0" w:color="auto"/>
                <w:bottom w:val="none" w:sz="0" w:space="0" w:color="auto"/>
                <w:right w:val="none" w:sz="0" w:space="0" w:color="auto"/>
              </w:divBdr>
            </w:div>
            <w:div w:id="1892383184">
              <w:marLeft w:val="0"/>
              <w:marRight w:val="0"/>
              <w:marTop w:val="0"/>
              <w:marBottom w:val="0"/>
              <w:divBdr>
                <w:top w:val="none" w:sz="0" w:space="0" w:color="auto"/>
                <w:left w:val="none" w:sz="0" w:space="0" w:color="auto"/>
                <w:bottom w:val="none" w:sz="0" w:space="0" w:color="auto"/>
                <w:right w:val="none" w:sz="0" w:space="0" w:color="auto"/>
              </w:divBdr>
            </w:div>
            <w:div w:id="1499692673">
              <w:marLeft w:val="0"/>
              <w:marRight w:val="0"/>
              <w:marTop w:val="0"/>
              <w:marBottom w:val="0"/>
              <w:divBdr>
                <w:top w:val="none" w:sz="0" w:space="0" w:color="auto"/>
                <w:left w:val="none" w:sz="0" w:space="0" w:color="auto"/>
                <w:bottom w:val="none" w:sz="0" w:space="0" w:color="auto"/>
                <w:right w:val="none" w:sz="0" w:space="0" w:color="auto"/>
              </w:divBdr>
            </w:div>
            <w:div w:id="927273198">
              <w:marLeft w:val="0"/>
              <w:marRight w:val="0"/>
              <w:marTop w:val="0"/>
              <w:marBottom w:val="0"/>
              <w:divBdr>
                <w:top w:val="none" w:sz="0" w:space="0" w:color="auto"/>
                <w:left w:val="none" w:sz="0" w:space="0" w:color="auto"/>
                <w:bottom w:val="none" w:sz="0" w:space="0" w:color="auto"/>
                <w:right w:val="none" w:sz="0" w:space="0" w:color="auto"/>
              </w:divBdr>
            </w:div>
            <w:div w:id="1722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48831">
      <w:bodyDiv w:val="1"/>
      <w:marLeft w:val="0"/>
      <w:marRight w:val="0"/>
      <w:marTop w:val="0"/>
      <w:marBottom w:val="0"/>
      <w:divBdr>
        <w:top w:val="none" w:sz="0" w:space="0" w:color="auto"/>
        <w:left w:val="none" w:sz="0" w:space="0" w:color="auto"/>
        <w:bottom w:val="none" w:sz="0" w:space="0" w:color="auto"/>
        <w:right w:val="none" w:sz="0" w:space="0" w:color="auto"/>
      </w:divBdr>
    </w:div>
    <w:div w:id="1699505881">
      <w:bodyDiv w:val="1"/>
      <w:marLeft w:val="0"/>
      <w:marRight w:val="0"/>
      <w:marTop w:val="0"/>
      <w:marBottom w:val="0"/>
      <w:divBdr>
        <w:top w:val="none" w:sz="0" w:space="0" w:color="auto"/>
        <w:left w:val="none" w:sz="0" w:space="0" w:color="auto"/>
        <w:bottom w:val="none" w:sz="0" w:space="0" w:color="auto"/>
        <w:right w:val="none" w:sz="0" w:space="0" w:color="auto"/>
      </w:divBdr>
      <w:divsChild>
        <w:div w:id="537208882">
          <w:marLeft w:val="0"/>
          <w:marRight w:val="0"/>
          <w:marTop w:val="100"/>
          <w:marBottom w:val="100"/>
          <w:divBdr>
            <w:top w:val="none" w:sz="0" w:space="0" w:color="auto"/>
            <w:left w:val="none" w:sz="0" w:space="0" w:color="auto"/>
            <w:bottom w:val="none" w:sz="0" w:space="0" w:color="auto"/>
            <w:right w:val="none" w:sz="0" w:space="0" w:color="auto"/>
          </w:divBdr>
        </w:div>
      </w:divsChild>
    </w:div>
    <w:div w:id="2000764503">
      <w:bodyDiv w:val="1"/>
      <w:marLeft w:val="0"/>
      <w:marRight w:val="0"/>
      <w:marTop w:val="0"/>
      <w:marBottom w:val="0"/>
      <w:divBdr>
        <w:top w:val="none" w:sz="0" w:space="0" w:color="auto"/>
        <w:left w:val="none" w:sz="0" w:space="0" w:color="auto"/>
        <w:bottom w:val="none" w:sz="0" w:space="0" w:color="auto"/>
        <w:right w:val="none" w:sz="0" w:space="0" w:color="auto"/>
      </w:divBdr>
    </w:div>
    <w:div w:id="2062095056">
      <w:bodyDiv w:val="1"/>
      <w:marLeft w:val="0"/>
      <w:marRight w:val="0"/>
      <w:marTop w:val="0"/>
      <w:marBottom w:val="0"/>
      <w:divBdr>
        <w:top w:val="none" w:sz="0" w:space="0" w:color="auto"/>
        <w:left w:val="none" w:sz="0" w:space="0" w:color="auto"/>
        <w:bottom w:val="none" w:sz="0" w:space="0" w:color="auto"/>
        <w:right w:val="none" w:sz="0" w:space="0" w:color="auto"/>
      </w:divBdr>
      <w:divsChild>
        <w:div w:id="667556240">
          <w:marLeft w:val="0"/>
          <w:marRight w:val="0"/>
          <w:marTop w:val="0"/>
          <w:marBottom w:val="0"/>
          <w:divBdr>
            <w:top w:val="none" w:sz="0" w:space="0" w:color="auto"/>
            <w:left w:val="none" w:sz="0" w:space="0" w:color="auto"/>
            <w:bottom w:val="none" w:sz="0" w:space="0" w:color="auto"/>
            <w:right w:val="none" w:sz="0" w:space="0" w:color="auto"/>
          </w:divBdr>
        </w:div>
        <w:div w:id="879437273">
          <w:marLeft w:val="0"/>
          <w:marRight w:val="0"/>
          <w:marTop w:val="0"/>
          <w:marBottom w:val="0"/>
          <w:divBdr>
            <w:top w:val="none" w:sz="0" w:space="0" w:color="auto"/>
            <w:left w:val="none" w:sz="0" w:space="0" w:color="auto"/>
            <w:bottom w:val="none" w:sz="0" w:space="0" w:color="auto"/>
            <w:right w:val="none" w:sz="0" w:space="0" w:color="auto"/>
          </w:divBdr>
        </w:div>
        <w:div w:id="463038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2110</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2463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Šárka Lachoutová</cp:lastModifiedBy>
  <cp:revision>2</cp:revision>
  <cp:lastPrinted>2021-03-03T09:39:00Z</cp:lastPrinted>
  <dcterms:created xsi:type="dcterms:W3CDTF">2022-05-19T20:51:00Z</dcterms:created>
  <dcterms:modified xsi:type="dcterms:W3CDTF">2022-05-19T20:51:00Z</dcterms:modified>
  <cp:category/>
</cp:coreProperties>
</file>