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1B6F" w14:textId="21933334" w:rsidR="00771604" w:rsidRPr="00671BF8" w:rsidRDefault="00CC5BA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Pojištění schopnosti splácet je klíčovou oporou zdravého finančního rozpočtu domácností s hypotékou či úvěrem</w:t>
      </w:r>
    </w:p>
    <w:p w14:paraId="333E679A" w14:textId="77777777" w:rsidR="00D40F16" w:rsidRDefault="00D40F16"/>
    <w:p w14:paraId="38077B65" w14:textId="03078196" w:rsidR="004414E2" w:rsidRDefault="00671BF8" w:rsidP="00D726AB">
      <w:pPr>
        <w:jc w:val="both"/>
        <w:rPr>
          <w:b/>
          <w:bCs/>
        </w:rPr>
      </w:pPr>
      <w:r w:rsidRPr="00671BF8">
        <w:rPr>
          <w:b/>
          <w:bCs/>
        </w:rPr>
        <w:t xml:space="preserve">Praha, </w:t>
      </w:r>
      <w:r w:rsidR="001A4391">
        <w:rPr>
          <w:b/>
          <w:bCs/>
        </w:rPr>
        <w:t>3</w:t>
      </w:r>
      <w:r w:rsidRPr="00671BF8">
        <w:rPr>
          <w:b/>
          <w:bCs/>
        </w:rPr>
        <w:t xml:space="preserve">. </w:t>
      </w:r>
      <w:r w:rsidR="001A4391">
        <w:rPr>
          <w:b/>
          <w:bCs/>
        </w:rPr>
        <w:t>srpna</w:t>
      </w:r>
      <w:r w:rsidRPr="00671BF8">
        <w:rPr>
          <w:b/>
          <w:bCs/>
        </w:rPr>
        <w:t xml:space="preserve"> 2022 </w:t>
      </w:r>
      <w:r>
        <w:rPr>
          <w:b/>
          <w:bCs/>
        </w:rPr>
        <w:t>–</w:t>
      </w:r>
      <w:r w:rsidRPr="00671BF8">
        <w:rPr>
          <w:b/>
          <w:bCs/>
        </w:rPr>
        <w:t xml:space="preserve"> </w:t>
      </w:r>
      <w:r w:rsidR="00CC5BA2" w:rsidRPr="00CC5BA2">
        <w:rPr>
          <w:b/>
          <w:bCs/>
        </w:rPr>
        <w:t xml:space="preserve">Financovat velké jednorázové výdaje úvěrem je </w:t>
      </w:r>
      <w:r w:rsidR="00A77C60">
        <w:rPr>
          <w:b/>
          <w:bCs/>
        </w:rPr>
        <w:t xml:space="preserve">dnes již </w:t>
      </w:r>
      <w:r w:rsidR="00CC5BA2" w:rsidRPr="00CC5BA2">
        <w:rPr>
          <w:b/>
          <w:bCs/>
        </w:rPr>
        <w:t xml:space="preserve">běžné. </w:t>
      </w:r>
      <w:r w:rsidR="00A77C60">
        <w:rPr>
          <w:b/>
          <w:bCs/>
        </w:rPr>
        <w:t xml:space="preserve">Hlavně při </w:t>
      </w:r>
      <w:r w:rsidR="00CC5BA2" w:rsidRPr="00CC5BA2">
        <w:rPr>
          <w:b/>
          <w:bCs/>
        </w:rPr>
        <w:t>pořizování bydlení, rekonstrukcích nebo koupi automobilu se této formě získání prostředků málokdo vyhne. Dlouhodobé finanční závazky pak ale mohou člověka tížit</w:t>
      </w:r>
      <w:r w:rsidR="00A77C60">
        <w:rPr>
          <w:b/>
          <w:bCs/>
        </w:rPr>
        <w:t xml:space="preserve">, zejména v dobách </w:t>
      </w:r>
      <w:r w:rsidR="00B052CF">
        <w:rPr>
          <w:b/>
          <w:bCs/>
        </w:rPr>
        <w:t>ekonomické nejistoty</w:t>
      </w:r>
      <w:r w:rsidR="00A77C60">
        <w:rPr>
          <w:b/>
          <w:bCs/>
        </w:rPr>
        <w:t>, jako je ta dnešní</w:t>
      </w:r>
      <w:r w:rsidR="00CC5BA2" w:rsidRPr="00CC5BA2">
        <w:rPr>
          <w:b/>
          <w:bCs/>
        </w:rPr>
        <w:t xml:space="preserve">. </w:t>
      </w:r>
      <w:r w:rsidR="00CC42D3">
        <w:rPr>
          <w:b/>
          <w:bCs/>
        </w:rPr>
        <w:t>Dle průzkumů</w:t>
      </w:r>
      <w:r w:rsidR="00CC42D3" w:rsidRPr="00CC42D3">
        <w:rPr>
          <w:b/>
          <w:bCs/>
        </w:rPr>
        <w:t xml:space="preserve"> má </w:t>
      </w:r>
      <w:r w:rsidR="00CC42D3">
        <w:rPr>
          <w:b/>
          <w:bCs/>
        </w:rPr>
        <w:t xml:space="preserve">většina lidí </w:t>
      </w:r>
      <w:r w:rsidR="00CC42D3" w:rsidRPr="00CC42D3">
        <w:rPr>
          <w:b/>
          <w:bCs/>
        </w:rPr>
        <w:t>finanční rezervy pouze na tři měsíce, je tedy relativně snadné se kvůli nenadál</w:t>
      </w:r>
      <w:r w:rsidR="008B427C">
        <w:rPr>
          <w:b/>
          <w:bCs/>
        </w:rPr>
        <w:t>é</w:t>
      </w:r>
      <w:r w:rsidR="00CC42D3" w:rsidRPr="00CC42D3">
        <w:rPr>
          <w:b/>
          <w:bCs/>
        </w:rPr>
        <w:t xml:space="preserve"> nemoci či úrazu dostat do situace, kdy není domácnost schopná pokrýt z finančních rezerv všechny své závazky.</w:t>
      </w:r>
      <w:r w:rsidR="00CC42D3">
        <w:rPr>
          <w:b/>
          <w:bCs/>
        </w:rPr>
        <w:t xml:space="preserve"> </w:t>
      </w:r>
      <w:r w:rsidR="00CC5BA2" w:rsidRPr="00CC5BA2">
        <w:rPr>
          <w:b/>
          <w:bCs/>
        </w:rPr>
        <w:t>Pojištění schopnosti splácet může v takovéto situaci výrazně pomoci.</w:t>
      </w:r>
    </w:p>
    <w:p w14:paraId="4E6A3590" w14:textId="77777777" w:rsidR="00BE6C9D" w:rsidRDefault="00BE6C9D" w:rsidP="00D726AB">
      <w:pPr>
        <w:jc w:val="both"/>
        <w:rPr>
          <w:b/>
          <w:bCs/>
        </w:rPr>
      </w:pPr>
    </w:p>
    <w:p w14:paraId="7A7B6025" w14:textId="77777777" w:rsidR="00D726AB" w:rsidRPr="00D726AB" w:rsidRDefault="00D726AB" w:rsidP="00D726AB">
      <w:pPr>
        <w:jc w:val="both"/>
        <w:rPr>
          <w:b/>
          <w:bCs/>
        </w:rPr>
      </w:pPr>
      <w:r w:rsidRPr="00D726AB">
        <w:rPr>
          <w:b/>
          <w:bCs/>
        </w:rPr>
        <w:t xml:space="preserve">Pojistí všechny typy půjček  </w:t>
      </w:r>
    </w:p>
    <w:p w14:paraId="1416F5B0" w14:textId="0011C840" w:rsidR="00D726AB" w:rsidRDefault="00D726AB" w:rsidP="00D726AB">
      <w:pPr>
        <w:jc w:val="both"/>
      </w:pPr>
      <w:r>
        <w:t xml:space="preserve">Pojištění schopnosti splácet pomůže v případě </w:t>
      </w:r>
      <w:r w:rsidR="00627913">
        <w:t xml:space="preserve">reálných životních rizik, jako je </w:t>
      </w:r>
      <w:r>
        <w:t>výpad</w:t>
      </w:r>
      <w:r w:rsidR="00627913">
        <w:t>ek</w:t>
      </w:r>
      <w:r>
        <w:t xml:space="preserve"> příjmu</w:t>
      </w:r>
      <w:r w:rsidR="00102ADA">
        <w:t>,</w:t>
      </w:r>
      <w:r>
        <w:t xml:space="preserve"> se splácením hypotéky, spotřebitelského úvěru, osobní půjčky, kreditní karty, kontokorentu, leasingu. „Pojištění schopnosti splácet úvěr, si postupem času získává stále větší popularitu</w:t>
      </w:r>
      <w:r w:rsidR="008B427C">
        <w:t xml:space="preserve"> a je dnes bráno jako zodpovědný doplněk ke každé půjčce</w:t>
      </w:r>
      <w:r>
        <w:t xml:space="preserve">,“ říká Martin Steiner, obchodní ředitel BNP Paribas </w:t>
      </w:r>
      <w:proofErr w:type="spellStart"/>
      <w:r>
        <w:t>Cardif</w:t>
      </w:r>
      <w:proofErr w:type="spellEnd"/>
      <w:r>
        <w:t xml:space="preserve"> Pojišťovny.</w:t>
      </w:r>
    </w:p>
    <w:p w14:paraId="481F22A8" w14:textId="230BAF24" w:rsidR="00D726AB" w:rsidRPr="00D726AB" w:rsidRDefault="00D726AB" w:rsidP="00D726AB">
      <w:pPr>
        <w:jc w:val="both"/>
        <w:rPr>
          <w:b/>
          <w:bCs/>
        </w:rPr>
      </w:pPr>
      <w:r w:rsidRPr="00D726AB">
        <w:rPr>
          <w:b/>
          <w:bCs/>
        </w:rPr>
        <w:t>Chrání při pracovní neschopnosti</w:t>
      </w:r>
      <w:r w:rsidR="00B21A4E">
        <w:rPr>
          <w:b/>
          <w:bCs/>
        </w:rPr>
        <w:t>, nezaměstnanosti</w:t>
      </w:r>
      <w:r w:rsidRPr="00D726AB">
        <w:rPr>
          <w:b/>
          <w:bCs/>
        </w:rPr>
        <w:t>, invaliditě</w:t>
      </w:r>
      <w:r w:rsidR="00B21A4E">
        <w:rPr>
          <w:b/>
          <w:bCs/>
        </w:rPr>
        <w:t xml:space="preserve"> nebo</w:t>
      </w:r>
      <w:r w:rsidR="00666B40">
        <w:rPr>
          <w:b/>
          <w:bCs/>
        </w:rPr>
        <w:t xml:space="preserve"> péči o člena rodiny</w:t>
      </w:r>
      <w:r w:rsidRPr="00D726AB">
        <w:rPr>
          <w:b/>
          <w:bCs/>
        </w:rPr>
        <w:t xml:space="preserve"> </w:t>
      </w:r>
    </w:p>
    <w:p w14:paraId="1CE8B95E" w14:textId="5BFC24DD" w:rsidR="00705C85" w:rsidRDefault="00D57B93" w:rsidP="00D726AB">
      <w:pPr>
        <w:jc w:val="both"/>
      </w:pPr>
      <w:r>
        <w:t xml:space="preserve">Pojištění chrání v případě výpadku </w:t>
      </w:r>
      <w:r w:rsidR="00D726AB">
        <w:t>pravidelných příjmů</w:t>
      </w:r>
      <w:r>
        <w:t xml:space="preserve">, který </w:t>
      </w:r>
      <w:r w:rsidR="00D726AB">
        <w:t xml:space="preserve">nastává nejčastěji </w:t>
      </w:r>
      <w:r>
        <w:t xml:space="preserve">při </w:t>
      </w:r>
      <w:r w:rsidR="00D726AB">
        <w:t>dlouhodobé pracovní neschopnosti</w:t>
      </w:r>
      <w:r>
        <w:t xml:space="preserve">.  </w:t>
      </w:r>
      <w:r w:rsidR="002F6A46">
        <w:t>Pomáhá</w:t>
      </w:r>
      <w:r>
        <w:t xml:space="preserve"> ale i proti riziku ztráty schopnosti splácet z důvodu</w:t>
      </w:r>
      <w:r w:rsidDel="00D57B93">
        <w:t xml:space="preserve"> </w:t>
      </w:r>
      <w:r>
        <w:t xml:space="preserve">invalidity </w:t>
      </w:r>
      <w:r w:rsidR="00705C85">
        <w:t>II. a III. stupně, ošetřování člena rodiny, duševních nemocí</w:t>
      </w:r>
      <w:r w:rsidR="00D726AB">
        <w:t xml:space="preserve"> a pochopitelně i úmrtí. </w:t>
      </w:r>
    </w:p>
    <w:p w14:paraId="33CFED42" w14:textId="0CE6CDD9" w:rsidR="00705C85" w:rsidRDefault="00D726AB" w:rsidP="00D726AB">
      <w:pPr>
        <w:jc w:val="both"/>
      </w:pPr>
      <w:r>
        <w:t xml:space="preserve">„Pojištění </w:t>
      </w:r>
      <w:r w:rsidR="00D57B93">
        <w:t xml:space="preserve">schopnosti splácet </w:t>
      </w:r>
      <w:r>
        <w:t>dodává pocit jistoty a zbavuje obav z nesplacených dluhů a hrozících exekucí</w:t>
      </w:r>
      <w:r w:rsidR="00705C85">
        <w:t>. Naše i</w:t>
      </w:r>
      <w:r w:rsidR="00705C85" w:rsidRPr="00705C85">
        <w:t xml:space="preserve">novované pojištění schopnosti splácet rozšířilo počet rizik, na která se vztahuje. Klient je pojištěn pro případ pracovní neschopnosti z důvodu úrazu, nemoci </w:t>
      </w:r>
      <w:r w:rsidR="00F3231F">
        <w:t>–</w:t>
      </w:r>
      <w:r w:rsidR="00705C85" w:rsidRPr="00705C85">
        <w:t xml:space="preserve"> včetně duševních onemocnění moderní doby jako je deprese či syndrom vyhoření, ztráty zaměstnání, invalidity 2. </w:t>
      </w:r>
      <w:r w:rsidR="00D57B93">
        <w:t>i</w:t>
      </w:r>
      <w:r w:rsidR="00D57B93" w:rsidRPr="00705C85">
        <w:t xml:space="preserve"> </w:t>
      </w:r>
      <w:r w:rsidR="00705C85" w:rsidRPr="00705C85">
        <w:t>3. stupně, úmrtí a také pro případ ošetřování člena rodiny. Zde i při péči o děti, které jsou doma z důvodu státem uzavřených školských zařízení</w:t>
      </w:r>
      <w:r w:rsidR="00705C85">
        <w:t xml:space="preserve">,“ dodává </w:t>
      </w:r>
      <w:r w:rsidR="008B427C">
        <w:t xml:space="preserve">Martin </w:t>
      </w:r>
      <w:r w:rsidR="00705C85">
        <w:t xml:space="preserve">Steiner z BNP Paribas </w:t>
      </w:r>
      <w:proofErr w:type="spellStart"/>
      <w:r w:rsidR="00705C85">
        <w:t>Cardif</w:t>
      </w:r>
      <w:proofErr w:type="spellEnd"/>
      <w:r w:rsidR="00705C85">
        <w:t xml:space="preserve"> Pojišťovny.</w:t>
      </w:r>
    </w:p>
    <w:p w14:paraId="4CCC6796" w14:textId="542E7450" w:rsidR="00D726AB" w:rsidRPr="00D726AB" w:rsidRDefault="00D726AB" w:rsidP="00D726AB">
      <w:pPr>
        <w:jc w:val="both"/>
        <w:rPr>
          <w:b/>
          <w:bCs/>
        </w:rPr>
      </w:pPr>
      <w:r w:rsidRPr="00D726AB">
        <w:rPr>
          <w:b/>
          <w:bCs/>
        </w:rPr>
        <w:t>Pojištění pro všechny</w:t>
      </w:r>
      <w:r w:rsidR="00360805">
        <w:rPr>
          <w:b/>
          <w:bCs/>
        </w:rPr>
        <w:t xml:space="preserve"> s jednoduchým </w:t>
      </w:r>
      <w:r w:rsidR="00630C71">
        <w:rPr>
          <w:b/>
          <w:bCs/>
        </w:rPr>
        <w:t>sj</w:t>
      </w:r>
      <w:r w:rsidR="00360805">
        <w:rPr>
          <w:b/>
          <w:bCs/>
        </w:rPr>
        <w:t>ednáním</w:t>
      </w:r>
    </w:p>
    <w:p w14:paraId="03017C74" w14:textId="73A6AE56" w:rsidR="00630C71" w:rsidRDefault="00D726AB" w:rsidP="00D726AB">
      <w:pPr>
        <w:jc w:val="both"/>
      </w:pPr>
      <w:r>
        <w:t>Pojištění schopnosti splácet zajišťuje individuální i rodinnou finanční stabilitu ve chvíli, kdy pojištěný splácí finanční závazky a je určeno pro každého</w:t>
      </w:r>
      <w:r w:rsidR="00B052CF">
        <w:t xml:space="preserve">, </w:t>
      </w:r>
      <w:r>
        <w:t xml:space="preserve">tedy </w:t>
      </w:r>
      <w:r w:rsidR="00B052CF">
        <w:t>nejen</w:t>
      </w:r>
      <w:r>
        <w:t xml:space="preserve"> pro zaměstnance na plný </w:t>
      </w:r>
      <w:r w:rsidR="00B052CF">
        <w:t xml:space="preserve">či </w:t>
      </w:r>
      <w:r>
        <w:t>částečný úvazek, pro zaměstnance na dobu určitou i neurčitou</w:t>
      </w:r>
      <w:r w:rsidR="00B052CF">
        <w:t xml:space="preserve"> a</w:t>
      </w:r>
      <w:r>
        <w:t xml:space="preserve"> pro důchodce,</w:t>
      </w:r>
      <w:r w:rsidR="00B052CF">
        <w:t xml:space="preserve"> ale i pro</w:t>
      </w:r>
      <w:r>
        <w:t xml:space="preserve"> OSVČ, státní zaměstnance a vojáky.</w:t>
      </w:r>
    </w:p>
    <w:p w14:paraId="2E18B2E3" w14:textId="5FBEDDDD" w:rsidR="00630C71" w:rsidRDefault="00630C71" w:rsidP="00D726AB">
      <w:pPr>
        <w:jc w:val="both"/>
      </w:pPr>
      <w:r>
        <w:t>S</w:t>
      </w:r>
      <w:r w:rsidRPr="00630C71">
        <w:t>jednání</w:t>
      </w:r>
      <w:r>
        <w:t xml:space="preserve"> je pak velmi jednoduché a</w:t>
      </w:r>
      <w:r w:rsidRPr="00630C71">
        <w:t xml:space="preserve"> absolvování lékařských prohlídek</w:t>
      </w:r>
      <w:r>
        <w:t xml:space="preserve"> </w:t>
      </w:r>
      <w:r w:rsidR="006B108A">
        <w:t>j</w:t>
      </w:r>
      <w:r w:rsidR="002F6A46">
        <w:t xml:space="preserve">e </w:t>
      </w:r>
      <w:r w:rsidR="006B108A">
        <w:t>vyžadováno</w:t>
      </w:r>
      <w:r>
        <w:t xml:space="preserve"> </w:t>
      </w:r>
      <w:r w:rsidR="00C6689C">
        <w:t>pouze</w:t>
      </w:r>
      <w:r w:rsidRPr="00630C71">
        <w:t xml:space="preserve"> u vyšších hypotečních úvěrů. Navíc i v případech, kd</w:t>
      </w:r>
      <w:r w:rsidR="006B108A">
        <w:t>y</w:t>
      </w:r>
      <w:r w:rsidRPr="00630C71">
        <w:t xml:space="preserve"> </w:t>
      </w:r>
      <w:r w:rsidR="006B108A">
        <w:t>klient absolvuje</w:t>
      </w:r>
      <w:r w:rsidRPr="00630C71">
        <w:t xml:space="preserve"> prohlídk</w:t>
      </w:r>
      <w:r w:rsidR="006B108A">
        <w:t>u</w:t>
      </w:r>
      <w:r w:rsidRPr="00630C71">
        <w:t xml:space="preserve"> </w:t>
      </w:r>
      <w:r>
        <w:t xml:space="preserve">a její vyhodnocení trvá nějaký čas, </w:t>
      </w:r>
      <w:r w:rsidRPr="00630C71">
        <w:t>dokáže</w:t>
      </w:r>
      <w:r>
        <w:t xml:space="preserve"> pojišťovna</w:t>
      </w:r>
      <w:r w:rsidRPr="00630C71">
        <w:t xml:space="preserve"> klientovi poskytnout předběžné pojistné krytí</w:t>
      </w:r>
      <w:r>
        <w:t>.</w:t>
      </w:r>
    </w:p>
    <w:p w14:paraId="3E925955" w14:textId="77777777" w:rsidR="00D57B93" w:rsidRPr="00336D51" w:rsidRDefault="00D57B93" w:rsidP="00D57B93">
      <w:pPr>
        <w:jc w:val="both"/>
        <w:rPr>
          <w:b/>
          <w:bCs/>
        </w:rPr>
      </w:pPr>
      <w:r w:rsidRPr="00336D51">
        <w:rPr>
          <w:b/>
          <w:bCs/>
        </w:rPr>
        <w:t>Cena</w:t>
      </w:r>
    </w:p>
    <w:p w14:paraId="0F79EDBF" w14:textId="2E5EA2DE" w:rsidR="00D57B93" w:rsidRDefault="00B21A4E" w:rsidP="00D57B93">
      <w:pPr>
        <w:jc w:val="both"/>
      </w:pPr>
      <w:r>
        <w:t xml:space="preserve">Cena Pojištění </w:t>
      </w:r>
      <w:r w:rsidR="00D57B93" w:rsidRPr="00336D51">
        <w:t xml:space="preserve">schopnosti splácet </w:t>
      </w:r>
      <w:r>
        <w:t>vychází</w:t>
      </w:r>
      <w:r w:rsidR="00D57B93">
        <w:t xml:space="preserve"> </w:t>
      </w:r>
      <w:r w:rsidR="00D6596D">
        <w:t xml:space="preserve">buď </w:t>
      </w:r>
      <w:r w:rsidR="00D57B93" w:rsidRPr="00336D51">
        <w:t>z</w:t>
      </w:r>
      <w:r w:rsidR="00D6596D">
        <w:t xml:space="preserve"> výše úvěru nebo z </w:t>
      </w:r>
      <w:r w:rsidR="00D57B93" w:rsidRPr="00336D51">
        <w:t xml:space="preserve">měsíční splátky. </w:t>
      </w:r>
      <w:r w:rsidR="00D57B93">
        <w:t>Neznevýhodňuje tedy lidi na základě žádných kritérií jako je věk, BMI či rizikovost zaměstnání.</w:t>
      </w:r>
    </w:p>
    <w:p w14:paraId="08D31A03" w14:textId="77777777" w:rsidR="00D03E35" w:rsidRDefault="00D03E35" w:rsidP="00D726AB">
      <w:pPr>
        <w:jc w:val="both"/>
        <w:rPr>
          <w:b/>
          <w:bCs/>
        </w:rPr>
      </w:pPr>
    </w:p>
    <w:p w14:paraId="19346D3D" w14:textId="28921F9A" w:rsidR="00D726AB" w:rsidRPr="00D726AB" w:rsidRDefault="00D726AB" w:rsidP="00D726AB">
      <w:pPr>
        <w:jc w:val="both"/>
        <w:rPr>
          <w:b/>
          <w:bCs/>
        </w:rPr>
      </w:pPr>
      <w:r w:rsidRPr="00D726AB">
        <w:rPr>
          <w:b/>
          <w:bCs/>
        </w:rPr>
        <w:lastRenderedPageBreak/>
        <w:t>Jak probíhá plnění?</w:t>
      </w:r>
    </w:p>
    <w:p w14:paraId="4A94916F" w14:textId="3DBF7F28" w:rsidR="00630C71" w:rsidRDefault="00D726AB" w:rsidP="00D726AB">
      <w:pPr>
        <w:jc w:val="both"/>
      </w:pPr>
      <w:r>
        <w:t xml:space="preserve">Pokud při pojištění dojde k nejtěžším událostem, jako je úmrtí či invalidita </w:t>
      </w:r>
      <w:r w:rsidR="007E7CDD">
        <w:t xml:space="preserve">II. či </w:t>
      </w:r>
      <w:r>
        <w:t>III. stupně pojištěného, je pojišťovnou uhrazena dosud nesplacená část úvěru.</w:t>
      </w:r>
    </w:p>
    <w:p w14:paraId="16B86ED4" w14:textId="36CABFD4" w:rsidR="00D40F16" w:rsidRDefault="00D726AB" w:rsidP="00D726AB">
      <w:pPr>
        <w:jc w:val="both"/>
      </w:pPr>
      <w:r>
        <w:t xml:space="preserve">V ostatních případech pojistných událostí </w:t>
      </w:r>
      <w:r w:rsidR="007F1368">
        <w:t xml:space="preserve">jako jsou dlouhodobá pracovní neschopnost nebo ztráta práce, </w:t>
      </w:r>
      <w:r>
        <w:t xml:space="preserve">jsou pojišťovnou v rámci plnění uhrazeny jednotlivé měsíční splátky. </w:t>
      </w:r>
      <w:r w:rsidR="00A36E03">
        <w:t>„</w:t>
      </w:r>
      <w:r w:rsidR="00A36E03" w:rsidRPr="00A36E03">
        <w:t xml:space="preserve">V rámci </w:t>
      </w:r>
      <w:r w:rsidR="00A36E03">
        <w:t>tohoto našeho vlajkového</w:t>
      </w:r>
      <w:r w:rsidR="00DF0A6F">
        <w:t xml:space="preserve"> </w:t>
      </w:r>
      <w:r w:rsidR="00A36E03" w:rsidRPr="00A36E03">
        <w:t>pojištění kryjeme reálná rizika, kdy jsme výluky stáhli na minimum</w:t>
      </w:r>
      <w:r w:rsidR="00A36E03">
        <w:t xml:space="preserve"> tak</w:t>
      </w:r>
      <w:r w:rsidR="00A36E03" w:rsidRPr="00A36E03">
        <w:t>, abychom maximalizovali ochranu klienta</w:t>
      </w:r>
      <w:r w:rsidR="00A36E03">
        <w:t xml:space="preserve">. Nejlepším příkladem jsou </w:t>
      </w:r>
      <w:r w:rsidR="00A36E03" w:rsidRPr="00A36E03">
        <w:t xml:space="preserve">pojistné události způsobené </w:t>
      </w:r>
      <w:r w:rsidR="00A36E03">
        <w:t xml:space="preserve">pracovní neschopností kvůli </w:t>
      </w:r>
      <w:r w:rsidR="00A36E03" w:rsidRPr="00EA1380">
        <w:t>bolesti zad</w:t>
      </w:r>
      <w:r w:rsidR="00A36E03" w:rsidRPr="00A36E03">
        <w:t xml:space="preserve"> </w:t>
      </w:r>
      <w:r w:rsidR="00EA1380">
        <w:t xml:space="preserve">potvrzené zobrazovacím vyšetřením </w:t>
      </w:r>
      <w:r w:rsidR="00A36E03" w:rsidRPr="00A36E03">
        <w:t>či duševní</w:t>
      </w:r>
      <w:r w:rsidR="00A36E03">
        <w:t>mi</w:t>
      </w:r>
      <w:r w:rsidR="00A36E03" w:rsidRPr="00A36E03">
        <w:t xml:space="preserve"> poruch</w:t>
      </w:r>
      <w:r w:rsidR="00A36E03">
        <w:t>ami,“ uzavírá Martin Steiner.</w:t>
      </w:r>
    </w:p>
    <w:p w14:paraId="69C7030E" w14:textId="0E2FC133" w:rsidR="00890C7B" w:rsidRPr="00E52B08" w:rsidRDefault="00DF0A6F" w:rsidP="00D726AB">
      <w:pPr>
        <w:jc w:val="both"/>
      </w:pPr>
      <w:r w:rsidRPr="00E52B08">
        <w:t xml:space="preserve">U některých klientů </w:t>
      </w:r>
      <w:r w:rsidR="00890C7B" w:rsidRPr="00E52B08">
        <w:t>může</w:t>
      </w:r>
      <w:r w:rsidRPr="00E52B08">
        <w:t xml:space="preserve"> u pojistné události dojít po 12 měsících </w:t>
      </w:r>
      <w:r w:rsidR="00890C7B" w:rsidRPr="00E52B08">
        <w:t>k</w:t>
      </w:r>
      <w:r w:rsidRPr="00E52B08">
        <w:t xml:space="preserve"> jejímu </w:t>
      </w:r>
      <w:r w:rsidR="00890C7B" w:rsidRPr="00E52B08">
        <w:t xml:space="preserve">překlopení </w:t>
      </w:r>
      <w:r w:rsidRPr="00E52B08">
        <w:t>z plnění z důvodu pracovní neschopnosti do plnění z důvodu invalidity</w:t>
      </w:r>
      <w:r w:rsidR="00890C7B" w:rsidRPr="00E52B08">
        <w:t xml:space="preserve">. </w:t>
      </w:r>
      <w:r w:rsidR="005802BD" w:rsidRPr="00E52B08">
        <w:t xml:space="preserve">Stane </w:t>
      </w:r>
      <w:r w:rsidR="00890C7B" w:rsidRPr="00E52B08">
        <w:t xml:space="preserve">se tak v případě, kdy </w:t>
      </w:r>
      <w:r w:rsidRPr="00E52B08">
        <w:t xml:space="preserve">během 1 roku </w:t>
      </w:r>
      <w:r w:rsidR="00890C7B" w:rsidRPr="00E52B08">
        <w:t>nedošlo ke zlepšení zdravotního stavu klienta a</w:t>
      </w:r>
      <w:r w:rsidR="00324574" w:rsidRPr="00E52B08">
        <w:t xml:space="preserve"> klientovi byla přiznána invalidita II. nebo III. stupně</w:t>
      </w:r>
      <w:r w:rsidR="00890C7B" w:rsidRPr="00E52B08">
        <w:t>. V tomto případě klient obdrží nejen pojistné plnění za celých 12 předchozích měsíců</w:t>
      </w:r>
      <w:r w:rsidRPr="00E52B08">
        <w:t xml:space="preserve"> pracovní neschopnosti</w:t>
      </w:r>
      <w:r w:rsidR="00890C7B" w:rsidRPr="00E52B08">
        <w:t>, ale pojišťovna za něj v tuto chvíli doplatí i celou zbývající částku pojištěného úvěru.</w:t>
      </w:r>
    </w:p>
    <w:sectPr w:rsidR="00890C7B" w:rsidRPr="00E52B0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07D54" w14:textId="77777777" w:rsidR="0010298E" w:rsidRDefault="0010298E" w:rsidP="00C109C4">
      <w:pPr>
        <w:spacing w:after="0" w:line="240" w:lineRule="auto"/>
      </w:pPr>
      <w:r>
        <w:separator/>
      </w:r>
    </w:p>
  </w:endnote>
  <w:endnote w:type="continuationSeparator" w:id="0">
    <w:p w14:paraId="5A790DCC" w14:textId="77777777" w:rsidR="0010298E" w:rsidRDefault="0010298E" w:rsidP="00C1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B2AC" w14:textId="7959C33C" w:rsidR="00C109C4" w:rsidRDefault="00C109C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A3C891" wp14:editId="4860232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a4a4baebc1c94ce16524974" descr="{&quot;HashCode&quot;:1859994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C8DCA5" w14:textId="6D0FA735" w:rsidR="00C109C4" w:rsidRPr="00C109C4" w:rsidRDefault="00C109C4" w:rsidP="00C109C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A3C891" id="_x0000_t202" coordsize="21600,21600" o:spt="202" path="m,l,21600r21600,l21600,xe">
              <v:stroke joinstyle="miter"/>
              <v:path gradientshapeok="t" o:connecttype="rect"/>
            </v:shapetype>
            <v:shape id="MSIPCMfa4a4baebc1c94ce16524974" o:spid="_x0000_s1026" type="#_x0000_t202" alt="{&quot;HashCode&quot;:185999476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5AC8DCA5" w14:textId="6D0FA735" w:rsidR="00C109C4" w:rsidRPr="00C109C4" w:rsidRDefault="00C109C4" w:rsidP="00C109C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923B" w14:textId="77777777" w:rsidR="0010298E" w:rsidRDefault="0010298E" w:rsidP="00C109C4">
      <w:pPr>
        <w:spacing w:after="0" w:line="240" w:lineRule="auto"/>
      </w:pPr>
      <w:r>
        <w:separator/>
      </w:r>
    </w:p>
  </w:footnote>
  <w:footnote w:type="continuationSeparator" w:id="0">
    <w:p w14:paraId="4A8EA3B8" w14:textId="77777777" w:rsidR="0010298E" w:rsidRDefault="0010298E" w:rsidP="00C10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F16"/>
    <w:rsid w:val="000150D9"/>
    <w:rsid w:val="00030D2C"/>
    <w:rsid w:val="0006194C"/>
    <w:rsid w:val="000712B6"/>
    <w:rsid w:val="000E45DF"/>
    <w:rsid w:val="0010298E"/>
    <w:rsid w:val="00102ADA"/>
    <w:rsid w:val="001A4391"/>
    <w:rsid w:val="001C129D"/>
    <w:rsid w:val="002027E3"/>
    <w:rsid w:val="00296294"/>
    <w:rsid w:val="002B428E"/>
    <w:rsid w:val="002C2E33"/>
    <w:rsid w:val="002F6A46"/>
    <w:rsid w:val="00324574"/>
    <w:rsid w:val="00360805"/>
    <w:rsid w:val="00411EC8"/>
    <w:rsid w:val="004414E2"/>
    <w:rsid w:val="0046731F"/>
    <w:rsid w:val="004908AB"/>
    <w:rsid w:val="004D08A9"/>
    <w:rsid w:val="004F2983"/>
    <w:rsid w:val="00520654"/>
    <w:rsid w:val="00524794"/>
    <w:rsid w:val="005802BD"/>
    <w:rsid w:val="00594D71"/>
    <w:rsid w:val="00596ED3"/>
    <w:rsid w:val="005F3FE0"/>
    <w:rsid w:val="00603B6A"/>
    <w:rsid w:val="00627913"/>
    <w:rsid w:val="00630C71"/>
    <w:rsid w:val="00666B40"/>
    <w:rsid w:val="00671BF8"/>
    <w:rsid w:val="006B108A"/>
    <w:rsid w:val="006B1181"/>
    <w:rsid w:val="00705C85"/>
    <w:rsid w:val="007169C1"/>
    <w:rsid w:val="00747CD6"/>
    <w:rsid w:val="00771604"/>
    <w:rsid w:val="00776F26"/>
    <w:rsid w:val="007E7CDD"/>
    <w:rsid w:val="007F1368"/>
    <w:rsid w:val="0085018E"/>
    <w:rsid w:val="00890C7B"/>
    <w:rsid w:val="00892DEC"/>
    <w:rsid w:val="008B427C"/>
    <w:rsid w:val="009B7D57"/>
    <w:rsid w:val="009E482E"/>
    <w:rsid w:val="00A36E03"/>
    <w:rsid w:val="00A77C60"/>
    <w:rsid w:val="00AF09B6"/>
    <w:rsid w:val="00B052CF"/>
    <w:rsid w:val="00B065BB"/>
    <w:rsid w:val="00B10372"/>
    <w:rsid w:val="00B21A4E"/>
    <w:rsid w:val="00B44655"/>
    <w:rsid w:val="00B47199"/>
    <w:rsid w:val="00BE6C9D"/>
    <w:rsid w:val="00BF391A"/>
    <w:rsid w:val="00C109C4"/>
    <w:rsid w:val="00C6689C"/>
    <w:rsid w:val="00C90016"/>
    <w:rsid w:val="00CC42D3"/>
    <w:rsid w:val="00CC5BA2"/>
    <w:rsid w:val="00D03E35"/>
    <w:rsid w:val="00D306E3"/>
    <w:rsid w:val="00D40F16"/>
    <w:rsid w:val="00D57B93"/>
    <w:rsid w:val="00D6596D"/>
    <w:rsid w:val="00D726AB"/>
    <w:rsid w:val="00DF0A6F"/>
    <w:rsid w:val="00E17BDD"/>
    <w:rsid w:val="00E20AE0"/>
    <w:rsid w:val="00E52B08"/>
    <w:rsid w:val="00EA1380"/>
    <w:rsid w:val="00EA7F4B"/>
    <w:rsid w:val="00F3231F"/>
    <w:rsid w:val="00F63F7E"/>
    <w:rsid w:val="00F90001"/>
    <w:rsid w:val="00F94471"/>
    <w:rsid w:val="00FC7801"/>
    <w:rsid w:val="00FE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F072B"/>
  <w15:chartTrackingRefBased/>
  <w15:docId w15:val="{281BB199-00B6-4B7B-A502-1D875A99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0F1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414E2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109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9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9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9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9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9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1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09C4"/>
  </w:style>
  <w:style w:type="paragraph" w:styleId="Zpat">
    <w:name w:val="footer"/>
    <w:basedOn w:val="Normln"/>
    <w:link w:val="ZpatChar"/>
    <w:uiPriority w:val="99"/>
    <w:unhideWhenUsed/>
    <w:rsid w:val="00C1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09C4"/>
  </w:style>
  <w:style w:type="paragraph" w:styleId="Revize">
    <w:name w:val="Revision"/>
    <w:hidden/>
    <w:uiPriority w:val="99"/>
    <w:semiHidden/>
    <w:rsid w:val="00F32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Šárka Lachoutová</cp:lastModifiedBy>
  <cp:revision>2</cp:revision>
  <cp:lastPrinted>2022-07-20T14:05:00Z</cp:lastPrinted>
  <dcterms:created xsi:type="dcterms:W3CDTF">2022-08-08T09:55:00Z</dcterms:created>
  <dcterms:modified xsi:type="dcterms:W3CDTF">2022-08-08T09:55:00Z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2e1ed0-4700-41e0-aec3-61ed249f3333_Enabled">
    <vt:lpwstr>true</vt:lpwstr>
  </property>
  <property fmtid="{D5CDD505-2E9C-101B-9397-08002B2CF9AE}" pid="3" name="MSIP_Label_812e1ed0-4700-41e0-aec3-61ed249f3333_SetDate">
    <vt:lpwstr>2022-04-25T09:37:26Z</vt:lpwstr>
  </property>
  <property fmtid="{D5CDD505-2E9C-101B-9397-08002B2CF9AE}" pid="4" name="MSIP_Label_812e1ed0-4700-41e0-aec3-61ed249f3333_Method">
    <vt:lpwstr>Standard</vt:lpwstr>
  </property>
  <property fmtid="{D5CDD505-2E9C-101B-9397-08002B2CF9AE}" pid="5" name="MSIP_Label_812e1ed0-4700-41e0-aec3-61ed249f3333_Name">
    <vt:lpwstr>Internal - Standard</vt:lpwstr>
  </property>
  <property fmtid="{D5CDD505-2E9C-101B-9397-08002B2CF9AE}" pid="6" name="MSIP_Label_812e1ed0-4700-41e0-aec3-61ed249f3333_SiteId">
    <vt:lpwstr>614f9c25-bffa-42c7-86d8-964101f55fa2</vt:lpwstr>
  </property>
  <property fmtid="{D5CDD505-2E9C-101B-9397-08002B2CF9AE}" pid="7" name="MSIP_Label_812e1ed0-4700-41e0-aec3-61ed249f3333_ActionId">
    <vt:lpwstr>27bdc76c-a61c-4169-836f-9ec1a87b9ce2</vt:lpwstr>
  </property>
  <property fmtid="{D5CDD505-2E9C-101B-9397-08002B2CF9AE}" pid="8" name="MSIP_Label_812e1ed0-4700-41e0-aec3-61ed249f3333_ContentBits">
    <vt:lpwstr>2</vt:lpwstr>
  </property>
</Properties>
</file>