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690E5" w14:textId="77777777" w:rsidR="006D3F46" w:rsidRDefault="006D3F46">
      <w:pPr>
        <w:rPr>
          <w:b/>
          <w:sz w:val="32"/>
          <w:szCs w:val="32"/>
        </w:rPr>
      </w:pPr>
    </w:p>
    <w:p w14:paraId="3D016740" w14:textId="3A8A7ED9" w:rsidR="006D3F46" w:rsidRDefault="00CB08AE" w:rsidP="00CB08AE">
      <w:pPr>
        <w:pStyle w:val="Nadpis2"/>
        <w:keepNext w:val="0"/>
        <w:keepLines w:val="0"/>
        <w:pBdr>
          <w:right w:val="none" w:sz="0" w:space="18" w:color="auto"/>
        </w:pBdr>
        <w:spacing w:before="0" w:after="100"/>
        <w:jc w:val="center"/>
        <w:rPr>
          <w:b/>
          <w:sz w:val="28"/>
          <w:szCs w:val="28"/>
          <w:highlight w:val="white"/>
        </w:rPr>
      </w:pPr>
      <w:r w:rsidRPr="00CB08AE">
        <w:rPr>
          <w:b/>
          <w:sz w:val="28"/>
          <w:szCs w:val="28"/>
        </w:rPr>
        <w:t>Ceny energií klesají</w:t>
      </w:r>
      <w:r w:rsidR="006D317A">
        <w:rPr>
          <w:b/>
          <w:sz w:val="28"/>
          <w:szCs w:val="28"/>
        </w:rPr>
        <w:t>.</w:t>
      </w:r>
      <w:r w:rsidRPr="00CB08AE">
        <w:rPr>
          <w:b/>
          <w:sz w:val="28"/>
          <w:szCs w:val="28"/>
        </w:rPr>
        <w:t xml:space="preserve"> </w:t>
      </w:r>
      <w:r w:rsidR="006D317A">
        <w:rPr>
          <w:b/>
          <w:sz w:val="28"/>
          <w:szCs w:val="28"/>
        </w:rPr>
        <w:t>A</w:t>
      </w:r>
      <w:r w:rsidRPr="00CB08AE">
        <w:rPr>
          <w:b/>
          <w:sz w:val="28"/>
          <w:szCs w:val="28"/>
        </w:rPr>
        <w:t>le</w:t>
      </w:r>
      <w:r>
        <w:rPr>
          <w:b/>
          <w:sz w:val="28"/>
          <w:szCs w:val="28"/>
        </w:rPr>
        <w:t xml:space="preserve"> pozor</w:t>
      </w:r>
      <w:r w:rsidR="006D317A">
        <w:rPr>
          <w:b/>
          <w:sz w:val="28"/>
          <w:szCs w:val="28"/>
        </w:rPr>
        <w:t xml:space="preserve">, </w:t>
      </w:r>
      <w:r w:rsidR="00D8022F">
        <w:rPr>
          <w:b/>
          <w:sz w:val="28"/>
          <w:szCs w:val="28"/>
        </w:rPr>
        <w:br/>
      </w:r>
      <w:r w:rsidR="006D317A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>ro mnoho lidí mohou být</w:t>
      </w:r>
      <w:r w:rsidR="00D8022F">
        <w:rPr>
          <w:b/>
          <w:sz w:val="28"/>
          <w:szCs w:val="28"/>
        </w:rPr>
        <w:t xml:space="preserve"> přesto</w:t>
      </w:r>
      <w:r w:rsidRPr="00CB08AE">
        <w:rPr>
          <w:b/>
          <w:sz w:val="28"/>
          <w:szCs w:val="28"/>
        </w:rPr>
        <w:t xml:space="preserve"> faktury dražší</w:t>
      </w:r>
    </w:p>
    <w:p w14:paraId="79E2D5B8" w14:textId="77777777" w:rsidR="006D3F46" w:rsidRDefault="006D3F46">
      <w:pPr>
        <w:rPr>
          <w:b/>
          <w:sz w:val="20"/>
          <w:szCs w:val="20"/>
          <w:highlight w:val="white"/>
        </w:rPr>
      </w:pPr>
    </w:p>
    <w:p w14:paraId="00472093" w14:textId="013FB1DF" w:rsidR="00CB08AE" w:rsidRPr="00CB08AE" w:rsidRDefault="00000000" w:rsidP="00CB08AE">
      <w:pPr>
        <w:spacing w:line="240" w:lineRule="auto"/>
        <w:jc w:val="both"/>
        <w:rPr>
          <w:b/>
          <w:highlight w:val="white"/>
        </w:rPr>
      </w:pPr>
      <w:r>
        <w:rPr>
          <w:b/>
          <w:highlight w:val="white"/>
        </w:rPr>
        <w:t>Praha, 1</w:t>
      </w:r>
      <w:r w:rsidR="00CB08AE">
        <w:rPr>
          <w:b/>
          <w:highlight w:val="white"/>
        </w:rPr>
        <w:t>9</w:t>
      </w:r>
      <w:r>
        <w:rPr>
          <w:b/>
          <w:highlight w:val="white"/>
        </w:rPr>
        <w:t xml:space="preserve">. října </w:t>
      </w:r>
      <w:proofErr w:type="gramStart"/>
      <w:r>
        <w:rPr>
          <w:b/>
          <w:highlight w:val="white"/>
        </w:rPr>
        <w:t xml:space="preserve">2023 </w:t>
      </w:r>
      <w:r w:rsidR="00CB08AE">
        <w:rPr>
          <w:b/>
          <w:highlight w:val="white"/>
        </w:rPr>
        <w:t>–</w:t>
      </w:r>
      <w:r>
        <w:rPr>
          <w:b/>
          <w:highlight w:val="white"/>
        </w:rPr>
        <w:t xml:space="preserve"> </w:t>
      </w:r>
      <w:r w:rsidR="00CB08AE">
        <w:rPr>
          <w:b/>
          <w:highlight w:val="white"/>
        </w:rPr>
        <w:t>I</w:t>
      </w:r>
      <w:proofErr w:type="gramEnd"/>
      <w:r w:rsidR="00CB08AE">
        <w:rPr>
          <w:b/>
          <w:highlight w:val="white"/>
        </w:rPr>
        <w:t xml:space="preserve"> když poslední zprávy napříč trhem hovoří</w:t>
      </w:r>
      <w:r w:rsidR="00CB08AE">
        <w:rPr>
          <w:b/>
        </w:rPr>
        <w:t xml:space="preserve"> </w:t>
      </w:r>
      <w:r w:rsidR="00CB08AE" w:rsidRPr="00CB08AE">
        <w:rPr>
          <w:b/>
        </w:rPr>
        <w:t>o poklesu cen energií o 10 až 30 %</w:t>
      </w:r>
      <w:r w:rsidR="00CB08AE">
        <w:rPr>
          <w:b/>
        </w:rPr>
        <w:t xml:space="preserve">, netýká se to zdaleka všech a </w:t>
      </w:r>
      <w:r w:rsidR="000A484A">
        <w:rPr>
          <w:b/>
        </w:rPr>
        <w:t>i</w:t>
      </w:r>
      <w:r w:rsidR="00CB08AE">
        <w:rPr>
          <w:b/>
        </w:rPr>
        <w:t>hned.</w:t>
      </w:r>
      <w:r w:rsidR="00CB08AE" w:rsidRPr="00CB08AE">
        <w:rPr>
          <w:b/>
        </w:rPr>
        <w:t xml:space="preserve"> V reálném vyúčtování od dodavatelů totiž chodí nové rozpisy záloh o stovky procent vyšší. Důvod je čistě pragmatický. Dodavatelé nezlevňují vždy všechny své produkty najednou a u téměř všech smluv na dobu určitou máte nastavenou automatickou prolongaci do jiné produktové řady nebo do právě aktuální ceny daného produktu.  </w:t>
      </w:r>
    </w:p>
    <w:p w14:paraId="771C511E" w14:textId="03975F34" w:rsidR="009B53BE" w:rsidRPr="000A484A" w:rsidRDefault="00CB08AE" w:rsidP="000A484A">
      <w:pPr>
        <w:spacing w:line="240" w:lineRule="auto"/>
        <w:jc w:val="both"/>
        <w:rPr>
          <w:b/>
        </w:rPr>
      </w:pPr>
      <w:r w:rsidRPr="00CB08AE">
        <w:rPr>
          <w:b/>
        </w:rPr>
        <w:t xml:space="preserve"> </w:t>
      </w:r>
    </w:p>
    <w:p w14:paraId="6514F5C7" w14:textId="70E47840" w:rsidR="009B53BE" w:rsidRDefault="009B53BE" w:rsidP="009B53BE">
      <w:pPr>
        <w:jc w:val="both"/>
      </w:pPr>
      <w:r w:rsidRPr="009B53BE">
        <w:t>„Od ledna roku 2022 je platná novela energetického zákona, která u nových smluv definuje maximální délku závazku na 3 roky včetně prolongací. Pokud poté mezi dodavatelem a spotřebitelem nedojde k uzavření nové smlouvy, přechází spotřebitel do režimu doby neurčité. Jinými slovy, spotřebitel, který uzavře smlouvu na dva roky, může mít prolongaci pouze v délce jednoho následujícího roku a pak přechází do režimu doby neurčité,“ říká Lukáš Kaňok, ředitel sekce Energo společnosti Kalkulátor.cz.</w:t>
      </w:r>
    </w:p>
    <w:p w14:paraId="223E5C91" w14:textId="77777777" w:rsidR="009B53BE" w:rsidRDefault="009B53BE" w:rsidP="009B53BE">
      <w:pPr>
        <w:jc w:val="both"/>
      </w:pPr>
    </w:p>
    <w:p w14:paraId="5F443D85" w14:textId="77777777" w:rsidR="009B53BE" w:rsidRDefault="009B53BE" w:rsidP="009B53BE">
      <w:pPr>
        <w:jc w:val="both"/>
      </w:pPr>
      <w:r w:rsidRPr="009B53BE">
        <w:t>Kdo nezná podmínky své smlouvy, měl by si je co nejdříve pročíst a zkontrolovat. Každý dodavatel uvádí tuto informaci v dokumentaci, kterou zákazník podepisuje. Někteří dodavatelé ji uvádějí ve smlouvě, jiní ve všeobecných obchodních podmínkách. Proč je tato informace důležitá a měl by ji každý zákazník znát? Protože to je hlavní důvod, proč vám dodavatel nemusí dávat vědět, že se bude něco měnit a v průběhu roku může přijít nový rozpis záloh, kde vám dodavatel výrazně zvýší zálohu. Bohužel zpětně už se proti tomu nedá dělat nic a pamatujte, že prolongaci lze vypovědět 20 dnů před datem zahájení platnosti obnovené smlouvy</w:t>
      </w:r>
      <w:r>
        <w:t>.</w:t>
      </w:r>
    </w:p>
    <w:p w14:paraId="098179A4" w14:textId="77777777" w:rsidR="009B53BE" w:rsidRDefault="009B53BE">
      <w:pPr>
        <w:spacing w:line="240" w:lineRule="auto"/>
        <w:jc w:val="both"/>
        <w:rPr>
          <w:b/>
          <w:highlight w:val="white"/>
        </w:rPr>
      </w:pPr>
    </w:p>
    <w:p w14:paraId="5DC60297" w14:textId="48342407" w:rsidR="009B53BE" w:rsidRDefault="009B53BE" w:rsidP="009B53BE">
      <w:pPr>
        <w:jc w:val="both"/>
        <w:rPr>
          <w:b/>
          <w:bCs/>
        </w:rPr>
      </w:pPr>
      <w:r w:rsidRPr="009B53BE">
        <w:rPr>
          <w:b/>
          <w:bCs/>
        </w:rPr>
        <w:t xml:space="preserve">Možnost podání výpovědi </w:t>
      </w:r>
      <w:r>
        <w:rPr>
          <w:b/>
          <w:bCs/>
        </w:rPr>
        <w:t>ale spoustu lidí propáslo</w:t>
      </w:r>
      <w:r w:rsidRPr="009B53BE">
        <w:rPr>
          <w:b/>
          <w:bCs/>
        </w:rPr>
        <w:t xml:space="preserve"> a smlouva se automaticky prodloužila</w:t>
      </w:r>
      <w:r>
        <w:rPr>
          <w:b/>
          <w:bCs/>
        </w:rPr>
        <w:t>, co s tím</w:t>
      </w:r>
    </w:p>
    <w:p w14:paraId="19B40FB9" w14:textId="77777777" w:rsidR="009B53BE" w:rsidRPr="009B53BE" w:rsidRDefault="009B53BE" w:rsidP="009B53BE">
      <w:pPr>
        <w:jc w:val="both"/>
        <w:rPr>
          <w:b/>
          <w:bCs/>
        </w:rPr>
      </w:pPr>
    </w:p>
    <w:p w14:paraId="5F8135A0" w14:textId="5CDB119D" w:rsidR="006D3F46" w:rsidRDefault="009B53BE" w:rsidP="009B53BE">
      <w:pPr>
        <w:jc w:val="both"/>
      </w:pPr>
      <w:r>
        <w:t xml:space="preserve">„V tomto případě jsou možnosti značně omezené. První variantou je zkusit oslovit současného dodavatele a požádat o lepší nabídku. </w:t>
      </w:r>
      <w:r w:rsidR="009329F2">
        <w:t>Z</w:t>
      </w:r>
      <w:r>
        <w:t xml:space="preserve">ákazník </w:t>
      </w:r>
      <w:r w:rsidR="009329F2">
        <w:t xml:space="preserve">by si </w:t>
      </w:r>
      <w:r>
        <w:t xml:space="preserve">měl nabídku srovnat s konkurencí, ideálně za pomoci služeb nezávislého srovnávače typu Kalkulátor.cz, kde zjistí, jaká je aktuální cena energií na trhu. Druhá možnost je zjistit si výši sankce za předčasné ukončení smlouvy, a pokud úspora u konkurence tuto sankci pokryje, nebo dokonce převýší, může zákazník ušetřit přechodem k jinému dodavateli téměř okamžitě, ještě před topnou sezónou,“ </w:t>
      </w:r>
      <w:r>
        <w:rPr>
          <w:bCs/>
        </w:rPr>
        <w:t xml:space="preserve">říká </w:t>
      </w:r>
      <w:r>
        <w:t>Lukáš Kaňok ze společnosti</w:t>
      </w:r>
      <w:r w:rsidRPr="00A43610">
        <w:t xml:space="preserve"> Kalkulátor.cz</w:t>
      </w:r>
      <w:r>
        <w:t>.</w:t>
      </w:r>
    </w:p>
    <w:p w14:paraId="703A7073" w14:textId="77777777" w:rsidR="000A484A" w:rsidRDefault="000A484A" w:rsidP="009B53BE">
      <w:pPr>
        <w:jc w:val="both"/>
      </w:pPr>
    </w:p>
    <w:p w14:paraId="41825063" w14:textId="67D74BF5" w:rsidR="000A484A" w:rsidRDefault="000A484A" w:rsidP="000A484A">
      <w:pPr>
        <w:jc w:val="both"/>
      </w:pPr>
      <w:r>
        <w:t xml:space="preserve">Další důvod, proč se faktury zdraží všem, je v cenách distribuce. Už teď víme, že se na zákazníky vrátí v plné výši poplatky za obnovitelné zdroje, které činí 599 Kč s DPH za každou spotřebovanou megawatthodinu. U průměrné domácnosti se spotřebou elektřiny kolem 2,5 </w:t>
      </w:r>
      <w:proofErr w:type="spellStart"/>
      <w:r>
        <w:t>MWh</w:t>
      </w:r>
      <w:proofErr w:type="spellEnd"/>
      <w:r>
        <w:t xml:space="preserve"> za rok bude roční navýšení o tento poplatek o bezmála 1 500 Kč. U domácnosti, která elektřinou i topí a má spotřebu kolem 10 </w:t>
      </w:r>
      <w:proofErr w:type="spellStart"/>
      <w:r>
        <w:t>MWh</w:t>
      </w:r>
      <w:proofErr w:type="spellEnd"/>
      <w:r>
        <w:t>, bude toto navýšení o téměř 6 000 Kč. Navíc i u ostatních distribučních poplatků se neočekává zlevňování. Odhad nové výše ceny za distribuci energií oznámí ERÚ v říjnu, definitivní rozhodnutí pak padne během listopadu. Odborníci očekávají růst distribučních poplatků v rozmezí mezi 20 a 30 %.</w:t>
      </w:r>
    </w:p>
    <w:p w14:paraId="4AF3D53B" w14:textId="77777777" w:rsidR="000A484A" w:rsidRDefault="000A484A" w:rsidP="000A484A">
      <w:pPr>
        <w:jc w:val="both"/>
      </w:pPr>
    </w:p>
    <w:p w14:paraId="362FF8A0" w14:textId="77777777" w:rsidR="00D8022F" w:rsidRDefault="00D8022F" w:rsidP="000A484A">
      <w:pPr>
        <w:pStyle w:val="Nadpis3"/>
        <w:spacing w:before="0" w:after="48"/>
        <w:jc w:val="both"/>
        <w:rPr>
          <w:b/>
          <w:bCs/>
          <w:color w:val="000000"/>
          <w:sz w:val="23"/>
          <w:szCs w:val="23"/>
        </w:rPr>
      </w:pPr>
    </w:p>
    <w:p w14:paraId="0988D6FC" w14:textId="03C1A051" w:rsidR="000A484A" w:rsidRPr="000A484A" w:rsidRDefault="000A484A" w:rsidP="000A484A">
      <w:pPr>
        <w:pStyle w:val="Nadpis3"/>
        <w:spacing w:before="0" w:after="48"/>
        <w:jc w:val="both"/>
        <w:rPr>
          <w:b/>
          <w:bCs/>
          <w:color w:val="000000"/>
          <w:sz w:val="23"/>
          <w:szCs w:val="23"/>
        </w:rPr>
      </w:pPr>
      <w:r w:rsidRPr="000A484A">
        <w:rPr>
          <w:b/>
          <w:bCs/>
          <w:color w:val="000000"/>
          <w:sz w:val="23"/>
          <w:szCs w:val="23"/>
        </w:rPr>
        <w:t>Jak tato změna může vypadat v číslech</w:t>
      </w:r>
    </w:p>
    <w:p w14:paraId="61AC2C1B" w14:textId="77777777" w:rsidR="000A484A" w:rsidRDefault="000A484A" w:rsidP="000A484A"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Letos za distribuci elektřiny zákazníci platili průměrně 1 600 Kč. Podle zmiňovaného odhadu pro rok 2024 se poplatek za distribuci může zvýšit na 1 900 Kč za </w:t>
      </w:r>
      <w:proofErr w:type="spellStart"/>
      <w:r>
        <w:rPr>
          <w:color w:val="000000"/>
          <w:sz w:val="23"/>
          <w:szCs w:val="23"/>
        </w:rPr>
        <w:t>MWh</w:t>
      </w:r>
      <w:proofErr w:type="spellEnd"/>
      <w:r>
        <w:rPr>
          <w:color w:val="000000"/>
          <w:sz w:val="23"/>
          <w:szCs w:val="23"/>
        </w:rPr>
        <w:t xml:space="preserve">. Rovněž se zvýší poplatek za systémové služby z letošních 113 Kč na 136 Kč u </w:t>
      </w:r>
      <w:proofErr w:type="spellStart"/>
      <w:r>
        <w:rPr>
          <w:color w:val="000000"/>
          <w:sz w:val="23"/>
          <w:szCs w:val="23"/>
        </w:rPr>
        <w:t>MWh</w:t>
      </w:r>
      <w:proofErr w:type="spellEnd"/>
      <w:r>
        <w:rPr>
          <w:color w:val="000000"/>
          <w:sz w:val="23"/>
          <w:szCs w:val="23"/>
        </w:rPr>
        <w:t xml:space="preserve"> elektřiny. Po sečtení POZE a nárůstu distribuční složky se tak ceny elektřiny příští rok domácnostem navýší průměrně o 840 Kč za </w:t>
      </w:r>
      <w:proofErr w:type="spellStart"/>
      <w:r>
        <w:rPr>
          <w:color w:val="000000"/>
          <w:sz w:val="23"/>
          <w:szCs w:val="23"/>
        </w:rPr>
        <w:t>MWh</w:t>
      </w:r>
      <w:proofErr w:type="spellEnd"/>
      <w:r>
        <w:rPr>
          <w:color w:val="000000"/>
          <w:sz w:val="23"/>
          <w:szCs w:val="23"/>
        </w:rPr>
        <w:t xml:space="preserve"> bez DPH. Pokud by však došlo k navýšení distribuční složky až o 30 %, ceny elektřiny by se zvedly o více než 1 000 Kč za </w:t>
      </w:r>
      <w:proofErr w:type="spellStart"/>
      <w:r>
        <w:rPr>
          <w:color w:val="000000"/>
          <w:sz w:val="23"/>
          <w:szCs w:val="23"/>
        </w:rPr>
        <w:t>MWh</w:t>
      </w:r>
      <w:proofErr w:type="spellEnd"/>
      <w:r>
        <w:rPr>
          <w:color w:val="000000"/>
          <w:sz w:val="23"/>
          <w:szCs w:val="23"/>
        </w:rPr>
        <w:t xml:space="preserve"> bez DPH.</w:t>
      </w:r>
    </w:p>
    <w:p w14:paraId="721A42CC" w14:textId="77777777" w:rsidR="000A484A" w:rsidRDefault="000A484A" w:rsidP="000A484A">
      <w:pPr>
        <w:jc w:val="both"/>
      </w:pPr>
    </w:p>
    <w:p w14:paraId="11BBEAEF" w14:textId="0B71F3FB" w:rsidR="000A484A" w:rsidRPr="000A484A" w:rsidRDefault="000A484A" w:rsidP="000A484A">
      <w:pPr>
        <w:pStyle w:val="Nadpis3"/>
        <w:spacing w:before="0" w:after="48"/>
        <w:jc w:val="both"/>
        <w:rPr>
          <w:b/>
          <w:bCs/>
          <w:color w:val="000000"/>
          <w:sz w:val="23"/>
          <w:szCs w:val="23"/>
        </w:rPr>
      </w:pPr>
      <w:r w:rsidRPr="000A484A">
        <w:rPr>
          <w:b/>
          <w:bCs/>
          <w:color w:val="000000"/>
          <w:sz w:val="23"/>
          <w:szCs w:val="23"/>
        </w:rPr>
        <w:t>Změna ceny bude i u plynu</w:t>
      </w:r>
    </w:p>
    <w:p w14:paraId="71308613" w14:textId="3448ECF9" w:rsidR="000A484A" w:rsidRDefault="00D8022F" w:rsidP="000A484A"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„</w:t>
      </w:r>
      <w:r w:rsidR="000A484A">
        <w:rPr>
          <w:color w:val="000000"/>
          <w:sz w:val="23"/>
          <w:szCs w:val="23"/>
        </w:rPr>
        <w:t xml:space="preserve">I přesto, že se cena distribuce plynu zvýší o desítky Kč na </w:t>
      </w:r>
      <w:proofErr w:type="spellStart"/>
      <w:r w:rsidR="000A484A">
        <w:rPr>
          <w:color w:val="000000"/>
          <w:sz w:val="23"/>
          <w:szCs w:val="23"/>
        </w:rPr>
        <w:t>MWh</w:t>
      </w:r>
      <w:proofErr w:type="spellEnd"/>
      <w:r w:rsidR="000A484A">
        <w:rPr>
          <w:color w:val="000000"/>
          <w:sz w:val="23"/>
          <w:szCs w:val="23"/>
        </w:rPr>
        <w:t xml:space="preserve">, finální cena plynu, kterou zákazníci zaplatí, bude o více než tisícovku za </w:t>
      </w:r>
      <w:proofErr w:type="spellStart"/>
      <w:r w:rsidR="000A484A">
        <w:rPr>
          <w:color w:val="000000"/>
          <w:sz w:val="23"/>
          <w:szCs w:val="23"/>
        </w:rPr>
        <w:t>MWh</w:t>
      </w:r>
      <w:proofErr w:type="spellEnd"/>
      <w:r w:rsidR="000A484A">
        <w:rPr>
          <w:color w:val="000000"/>
          <w:sz w:val="23"/>
          <w:szCs w:val="23"/>
        </w:rPr>
        <w:t xml:space="preserve"> nižší, než je cena aktuální. Například domácnost, jejíž roční spotřeba plynu nepřesáhne 1,89 </w:t>
      </w:r>
      <w:proofErr w:type="spellStart"/>
      <w:r w:rsidR="000A484A">
        <w:rPr>
          <w:color w:val="000000"/>
          <w:sz w:val="23"/>
          <w:szCs w:val="23"/>
        </w:rPr>
        <w:t>MWh</w:t>
      </w:r>
      <w:proofErr w:type="spellEnd"/>
      <w:r w:rsidR="000A484A">
        <w:rPr>
          <w:color w:val="000000"/>
          <w:sz w:val="23"/>
          <w:szCs w:val="23"/>
        </w:rPr>
        <w:t xml:space="preserve">, bude platit za distribuci o 50 Kč za </w:t>
      </w:r>
      <w:proofErr w:type="spellStart"/>
      <w:r w:rsidR="000A484A">
        <w:rPr>
          <w:color w:val="000000"/>
          <w:sz w:val="23"/>
          <w:szCs w:val="23"/>
        </w:rPr>
        <w:t>MWh</w:t>
      </w:r>
      <w:proofErr w:type="spellEnd"/>
      <w:r w:rsidR="000A484A">
        <w:rPr>
          <w:color w:val="000000"/>
          <w:sz w:val="23"/>
          <w:szCs w:val="23"/>
        </w:rPr>
        <w:t xml:space="preserve"> více. Cena za samotný zemní plyn však bude o 800 Kč nižší než předchozí zúčtovací období. Celková částka, kterou tato domácnost za plyn zaplatí, se bude pohybovat kolem 2 300 Kč bez DPH za </w:t>
      </w:r>
      <w:proofErr w:type="spellStart"/>
      <w:r w:rsidR="000A484A">
        <w:rPr>
          <w:color w:val="000000"/>
          <w:sz w:val="23"/>
          <w:szCs w:val="23"/>
        </w:rPr>
        <w:t>MWh</w:t>
      </w:r>
      <w:proofErr w:type="spellEnd"/>
      <w:r w:rsidR="000A484A">
        <w:rPr>
          <w:color w:val="000000"/>
          <w:sz w:val="23"/>
          <w:szCs w:val="23"/>
        </w:rPr>
        <w:t>. Je to přibližně o 700 Kč bez DPH méně</w:t>
      </w:r>
      <w:r>
        <w:rPr>
          <w:color w:val="000000"/>
          <w:sz w:val="23"/>
          <w:szCs w:val="23"/>
        </w:rPr>
        <w:t xml:space="preserve">,“ </w:t>
      </w:r>
      <w:r w:rsidR="00DB7B9D" w:rsidRPr="00D8022F">
        <w:rPr>
          <w:bCs/>
        </w:rPr>
        <w:t>dopo</w:t>
      </w:r>
      <w:r w:rsidR="009329F2">
        <w:rPr>
          <w:bCs/>
        </w:rPr>
        <w:t>ru</w:t>
      </w:r>
      <w:r w:rsidR="00DB7B9D" w:rsidRPr="00D8022F">
        <w:rPr>
          <w:bCs/>
        </w:rPr>
        <w:t xml:space="preserve">čuje </w:t>
      </w:r>
      <w:r w:rsidR="00DB7B9D" w:rsidRPr="00D8022F">
        <w:t>Lukáš Kaňok ze společnosti Kalkulátor.cz.</w:t>
      </w:r>
    </w:p>
    <w:p w14:paraId="6D946A08" w14:textId="77777777" w:rsidR="000A484A" w:rsidRDefault="000A484A" w:rsidP="000A484A">
      <w:pPr>
        <w:jc w:val="both"/>
        <w:rPr>
          <w:color w:val="000000"/>
          <w:sz w:val="23"/>
          <w:szCs w:val="23"/>
        </w:rPr>
      </w:pPr>
    </w:p>
    <w:p w14:paraId="6C7276BA" w14:textId="4BF71F6B" w:rsidR="00D8022F" w:rsidRPr="00D8022F" w:rsidRDefault="00D8022F" w:rsidP="000A484A">
      <w:pPr>
        <w:jc w:val="both"/>
        <w:rPr>
          <w:b/>
          <w:bCs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 xml:space="preserve">Jak se s tím </w:t>
      </w:r>
      <w:r w:rsidR="006A2667">
        <w:rPr>
          <w:b/>
          <w:bCs/>
          <w:color w:val="000000"/>
          <w:sz w:val="23"/>
          <w:szCs w:val="23"/>
        </w:rPr>
        <w:t>vypořádat</w:t>
      </w:r>
    </w:p>
    <w:p w14:paraId="38A0F271" w14:textId="69550EC6" w:rsidR="000A484A" w:rsidRPr="00D8022F" w:rsidRDefault="000A484A" w:rsidP="000A484A">
      <w:pPr>
        <w:jc w:val="both"/>
        <w:rPr>
          <w:color w:val="000000"/>
          <w:sz w:val="23"/>
          <w:szCs w:val="23"/>
        </w:rPr>
      </w:pPr>
      <w:r w:rsidRPr="00D8022F">
        <w:rPr>
          <w:color w:val="000000"/>
          <w:sz w:val="23"/>
          <w:szCs w:val="23"/>
        </w:rPr>
        <w:t>V prvé řadě zjistit, kdy končí smlouva na energie, zda se automaticky prodlužuje a za jakých podmínek. Následně využít srovnávač a porovnat si nabídky jednotlivých dodavatelů. K</w:t>
      </w:r>
      <w:r w:rsidRPr="00D8022F">
        <w:rPr>
          <w:rStyle w:val="apple-converted-space"/>
          <w:color w:val="000000"/>
          <w:sz w:val="23"/>
          <w:szCs w:val="23"/>
        </w:rPr>
        <w:t> </w:t>
      </w:r>
      <w:hyperlink r:id="rId7" w:history="1">
        <w:r w:rsidRPr="00D8022F">
          <w:rPr>
            <w:rStyle w:val="Hypertextovodkaz"/>
            <w:color w:val="336699"/>
            <w:sz w:val="23"/>
            <w:szCs w:val="23"/>
            <w:bdr w:val="none" w:sz="0" w:space="0" w:color="auto" w:frame="1"/>
          </w:rPr>
          <w:t>srovnání cen elektřiny</w:t>
        </w:r>
      </w:hyperlink>
      <w:r w:rsidRPr="00D8022F">
        <w:rPr>
          <w:rStyle w:val="apple-converted-space"/>
          <w:color w:val="000000"/>
          <w:sz w:val="23"/>
          <w:szCs w:val="23"/>
        </w:rPr>
        <w:t> </w:t>
      </w:r>
      <w:r w:rsidRPr="00D8022F">
        <w:rPr>
          <w:color w:val="000000"/>
          <w:sz w:val="23"/>
          <w:szCs w:val="23"/>
        </w:rPr>
        <w:t>nebo plyn</w:t>
      </w:r>
      <w:r w:rsidR="00D8022F" w:rsidRPr="00D8022F">
        <w:rPr>
          <w:color w:val="000000"/>
          <w:sz w:val="23"/>
          <w:szCs w:val="23"/>
        </w:rPr>
        <w:t>u</w:t>
      </w:r>
      <w:r w:rsidRPr="00D8022F">
        <w:rPr>
          <w:color w:val="000000"/>
          <w:sz w:val="23"/>
          <w:szCs w:val="23"/>
        </w:rPr>
        <w:t xml:space="preserve"> stačí poslední vyúčtování (faktura). Na základě těchto informací pak můžete zvolit vhodného dodavatele</w:t>
      </w:r>
      <w:r w:rsidR="005734D4">
        <w:rPr>
          <w:color w:val="000000"/>
          <w:sz w:val="23"/>
          <w:szCs w:val="23"/>
        </w:rPr>
        <w:t>.</w:t>
      </w:r>
    </w:p>
    <w:p w14:paraId="76C01C8F" w14:textId="77777777" w:rsidR="009B53BE" w:rsidRDefault="009B53BE" w:rsidP="009B53BE">
      <w:pPr>
        <w:jc w:val="both"/>
      </w:pPr>
    </w:p>
    <w:p w14:paraId="7AF32F1C" w14:textId="77777777" w:rsidR="006D3F46" w:rsidRDefault="006D3F46"/>
    <w:p w14:paraId="5E634C44" w14:textId="41397E28" w:rsidR="006D3F46" w:rsidRPr="009329F2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Kalkulátor.cz</w:t>
      </w:r>
      <w:r>
        <w:rPr>
          <w:color w:val="000000"/>
          <w:sz w:val="18"/>
          <w:szCs w:val="18"/>
        </w:rPr>
        <w:t xml:space="preserve"> je český nezávislý srovnávač cenových nabídek dodavatelů energií, pojištění a půjček online, zdarma a bez rizika. Společnost byla založena v březnu 2020 a od té doby se stala jedním z předních srovnávačů na trhu. Za dobu svého působení využilo stránky společnosti </w:t>
      </w:r>
      <w:r w:rsidR="00E26725">
        <w:rPr>
          <w:color w:val="000000"/>
          <w:sz w:val="18"/>
          <w:szCs w:val="18"/>
        </w:rPr>
        <w:t>K</w:t>
      </w:r>
      <w:r>
        <w:rPr>
          <w:color w:val="000000"/>
          <w:sz w:val="18"/>
          <w:szCs w:val="18"/>
        </w:rPr>
        <w:t>alkul</w:t>
      </w:r>
      <w:r w:rsidR="00E26725">
        <w:rPr>
          <w:color w:val="000000"/>
          <w:sz w:val="18"/>
          <w:szCs w:val="18"/>
        </w:rPr>
        <w:t>á</w:t>
      </w:r>
      <w:r>
        <w:rPr>
          <w:color w:val="000000"/>
          <w:sz w:val="18"/>
          <w:szCs w:val="18"/>
        </w:rPr>
        <w:t>tor.cz více jak 230 tisíc zákazníků. Centrála společnosti sídlí v pražské Libni</w:t>
      </w:r>
      <w:r w:rsidRPr="009329F2">
        <w:rPr>
          <w:color w:val="000000"/>
          <w:sz w:val="18"/>
          <w:szCs w:val="18"/>
        </w:rPr>
        <w:t>.</w:t>
      </w:r>
    </w:p>
    <w:sectPr w:rsidR="006D3F46" w:rsidRPr="009329F2">
      <w:headerReference w:type="default" r:id="rId8"/>
      <w:footerReference w:type="default" r:id="rId9"/>
      <w:pgSz w:w="11909" w:h="16834"/>
      <w:pgMar w:top="1440" w:right="1440" w:bottom="1440" w:left="1417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D6230" w14:textId="77777777" w:rsidR="00B12992" w:rsidRDefault="00B12992">
      <w:pPr>
        <w:spacing w:line="240" w:lineRule="auto"/>
      </w:pPr>
      <w:r>
        <w:separator/>
      </w:r>
    </w:p>
  </w:endnote>
  <w:endnote w:type="continuationSeparator" w:id="0">
    <w:p w14:paraId="12AAB21B" w14:textId="77777777" w:rsidR="00B12992" w:rsidRDefault="00B129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73959" w14:textId="77777777" w:rsidR="006D3F46" w:rsidRDefault="006D3F4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E657E" w14:textId="77777777" w:rsidR="00B12992" w:rsidRDefault="00B12992">
      <w:pPr>
        <w:spacing w:line="240" w:lineRule="auto"/>
      </w:pPr>
      <w:r>
        <w:separator/>
      </w:r>
    </w:p>
  </w:footnote>
  <w:footnote w:type="continuationSeparator" w:id="0">
    <w:p w14:paraId="1AB97DD6" w14:textId="77777777" w:rsidR="00B12992" w:rsidRDefault="00B1299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8D8FE" w14:textId="77777777" w:rsidR="006D3F4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color w:val="000000"/>
      </w:rPr>
      <w:t>TISKOVÁ ZPRÁVA</w:t>
    </w:r>
    <w:r>
      <w:rPr>
        <w:color w:val="000000"/>
      </w:rPr>
      <w:tab/>
    </w:r>
    <w:r>
      <w:rPr>
        <w:color w:val="000000"/>
      </w:rPr>
      <w:tab/>
      <w:t xml:space="preserve"> </w:t>
    </w:r>
    <w:r>
      <w:rPr>
        <w:noProof/>
        <w:color w:val="000000"/>
      </w:rPr>
      <w:drawing>
        <wp:inline distT="0" distB="0" distL="114300" distR="114300" wp14:anchorId="1EEDBE5F" wp14:editId="21AD09FF">
          <wp:extent cx="1514475" cy="542687"/>
          <wp:effectExtent l="0" t="0" r="0" b="0"/>
          <wp:docPr id="80624170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4475" cy="5426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3F46"/>
    <w:rsid w:val="000A484A"/>
    <w:rsid w:val="000F619C"/>
    <w:rsid w:val="00141D7F"/>
    <w:rsid w:val="001E679D"/>
    <w:rsid w:val="00394AF8"/>
    <w:rsid w:val="005119AB"/>
    <w:rsid w:val="005734D4"/>
    <w:rsid w:val="006A2667"/>
    <w:rsid w:val="006D317A"/>
    <w:rsid w:val="006D3F46"/>
    <w:rsid w:val="007011E1"/>
    <w:rsid w:val="007827EE"/>
    <w:rsid w:val="008B71EE"/>
    <w:rsid w:val="009329F2"/>
    <w:rsid w:val="009B53BE"/>
    <w:rsid w:val="00A43610"/>
    <w:rsid w:val="00A83DE9"/>
    <w:rsid w:val="00AF5F28"/>
    <w:rsid w:val="00B12992"/>
    <w:rsid w:val="00C01031"/>
    <w:rsid w:val="00C378AC"/>
    <w:rsid w:val="00C72549"/>
    <w:rsid w:val="00C745C0"/>
    <w:rsid w:val="00CB08AE"/>
    <w:rsid w:val="00CB2971"/>
    <w:rsid w:val="00D8022F"/>
    <w:rsid w:val="00DB7B9D"/>
    <w:rsid w:val="00DF646D"/>
    <w:rsid w:val="00E26725"/>
    <w:rsid w:val="00F008DF"/>
    <w:rsid w:val="00F91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0EA53"/>
  <w15:docId w15:val="{4A517165-C4CD-1040-83B7-567D6A2EB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Revize">
    <w:name w:val="Revision"/>
    <w:hidden/>
    <w:uiPriority w:val="99"/>
    <w:semiHidden/>
    <w:rsid w:val="00A10B5F"/>
    <w:pPr>
      <w:spacing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A10B5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10B5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10B5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10B5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10B5F"/>
    <w:rPr>
      <w:b/>
      <w:bCs/>
      <w:sz w:val="20"/>
      <w:szCs w:val="20"/>
    </w:rPr>
  </w:style>
  <w:style w:type="paragraph" w:customStyle="1" w:styleId="Normal0">
    <w:name w:val="Normal0"/>
    <w:basedOn w:val="Normln"/>
    <w:uiPriority w:val="1"/>
    <w:qFormat/>
    <w:rsid w:val="60F690BA"/>
  </w:style>
  <w:style w:type="table" w:styleId="Mkatabulky">
    <w:name w:val="Table Grid"/>
    <w:basedOn w:val="Normlntabulka"/>
    <w:uiPriority w:val="59"/>
    <w:rsid w:val="00FB412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82DD4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82DD4"/>
  </w:style>
  <w:style w:type="paragraph" w:styleId="Zpat">
    <w:name w:val="footer"/>
    <w:basedOn w:val="Normln"/>
    <w:link w:val="ZpatChar"/>
    <w:uiPriority w:val="99"/>
    <w:unhideWhenUsed/>
    <w:rsid w:val="00D82DD4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82DD4"/>
  </w:style>
  <w:style w:type="character" w:customStyle="1" w:styleId="apple-converted-space">
    <w:name w:val="apple-converted-space"/>
    <w:basedOn w:val="Standardnpsmoodstavce"/>
    <w:rsid w:val="000A484A"/>
  </w:style>
  <w:style w:type="character" w:styleId="Hypertextovodkaz">
    <w:name w:val="Hyperlink"/>
    <w:basedOn w:val="Standardnpsmoodstavce"/>
    <w:uiPriority w:val="99"/>
    <w:semiHidden/>
    <w:unhideWhenUsed/>
    <w:rsid w:val="000A484A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8022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kalkulator.cz/energie?utm_source=kurzy.cz&amp;utm_medium=article01&amp;utm_content=banner_&amp;utm_campaign=kalkulator_PR_10_202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IQ6V3eJmyJlrQdtoXx+QlK/oXw==">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732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5041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2023-10-19T08:03:00Z</cp:lastPrinted>
  <dcterms:created xsi:type="dcterms:W3CDTF">2023-10-24T08:01:00Z</dcterms:created>
  <dcterms:modified xsi:type="dcterms:W3CDTF">2023-10-24T08:01:00Z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0x0101000D5BA5293DBE084EBC0EC1655A16A59D</vt:lpwstr>
  </property>
</Properties>
</file>