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2A4603C3" w:rsidR="00F015FD" w:rsidRPr="008F10ED" w:rsidRDefault="00000000">
      <w:pPr>
        <w:spacing w:line="276" w:lineRule="auto"/>
        <w:jc w:val="center"/>
        <w:rPr>
          <w:rFonts w:ascii="Calibri" w:eastAsia="Calibri" w:hAnsi="Calibri" w:cs="Calibri"/>
          <w:color w:val="000000"/>
          <w:sz w:val="26"/>
          <w:szCs w:val="26"/>
        </w:rPr>
      </w:pPr>
      <w:r w:rsidRPr="008F10ED">
        <w:rPr>
          <w:rFonts w:ascii="Calibri" w:eastAsia="Calibri" w:hAnsi="Calibri" w:cs="Calibri"/>
          <w:b/>
          <w:color w:val="000000"/>
          <w:sz w:val="26"/>
          <w:szCs w:val="26"/>
        </w:rPr>
        <w:t>Precizní zemědělství je již realitou</w:t>
      </w:r>
      <w:r w:rsidR="008F10ED" w:rsidRPr="008F10ED">
        <w:rPr>
          <w:rFonts w:ascii="Calibri" w:eastAsia="Calibri" w:hAnsi="Calibri" w:cs="Calibri"/>
          <w:b/>
          <w:color w:val="000000"/>
          <w:sz w:val="26"/>
          <w:szCs w:val="26"/>
        </w:rPr>
        <w:t>.</w:t>
      </w:r>
      <w:r w:rsidRPr="008F10ED">
        <w:rPr>
          <w:rFonts w:ascii="Calibri" w:eastAsia="Calibri" w:hAnsi="Calibri" w:cs="Calibri"/>
          <w:b/>
          <w:color w:val="000000"/>
          <w:sz w:val="26"/>
          <w:szCs w:val="26"/>
        </w:rPr>
        <w:t xml:space="preserve"> </w:t>
      </w:r>
      <w:r w:rsidR="008F10ED" w:rsidRPr="008F10ED">
        <w:rPr>
          <w:rFonts w:ascii="Calibri" w:eastAsia="Calibri" w:hAnsi="Calibri" w:cs="Calibri"/>
          <w:b/>
          <w:color w:val="000000"/>
          <w:sz w:val="26"/>
          <w:szCs w:val="26"/>
        </w:rPr>
        <w:t>C</w:t>
      </w:r>
      <w:r w:rsidRPr="008F10ED">
        <w:rPr>
          <w:rFonts w:ascii="Calibri" w:eastAsia="Calibri" w:hAnsi="Calibri" w:cs="Calibri"/>
          <w:b/>
          <w:color w:val="000000"/>
          <w:sz w:val="26"/>
          <w:szCs w:val="26"/>
        </w:rPr>
        <w:t>hytrá práce s daty a technologiemi dokáže významně ušetřit na hnojivech a dalších přípravcích</w:t>
      </w:r>
    </w:p>
    <w:p w14:paraId="1918029A" w14:textId="4E000CE1" w:rsidR="008F10ED" w:rsidRPr="008F10ED" w:rsidRDefault="008F10ED">
      <w:pPr>
        <w:spacing w:line="276" w:lineRule="auto"/>
        <w:jc w:val="both"/>
        <w:rPr>
          <w:rFonts w:ascii="Calibri" w:eastAsia="Calibri" w:hAnsi="Calibri" w:cs="Calibri"/>
          <w:b/>
          <w:sz w:val="26"/>
          <w:szCs w:val="26"/>
        </w:rPr>
      </w:pPr>
    </w:p>
    <w:p w14:paraId="319DE20C" w14:textId="46C43913" w:rsidR="008F10ED" w:rsidRPr="008F10ED" w:rsidRDefault="008F10ED">
      <w:pPr>
        <w:spacing w:line="276" w:lineRule="auto"/>
        <w:jc w:val="both"/>
        <w:rPr>
          <w:rFonts w:ascii="Calibri" w:eastAsia="Calibri" w:hAnsi="Calibri" w:cs="Calibri"/>
          <w:b/>
          <w:bCs/>
          <w:color w:val="000000"/>
          <w:sz w:val="21"/>
          <w:szCs w:val="21"/>
        </w:rPr>
      </w:pPr>
      <w:r w:rsidRPr="008F10ED">
        <w:rPr>
          <w:rFonts w:ascii="Calibri" w:eastAsia="Calibri" w:hAnsi="Calibri" w:cs="Calibri"/>
          <w:b/>
          <w:bCs/>
          <w:color w:val="000000"/>
          <w:sz w:val="21"/>
          <w:szCs w:val="21"/>
        </w:rPr>
        <w:t>Praha, 24. října 2023 – Zemědělstvím aktuálně hýbou vlivy digitálních nástrojů a technologických inovací. Precizní zemědělství používá inovativní technologie, má schopnost řídit množství dat a informací přicházejících z terénu. Přináší tak úspory i vyšší efektivitu.</w:t>
      </w:r>
    </w:p>
    <w:p w14:paraId="00000009" w14:textId="77777777" w:rsidR="00F015FD" w:rsidRPr="008F10ED" w:rsidRDefault="00F015FD">
      <w:pPr>
        <w:spacing w:line="276" w:lineRule="auto"/>
        <w:jc w:val="both"/>
        <w:rPr>
          <w:rFonts w:ascii="Calibri" w:eastAsia="Calibri" w:hAnsi="Calibri" w:cs="Calibri"/>
          <w:color w:val="000000"/>
          <w:sz w:val="21"/>
          <w:szCs w:val="21"/>
        </w:rPr>
      </w:pPr>
    </w:p>
    <w:p w14:paraId="0000000A" w14:textId="77777777" w:rsidR="00F015FD" w:rsidRPr="008F10ED" w:rsidRDefault="00000000">
      <w:pPr>
        <w:spacing w:line="276" w:lineRule="auto"/>
        <w:jc w:val="both"/>
        <w:rPr>
          <w:rFonts w:ascii="Calibri" w:eastAsia="Calibri" w:hAnsi="Calibri" w:cs="Calibri"/>
          <w:color w:val="000000"/>
          <w:sz w:val="21"/>
          <w:szCs w:val="21"/>
        </w:rPr>
      </w:pPr>
      <w:r w:rsidRPr="008F10ED">
        <w:rPr>
          <w:rFonts w:ascii="Calibri" w:eastAsia="Calibri" w:hAnsi="Calibri" w:cs="Calibri"/>
          <w:color w:val="000000"/>
          <w:sz w:val="21"/>
          <w:szCs w:val="21"/>
        </w:rPr>
        <w:t xml:space="preserve">„Precizní zemědělství přináší zemědělcům větší kontrolu nad náklady a možnost plánovat všechny fáze kultivace, setí a sklizně s velkou přesností, což šetří čas i peníze. Pomáhá také předcházet zbytečnému plýtvání výpočtem přesných požadavků na hnojení či závlahu nebo detekcí propuknutí určitých chorob rostlin či napadení škůdci v předstihu,“ říká Jakub Hurta ze společnosti </w:t>
      </w:r>
      <w:proofErr w:type="spellStart"/>
      <w:r w:rsidRPr="008F10ED">
        <w:rPr>
          <w:rFonts w:ascii="Calibri" w:eastAsia="Calibri" w:hAnsi="Calibri" w:cs="Calibri"/>
          <w:color w:val="000000"/>
          <w:sz w:val="21"/>
          <w:szCs w:val="21"/>
        </w:rPr>
        <w:t>Agromex</w:t>
      </w:r>
      <w:proofErr w:type="spellEnd"/>
      <w:r w:rsidRPr="008F10ED">
        <w:rPr>
          <w:rFonts w:ascii="Calibri" w:eastAsia="Calibri" w:hAnsi="Calibri" w:cs="Calibri"/>
          <w:color w:val="000000"/>
          <w:sz w:val="21"/>
          <w:szCs w:val="21"/>
        </w:rPr>
        <w:t>.</w:t>
      </w:r>
    </w:p>
    <w:p w14:paraId="0CF07D44" w14:textId="77777777" w:rsidR="008F10ED" w:rsidRPr="008F10ED" w:rsidRDefault="008F10ED">
      <w:pPr>
        <w:spacing w:line="276" w:lineRule="auto"/>
        <w:jc w:val="both"/>
        <w:rPr>
          <w:rFonts w:ascii="Calibri" w:eastAsia="Calibri" w:hAnsi="Calibri" w:cs="Calibri"/>
          <w:color w:val="000000"/>
          <w:sz w:val="21"/>
          <w:szCs w:val="21"/>
        </w:rPr>
      </w:pPr>
    </w:p>
    <w:p w14:paraId="1A20B0FD" w14:textId="77777777" w:rsidR="008F10ED" w:rsidRPr="008F10ED" w:rsidRDefault="008F10ED" w:rsidP="008F10ED">
      <w:pPr>
        <w:spacing w:line="276" w:lineRule="auto"/>
        <w:jc w:val="both"/>
        <w:rPr>
          <w:rFonts w:ascii="Calibri" w:eastAsia="Calibri" w:hAnsi="Calibri" w:cs="Calibri"/>
          <w:b/>
          <w:color w:val="000000"/>
          <w:sz w:val="21"/>
          <w:szCs w:val="21"/>
        </w:rPr>
      </w:pPr>
      <w:r w:rsidRPr="008F10ED">
        <w:rPr>
          <w:rFonts w:ascii="Calibri" w:eastAsia="Calibri" w:hAnsi="Calibri" w:cs="Calibri"/>
          <w:b/>
          <w:color w:val="000000"/>
          <w:sz w:val="21"/>
          <w:szCs w:val="21"/>
        </w:rPr>
        <w:t>Zemědělství 4.0</w:t>
      </w:r>
    </w:p>
    <w:p w14:paraId="7619189E" w14:textId="77777777" w:rsidR="008F10ED" w:rsidRPr="008F10ED" w:rsidRDefault="008F10ED" w:rsidP="008F10ED">
      <w:pPr>
        <w:spacing w:line="276" w:lineRule="auto"/>
        <w:jc w:val="both"/>
        <w:rPr>
          <w:rFonts w:ascii="Calibri" w:eastAsia="Calibri" w:hAnsi="Calibri" w:cs="Calibri"/>
          <w:color w:val="000000"/>
          <w:sz w:val="21"/>
          <w:szCs w:val="21"/>
        </w:rPr>
      </w:pPr>
      <w:r w:rsidRPr="008F10ED">
        <w:rPr>
          <w:rFonts w:ascii="Calibri" w:eastAsia="Calibri" w:hAnsi="Calibri" w:cs="Calibri"/>
          <w:color w:val="000000"/>
          <w:sz w:val="21"/>
          <w:szCs w:val="21"/>
        </w:rPr>
        <w:t>Precizní zemědělství využívá činnosti, které jsou prováděny na základě přesné analýzy dat a informací shromážděných a přenášených prostřednictvím pokročilých nástrojů a technologií. To se týká nástrojů a strategií, které umožňují synergické využití řady digitálních technologií umožňujících automatický sběr a analýzu dat shromážděných v terénu, ze senzorů nebo z jiných zdrojů třetích stran.</w:t>
      </w:r>
    </w:p>
    <w:p w14:paraId="0000000B" w14:textId="77777777" w:rsidR="00F015FD" w:rsidRPr="008F10ED" w:rsidRDefault="00F015FD">
      <w:pPr>
        <w:spacing w:line="276" w:lineRule="auto"/>
        <w:jc w:val="both"/>
        <w:rPr>
          <w:rFonts w:ascii="Calibri" w:eastAsia="Calibri" w:hAnsi="Calibri" w:cs="Calibri"/>
          <w:color w:val="000000"/>
          <w:sz w:val="21"/>
          <w:szCs w:val="21"/>
        </w:rPr>
      </w:pPr>
    </w:p>
    <w:p w14:paraId="0000000D" w14:textId="286FDF11" w:rsidR="00F015FD" w:rsidRPr="008F10ED" w:rsidRDefault="00000000">
      <w:pPr>
        <w:spacing w:line="276" w:lineRule="auto"/>
        <w:jc w:val="both"/>
        <w:rPr>
          <w:rFonts w:ascii="Calibri" w:eastAsia="Calibri" w:hAnsi="Calibri" w:cs="Calibri"/>
          <w:b/>
          <w:color w:val="000000"/>
          <w:sz w:val="21"/>
          <w:szCs w:val="21"/>
        </w:rPr>
      </w:pPr>
      <w:r w:rsidRPr="008F10ED">
        <w:rPr>
          <w:rFonts w:ascii="Calibri" w:eastAsia="Calibri" w:hAnsi="Calibri" w:cs="Calibri"/>
          <w:b/>
          <w:color w:val="000000"/>
          <w:sz w:val="21"/>
          <w:szCs w:val="21"/>
        </w:rPr>
        <w:t>A jak to funguje v praxi? Základem jsou data</w:t>
      </w:r>
    </w:p>
    <w:p w14:paraId="122BF631" w14:textId="7E8AA884" w:rsidR="008F10ED" w:rsidRPr="008F10ED" w:rsidRDefault="00000000">
      <w:pPr>
        <w:spacing w:line="276" w:lineRule="auto"/>
        <w:jc w:val="both"/>
        <w:rPr>
          <w:rFonts w:ascii="Calibri" w:eastAsia="Calibri" w:hAnsi="Calibri" w:cs="Calibri"/>
          <w:color w:val="000000"/>
          <w:sz w:val="21"/>
          <w:szCs w:val="21"/>
        </w:rPr>
      </w:pPr>
      <w:r w:rsidRPr="008F10ED">
        <w:rPr>
          <w:rFonts w:ascii="Calibri" w:eastAsia="Calibri" w:hAnsi="Calibri" w:cs="Calibri"/>
          <w:color w:val="000000"/>
          <w:sz w:val="21"/>
          <w:szCs w:val="21"/>
        </w:rPr>
        <w:t xml:space="preserve">„Práce začíná analýzou satelitních snímků několik let nazpět, která ukáže, jaká místa na poli jsou úrodná a která méně. Ve spolupráci s agronomem následně hledáme příčiny, analyzujeme výnosové mapy, které dávají informace o množství aplikovaných hnojiv nebo postřiků v čase. Dále reálný stav půdy včetně množství vody, odpadu a teploty měří půdní senzory, které využívají technologii internetu věcí,“ říká Vojtěch Malina, CEO </w:t>
      </w:r>
      <w:proofErr w:type="spellStart"/>
      <w:r w:rsidRPr="008F10ED">
        <w:rPr>
          <w:rFonts w:ascii="Calibri" w:eastAsia="Calibri" w:hAnsi="Calibri" w:cs="Calibri"/>
          <w:color w:val="000000"/>
          <w:sz w:val="21"/>
          <w:szCs w:val="21"/>
        </w:rPr>
        <w:t>CleverFarm</w:t>
      </w:r>
      <w:proofErr w:type="spellEnd"/>
      <w:r w:rsidRPr="008F10ED">
        <w:rPr>
          <w:rFonts w:ascii="Calibri" w:eastAsia="Calibri" w:hAnsi="Calibri" w:cs="Calibri"/>
          <w:color w:val="000000"/>
          <w:sz w:val="21"/>
          <w:szCs w:val="21"/>
        </w:rPr>
        <w:t xml:space="preserve"> a dodává: „Následně vyhodnotíme stav porostu, zpracujeme růstový potenciál na detailu parcely, rozbory půdních vzorků a výnosových map. Zhodnotíme také současné složení a stav zemědělské techniky z pohledu využitelnosti v precizním zemědělství a doporučíme případné investiční náklady. Stejně tak dodáme další řešení na míru dané parcely a povahy zemědělské produkce, </w:t>
      </w:r>
      <w:sdt>
        <w:sdtPr>
          <w:rPr>
            <w:sz w:val="21"/>
            <w:szCs w:val="21"/>
          </w:rPr>
          <w:tag w:val="goog_rdk_10"/>
          <w:id w:val="-1264991576"/>
        </w:sdtPr>
        <w:sdtContent/>
      </w:sdt>
      <w:r w:rsidRPr="008F10ED">
        <w:rPr>
          <w:rFonts w:ascii="Calibri" w:eastAsia="Calibri" w:hAnsi="Calibri" w:cs="Calibri"/>
          <w:color w:val="000000"/>
          <w:sz w:val="21"/>
          <w:szCs w:val="21"/>
        </w:rPr>
        <w:t>většina pozemků se totiž nechová homogenně,</w:t>
      </w:r>
      <w:sdt>
        <w:sdtPr>
          <w:rPr>
            <w:sz w:val="21"/>
            <w:szCs w:val="21"/>
          </w:rPr>
          <w:tag w:val="goog_rdk_11"/>
          <w:id w:val="-967892892"/>
        </w:sdtPr>
        <w:sdtContent>
          <w:r w:rsidRPr="008F10ED">
            <w:rPr>
              <w:rFonts w:ascii="Calibri" w:eastAsia="Calibri" w:hAnsi="Calibri" w:cs="Calibri"/>
              <w:color w:val="000000"/>
              <w:sz w:val="21"/>
              <w:szCs w:val="21"/>
            </w:rPr>
            <w:t xml:space="preserve"> v ČR je to konkrétně okolo cca 70 % pozemků.</w:t>
          </w:r>
        </w:sdtContent>
      </w:sdt>
      <w:r w:rsidRPr="008F10ED">
        <w:rPr>
          <w:rFonts w:ascii="Calibri" w:eastAsia="Calibri" w:hAnsi="Calibri" w:cs="Calibri"/>
          <w:color w:val="000000"/>
          <w:sz w:val="21"/>
          <w:szCs w:val="21"/>
        </w:rPr>
        <w:t xml:space="preserve"> </w:t>
      </w:r>
      <w:sdt>
        <w:sdtPr>
          <w:rPr>
            <w:sz w:val="21"/>
            <w:szCs w:val="21"/>
          </w:rPr>
          <w:tag w:val="goog_rdk_12"/>
          <w:id w:val="-56950965"/>
        </w:sdtPr>
        <w:sdtContent>
          <w:r w:rsidRPr="008F10ED">
            <w:rPr>
              <w:rFonts w:ascii="Calibri" w:eastAsia="Calibri" w:hAnsi="Calibri" w:cs="Calibri"/>
              <w:color w:val="000000"/>
              <w:sz w:val="21"/>
              <w:szCs w:val="21"/>
            </w:rPr>
            <w:t>V</w:t>
          </w:r>
        </w:sdtContent>
      </w:sdt>
      <w:r w:rsidRPr="008F10ED">
        <w:rPr>
          <w:rFonts w:ascii="Calibri" w:eastAsia="Calibri" w:hAnsi="Calibri" w:cs="Calibri"/>
          <w:color w:val="000000"/>
          <w:sz w:val="21"/>
          <w:szCs w:val="21"/>
        </w:rPr>
        <w:t>ýnosy jsou</w:t>
      </w:r>
      <w:sdt>
        <w:sdtPr>
          <w:rPr>
            <w:sz w:val="21"/>
            <w:szCs w:val="21"/>
          </w:rPr>
          <w:tag w:val="goog_rdk_14"/>
          <w:id w:val="404425796"/>
        </w:sdtPr>
        <w:sdtContent>
          <w:r w:rsidRPr="008F10ED">
            <w:rPr>
              <w:rFonts w:ascii="Calibri" w:eastAsia="Calibri" w:hAnsi="Calibri" w:cs="Calibri"/>
              <w:color w:val="000000"/>
              <w:sz w:val="21"/>
              <w:szCs w:val="21"/>
            </w:rPr>
            <w:t xml:space="preserve"> pak</w:t>
          </w:r>
        </w:sdtContent>
      </w:sdt>
      <w:r w:rsidRPr="008F10ED">
        <w:rPr>
          <w:rFonts w:ascii="Calibri" w:eastAsia="Calibri" w:hAnsi="Calibri" w:cs="Calibri"/>
          <w:color w:val="000000"/>
          <w:sz w:val="21"/>
          <w:szCs w:val="21"/>
        </w:rPr>
        <w:t xml:space="preserve"> v různých částech jiné.“</w:t>
      </w:r>
      <w:r w:rsidR="008F10ED" w:rsidRPr="008F10ED">
        <w:rPr>
          <w:rFonts w:ascii="Calibri" w:eastAsia="Calibri" w:hAnsi="Calibri" w:cs="Calibri"/>
          <w:color w:val="000000"/>
          <w:sz w:val="21"/>
          <w:szCs w:val="21"/>
        </w:rPr>
        <w:t xml:space="preserve"> </w:t>
      </w:r>
    </w:p>
    <w:p w14:paraId="2F8AEA4D" w14:textId="77777777" w:rsidR="008F10ED" w:rsidRPr="008F10ED" w:rsidRDefault="008F10ED">
      <w:pPr>
        <w:spacing w:line="276" w:lineRule="auto"/>
        <w:jc w:val="both"/>
        <w:rPr>
          <w:rFonts w:ascii="Calibri" w:eastAsia="Calibri" w:hAnsi="Calibri" w:cs="Calibri"/>
          <w:color w:val="000000"/>
          <w:sz w:val="21"/>
          <w:szCs w:val="21"/>
        </w:rPr>
      </w:pPr>
    </w:p>
    <w:p w14:paraId="0000000E" w14:textId="5B0B2016" w:rsidR="00F015FD" w:rsidRPr="008F10ED" w:rsidRDefault="008F10ED">
      <w:pPr>
        <w:spacing w:line="276" w:lineRule="auto"/>
        <w:jc w:val="both"/>
        <w:rPr>
          <w:rFonts w:ascii="Calibri" w:eastAsia="Calibri" w:hAnsi="Calibri" w:cs="Calibri"/>
          <w:color w:val="000000"/>
          <w:sz w:val="21"/>
          <w:szCs w:val="21"/>
        </w:rPr>
      </w:pPr>
      <w:r w:rsidRPr="008F10ED">
        <w:rPr>
          <w:rFonts w:ascii="Calibri" w:eastAsia="Calibri" w:hAnsi="Calibri" w:cs="Calibri"/>
          <w:color w:val="000000"/>
          <w:sz w:val="21"/>
          <w:szCs w:val="21"/>
        </w:rPr>
        <w:t xml:space="preserve">Dále v praxi probíhá vyhodnocení dopadů precizního zemědělství s ohledem na meteorologické podmínky, ekonomické dopady, výnos, bilanci živin a využití dusíku na úrovni zón a doporučení vhodných kroků pro následující sezónu. Konkrétní přínos hodnotí zástupce zemědělského podniku, které využívá řešení </w:t>
      </w:r>
      <w:proofErr w:type="spellStart"/>
      <w:r w:rsidRPr="008F10ED">
        <w:rPr>
          <w:rFonts w:ascii="Calibri" w:eastAsia="Calibri" w:hAnsi="Calibri" w:cs="Calibri"/>
          <w:color w:val="000000"/>
          <w:sz w:val="21"/>
          <w:szCs w:val="21"/>
        </w:rPr>
        <w:t>CleverFarm</w:t>
      </w:r>
      <w:proofErr w:type="spellEnd"/>
      <w:r w:rsidRPr="008F10ED">
        <w:rPr>
          <w:rFonts w:ascii="Calibri" w:eastAsia="Calibri" w:hAnsi="Calibri" w:cs="Calibri"/>
          <w:color w:val="000000"/>
          <w:sz w:val="21"/>
          <w:szCs w:val="21"/>
        </w:rPr>
        <w:t xml:space="preserve">: „Po analýze dat a nastavení řešení jsme začali šetřit na hnojivech a osivu. To nám pomohlo uspořit značné množství finančních prostředků. Na všech parcelách o celkové výměře téměř 2000 hektarů jsme aplikovali o 5 % méně hnojiva, což činí úsporu přibližně 350 000 Kč. Dalších 150 tisíc korun jsme díky preciznímu zemědělství ušetřili na osivu,“ dodává Jan </w:t>
      </w:r>
      <w:proofErr w:type="spellStart"/>
      <w:r w:rsidRPr="008F10ED">
        <w:rPr>
          <w:rFonts w:ascii="Calibri" w:eastAsia="Calibri" w:hAnsi="Calibri" w:cs="Calibri"/>
          <w:color w:val="000000"/>
          <w:sz w:val="21"/>
          <w:szCs w:val="21"/>
        </w:rPr>
        <w:t>Narancsík</w:t>
      </w:r>
      <w:proofErr w:type="spellEnd"/>
      <w:r w:rsidRPr="008F10ED">
        <w:rPr>
          <w:rFonts w:ascii="Calibri" w:eastAsia="Calibri" w:hAnsi="Calibri" w:cs="Calibri"/>
          <w:color w:val="000000"/>
          <w:sz w:val="21"/>
          <w:szCs w:val="21"/>
        </w:rPr>
        <w:t xml:space="preserve"> z </w:t>
      </w:r>
      <w:proofErr w:type="spellStart"/>
      <w:r w:rsidRPr="008F10ED">
        <w:rPr>
          <w:rFonts w:ascii="Calibri" w:eastAsia="Calibri" w:hAnsi="Calibri" w:cs="Calibri"/>
          <w:color w:val="000000"/>
          <w:sz w:val="21"/>
          <w:szCs w:val="21"/>
        </w:rPr>
        <w:t>Exata</w:t>
      </w:r>
      <w:proofErr w:type="spellEnd"/>
      <w:r w:rsidRPr="008F10ED">
        <w:rPr>
          <w:rFonts w:ascii="Calibri" w:eastAsia="Calibri" w:hAnsi="Calibri" w:cs="Calibri"/>
          <w:color w:val="000000"/>
          <w:sz w:val="21"/>
          <w:szCs w:val="21"/>
        </w:rPr>
        <w:t xml:space="preserve"> Group a dodává: „Ekologické doporučení říká snížit množství dusíku téměř na nulu. Do budoucna navíc plánujeme využít výhod regenerativního způsobu zemědělství s cílem zadržovat vodu u udržovat parcely maximálně zelené.“     </w:t>
      </w:r>
    </w:p>
    <w:p w14:paraId="21B7BD0B" w14:textId="77777777" w:rsidR="008F10ED" w:rsidRPr="008F10ED" w:rsidRDefault="008F10ED">
      <w:pPr>
        <w:spacing w:line="276" w:lineRule="auto"/>
        <w:jc w:val="both"/>
        <w:rPr>
          <w:rFonts w:ascii="Calibri" w:eastAsia="Calibri" w:hAnsi="Calibri" w:cs="Calibri"/>
          <w:color w:val="000000"/>
          <w:sz w:val="21"/>
          <w:szCs w:val="21"/>
        </w:rPr>
      </w:pPr>
    </w:p>
    <w:p w14:paraId="00000013" w14:textId="77777777" w:rsidR="00F015FD" w:rsidRPr="008F10ED" w:rsidRDefault="00000000">
      <w:pPr>
        <w:spacing w:line="276" w:lineRule="auto"/>
        <w:jc w:val="both"/>
        <w:rPr>
          <w:rFonts w:ascii="Calibri" w:eastAsia="Calibri" w:hAnsi="Calibri" w:cs="Calibri"/>
          <w:b/>
          <w:color w:val="000000"/>
          <w:sz w:val="21"/>
          <w:szCs w:val="21"/>
        </w:rPr>
      </w:pPr>
      <w:r w:rsidRPr="008F10ED">
        <w:rPr>
          <w:rFonts w:ascii="Calibri" w:eastAsia="Calibri" w:hAnsi="Calibri" w:cs="Calibri"/>
          <w:b/>
          <w:color w:val="000000"/>
          <w:sz w:val="21"/>
          <w:szCs w:val="21"/>
        </w:rPr>
        <w:t>Jaké jsou používané technologie?</w:t>
      </w:r>
    </w:p>
    <w:p w14:paraId="00000015" w14:textId="77777777" w:rsidR="00F015FD" w:rsidRPr="008F10ED" w:rsidRDefault="00000000">
      <w:pPr>
        <w:spacing w:line="276" w:lineRule="auto"/>
        <w:jc w:val="both"/>
        <w:rPr>
          <w:rFonts w:ascii="Calibri" w:eastAsia="Calibri" w:hAnsi="Calibri" w:cs="Calibri"/>
          <w:color w:val="000000"/>
          <w:sz w:val="21"/>
          <w:szCs w:val="21"/>
        </w:rPr>
      </w:pPr>
      <w:r w:rsidRPr="008F10ED">
        <w:rPr>
          <w:rFonts w:ascii="Calibri" w:eastAsia="Calibri" w:hAnsi="Calibri" w:cs="Calibri"/>
          <w:color w:val="000000"/>
          <w:sz w:val="21"/>
          <w:szCs w:val="21"/>
        </w:rPr>
        <w:t>Internet věcí (</w:t>
      </w:r>
      <w:proofErr w:type="spellStart"/>
      <w:r w:rsidRPr="008F10ED">
        <w:rPr>
          <w:rFonts w:ascii="Calibri" w:eastAsia="Calibri" w:hAnsi="Calibri" w:cs="Calibri"/>
          <w:color w:val="000000"/>
          <w:sz w:val="21"/>
          <w:szCs w:val="21"/>
        </w:rPr>
        <w:t>IoT</w:t>
      </w:r>
      <w:proofErr w:type="spellEnd"/>
      <w:r w:rsidRPr="008F10ED">
        <w:rPr>
          <w:rFonts w:ascii="Calibri" w:eastAsia="Calibri" w:hAnsi="Calibri" w:cs="Calibri"/>
          <w:color w:val="000000"/>
          <w:sz w:val="21"/>
          <w:szCs w:val="21"/>
        </w:rPr>
        <w:t xml:space="preserve">) umožňuje vzájemné propojení různých nástrojů a následnou komunikaci za účelem výměny informací a také dat užitečných pro zlepšení podmínek vývoje plodin. Mezi oblasti, kde se nejvíce prosazuje </w:t>
      </w:r>
      <w:proofErr w:type="spellStart"/>
      <w:r w:rsidRPr="008F10ED">
        <w:rPr>
          <w:rFonts w:ascii="Calibri" w:eastAsia="Calibri" w:hAnsi="Calibri" w:cs="Calibri"/>
          <w:color w:val="000000"/>
          <w:sz w:val="21"/>
          <w:szCs w:val="21"/>
        </w:rPr>
        <w:t>IoT</w:t>
      </w:r>
      <w:proofErr w:type="spellEnd"/>
      <w:r w:rsidRPr="008F10ED">
        <w:rPr>
          <w:rFonts w:ascii="Calibri" w:eastAsia="Calibri" w:hAnsi="Calibri" w:cs="Calibri"/>
          <w:color w:val="000000"/>
          <w:sz w:val="21"/>
          <w:szCs w:val="21"/>
        </w:rPr>
        <w:t xml:space="preserve"> patří sledování vlhkosti půdy, teploty či vlhkosti vzduchu, osvětlení a dalších faktorů ovlivňujících růst rostlin. Tyto kategorie sledují senzory, které jsou propojeny s počítačem nebo chytrým zařízením a umožňují zemědělcům sledovat stav svých polí v reálném čase a optimalizovat péči o úrodu. </w:t>
      </w:r>
    </w:p>
    <w:p w14:paraId="00000016" w14:textId="77777777" w:rsidR="00F015FD" w:rsidRPr="008F10ED" w:rsidRDefault="00F015FD">
      <w:pPr>
        <w:spacing w:line="276" w:lineRule="auto"/>
        <w:jc w:val="both"/>
        <w:rPr>
          <w:rFonts w:ascii="Calibri" w:eastAsia="Calibri" w:hAnsi="Calibri" w:cs="Calibri"/>
          <w:color w:val="000000"/>
          <w:sz w:val="21"/>
          <w:szCs w:val="21"/>
        </w:rPr>
      </w:pPr>
    </w:p>
    <w:p w14:paraId="00000017" w14:textId="77777777" w:rsidR="00F015FD" w:rsidRPr="008F10ED" w:rsidRDefault="00000000">
      <w:pPr>
        <w:spacing w:line="276" w:lineRule="auto"/>
        <w:jc w:val="both"/>
        <w:rPr>
          <w:rFonts w:ascii="Calibri" w:eastAsia="Calibri" w:hAnsi="Calibri" w:cs="Calibri"/>
          <w:color w:val="000000"/>
          <w:sz w:val="21"/>
          <w:szCs w:val="21"/>
        </w:rPr>
      </w:pPr>
      <w:r w:rsidRPr="008F10ED">
        <w:rPr>
          <w:rFonts w:ascii="Calibri" w:eastAsia="Calibri" w:hAnsi="Calibri" w:cs="Calibri"/>
          <w:color w:val="000000"/>
          <w:sz w:val="21"/>
          <w:szCs w:val="21"/>
        </w:rPr>
        <w:t xml:space="preserve">„Nejdůležitějšími nástroji zemědělství 4.0 jsou </w:t>
      </w:r>
      <w:proofErr w:type="gramStart"/>
      <w:r w:rsidRPr="008F10ED">
        <w:rPr>
          <w:rFonts w:ascii="Calibri" w:eastAsia="Calibri" w:hAnsi="Calibri" w:cs="Calibri"/>
          <w:color w:val="000000"/>
          <w:sz w:val="21"/>
          <w:szCs w:val="21"/>
        </w:rPr>
        <w:t>Internet</w:t>
      </w:r>
      <w:proofErr w:type="gramEnd"/>
      <w:r w:rsidRPr="008F10ED">
        <w:rPr>
          <w:rFonts w:ascii="Calibri" w:eastAsia="Calibri" w:hAnsi="Calibri" w:cs="Calibri"/>
          <w:color w:val="000000"/>
          <w:sz w:val="21"/>
          <w:szCs w:val="21"/>
        </w:rPr>
        <w:t xml:space="preserve"> věcí (</w:t>
      </w:r>
      <w:proofErr w:type="spellStart"/>
      <w:r w:rsidRPr="008F10ED">
        <w:rPr>
          <w:rFonts w:ascii="Calibri" w:eastAsia="Calibri" w:hAnsi="Calibri" w:cs="Calibri"/>
          <w:color w:val="000000"/>
          <w:sz w:val="21"/>
          <w:szCs w:val="21"/>
        </w:rPr>
        <w:t>IoT</w:t>
      </w:r>
      <w:proofErr w:type="spellEnd"/>
      <w:r w:rsidRPr="008F10ED">
        <w:rPr>
          <w:rFonts w:ascii="Calibri" w:eastAsia="Calibri" w:hAnsi="Calibri" w:cs="Calibri"/>
          <w:color w:val="000000"/>
          <w:sz w:val="21"/>
          <w:szCs w:val="21"/>
        </w:rPr>
        <w:t xml:space="preserve">) a Big data. Roste také používání technologií umělé inteligence, protože tyto systémy jsou stále více integrovány do současných zemědělských strojů. Při současném vývoji je monitorování zemědělství pomocí </w:t>
      </w:r>
      <w:proofErr w:type="spellStart"/>
      <w:r w:rsidRPr="008F10ED">
        <w:rPr>
          <w:rFonts w:ascii="Calibri" w:eastAsia="Calibri" w:hAnsi="Calibri" w:cs="Calibri"/>
          <w:color w:val="000000"/>
          <w:sz w:val="21"/>
          <w:szCs w:val="21"/>
        </w:rPr>
        <w:t>IoT</w:t>
      </w:r>
      <w:proofErr w:type="spellEnd"/>
      <w:r w:rsidRPr="008F10ED">
        <w:rPr>
          <w:rFonts w:ascii="Calibri" w:eastAsia="Calibri" w:hAnsi="Calibri" w:cs="Calibri"/>
          <w:color w:val="000000"/>
          <w:sz w:val="21"/>
          <w:szCs w:val="21"/>
        </w:rPr>
        <w:t xml:space="preserve"> rychle rostoucím segmentem zemědělských technologií,“ říká Jakub Hurta obchodní ředitel společnosti </w:t>
      </w:r>
      <w:proofErr w:type="spellStart"/>
      <w:r w:rsidRPr="008F10ED">
        <w:rPr>
          <w:rFonts w:ascii="Calibri" w:eastAsia="Calibri" w:hAnsi="Calibri" w:cs="Calibri"/>
          <w:color w:val="000000"/>
          <w:sz w:val="21"/>
          <w:szCs w:val="21"/>
        </w:rPr>
        <w:t>Agromex</w:t>
      </w:r>
      <w:proofErr w:type="spellEnd"/>
      <w:r w:rsidRPr="008F10ED">
        <w:rPr>
          <w:rFonts w:ascii="Calibri" w:eastAsia="Calibri" w:hAnsi="Calibri" w:cs="Calibri"/>
          <w:color w:val="000000"/>
          <w:sz w:val="21"/>
          <w:szCs w:val="21"/>
        </w:rPr>
        <w:t xml:space="preserve">, předního českého dovozce a distributora nejmodernější zemědělské techniky, která nedávno uzavřela partnerství </w:t>
      </w:r>
      <w:r w:rsidRPr="008F10ED">
        <w:rPr>
          <w:rFonts w:ascii="Calibri" w:eastAsia="Calibri" w:hAnsi="Calibri" w:cs="Calibri"/>
          <w:sz w:val="21"/>
          <w:szCs w:val="21"/>
        </w:rPr>
        <w:t>s</w:t>
      </w:r>
      <w:r w:rsidRPr="008F10ED">
        <w:rPr>
          <w:rFonts w:ascii="Calibri" w:eastAsia="Calibri" w:hAnsi="Calibri" w:cs="Calibri"/>
          <w:color w:val="000000"/>
          <w:sz w:val="21"/>
          <w:szCs w:val="21"/>
        </w:rPr>
        <w:t xml:space="preserve">e společností </w:t>
      </w:r>
      <w:proofErr w:type="spellStart"/>
      <w:r w:rsidRPr="008F10ED">
        <w:rPr>
          <w:rFonts w:ascii="Calibri" w:eastAsia="Calibri" w:hAnsi="Calibri" w:cs="Calibri"/>
          <w:color w:val="000000"/>
          <w:sz w:val="21"/>
          <w:szCs w:val="21"/>
        </w:rPr>
        <w:t>Cleverfarm</w:t>
      </w:r>
      <w:proofErr w:type="spellEnd"/>
      <w:r w:rsidRPr="008F10ED">
        <w:rPr>
          <w:rFonts w:ascii="Calibri" w:eastAsia="Calibri" w:hAnsi="Calibri" w:cs="Calibri"/>
          <w:color w:val="000000"/>
          <w:sz w:val="21"/>
          <w:szCs w:val="21"/>
        </w:rPr>
        <w:t>.</w:t>
      </w:r>
    </w:p>
    <w:p w14:paraId="00000018" w14:textId="77777777" w:rsidR="00F015FD" w:rsidRPr="008F10ED" w:rsidRDefault="00F015FD">
      <w:pPr>
        <w:spacing w:line="276" w:lineRule="auto"/>
        <w:jc w:val="both"/>
        <w:rPr>
          <w:rFonts w:ascii="Calibri" w:eastAsia="Calibri" w:hAnsi="Calibri" w:cs="Calibri"/>
          <w:color w:val="000000"/>
          <w:sz w:val="21"/>
          <w:szCs w:val="21"/>
        </w:rPr>
      </w:pPr>
    </w:p>
    <w:p w14:paraId="00000019" w14:textId="77777777" w:rsidR="00F015FD" w:rsidRPr="008F10ED" w:rsidRDefault="00000000">
      <w:pPr>
        <w:spacing w:line="276" w:lineRule="auto"/>
        <w:jc w:val="both"/>
        <w:rPr>
          <w:rFonts w:ascii="Calibri" w:eastAsia="Calibri" w:hAnsi="Calibri" w:cs="Calibri"/>
          <w:color w:val="000000"/>
          <w:sz w:val="21"/>
          <w:szCs w:val="21"/>
        </w:rPr>
      </w:pPr>
      <w:r w:rsidRPr="008F10ED">
        <w:rPr>
          <w:rFonts w:ascii="Calibri" w:eastAsia="Calibri" w:hAnsi="Calibri" w:cs="Calibri"/>
          <w:color w:val="000000"/>
          <w:sz w:val="21"/>
          <w:szCs w:val="21"/>
        </w:rPr>
        <w:t xml:space="preserve">„Zemědělství stále skýtá obrovský prostor pro změny, které mohou vést k výraznému vylepšení efektivity. Například jak a kdy zasít nebo jak hnojit či zavlažovat méně, ale zároveň pak sklidit více. A také jak efektivně řídit a využívat vozový park. Jsem velice rád, že naše zkušenosti a know-how s prací s daty a technologiemi, můžeme díky spolupráci s </w:t>
      </w:r>
      <w:proofErr w:type="spellStart"/>
      <w:r w:rsidRPr="008F10ED">
        <w:rPr>
          <w:rFonts w:ascii="Calibri" w:eastAsia="Calibri" w:hAnsi="Calibri" w:cs="Calibri"/>
          <w:color w:val="000000"/>
          <w:sz w:val="21"/>
          <w:szCs w:val="21"/>
        </w:rPr>
        <w:t>Agromexem</w:t>
      </w:r>
      <w:proofErr w:type="spellEnd"/>
      <w:r w:rsidRPr="008F10ED">
        <w:rPr>
          <w:rFonts w:ascii="Calibri" w:eastAsia="Calibri" w:hAnsi="Calibri" w:cs="Calibri"/>
          <w:color w:val="000000"/>
          <w:sz w:val="21"/>
          <w:szCs w:val="21"/>
        </w:rPr>
        <w:t xml:space="preserve"> ještě dále rozvíjet,“ říká Vojtěch Malina, CEO </w:t>
      </w:r>
      <w:proofErr w:type="spellStart"/>
      <w:r w:rsidRPr="008F10ED">
        <w:rPr>
          <w:rFonts w:ascii="Calibri" w:eastAsia="Calibri" w:hAnsi="Calibri" w:cs="Calibri"/>
          <w:color w:val="000000"/>
          <w:sz w:val="21"/>
          <w:szCs w:val="21"/>
        </w:rPr>
        <w:t>CleverFarm</w:t>
      </w:r>
      <w:proofErr w:type="spellEnd"/>
      <w:r w:rsidRPr="008F10ED">
        <w:rPr>
          <w:rFonts w:ascii="Calibri" w:eastAsia="Calibri" w:hAnsi="Calibri" w:cs="Calibri"/>
          <w:color w:val="000000"/>
          <w:sz w:val="21"/>
          <w:szCs w:val="21"/>
        </w:rPr>
        <w:t>.</w:t>
      </w:r>
    </w:p>
    <w:p w14:paraId="0000001A" w14:textId="77777777" w:rsidR="00F015FD" w:rsidRDefault="00F015FD">
      <w:pPr>
        <w:spacing w:line="276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14:paraId="0000001B" w14:textId="77777777" w:rsidR="00F015FD" w:rsidRDefault="00F015FD">
      <w:pPr>
        <w:spacing w:line="276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14:paraId="0000001C" w14:textId="77777777" w:rsidR="00F015FD" w:rsidRDefault="00F015FD">
      <w:pPr>
        <w:spacing w:line="276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14:paraId="0000001D" w14:textId="77777777" w:rsidR="00F015FD" w:rsidRDefault="00F015FD">
      <w:pPr>
        <w:spacing w:line="276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14:paraId="0000001E" w14:textId="77777777" w:rsidR="00F015FD" w:rsidRDefault="00F015FD">
      <w:pPr>
        <w:spacing w:line="276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14:paraId="0000001F" w14:textId="77777777" w:rsidR="00F015FD" w:rsidRDefault="00F015FD">
      <w:pPr>
        <w:spacing w:line="276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sectPr w:rsidR="00F015FD">
      <w:headerReference w:type="default" r:id="rId7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9262C0" w14:textId="77777777" w:rsidR="006861E1" w:rsidRDefault="006861E1">
      <w:r>
        <w:separator/>
      </w:r>
    </w:p>
  </w:endnote>
  <w:endnote w:type="continuationSeparator" w:id="0">
    <w:p w14:paraId="2D477A78" w14:textId="77777777" w:rsidR="006861E1" w:rsidRDefault="006861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F1CDD7" w14:textId="77777777" w:rsidR="006861E1" w:rsidRDefault="006861E1">
      <w:r>
        <w:separator/>
      </w:r>
    </w:p>
  </w:footnote>
  <w:footnote w:type="continuationSeparator" w:id="0">
    <w:p w14:paraId="33320D1D" w14:textId="77777777" w:rsidR="006861E1" w:rsidRDefault="006861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20" w14:textId="77777777" w:rsidR="00F015FD" w:rsidRDefault="00F015FD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15FD"/>
    <w:rsid w:val="00196A05"/>
    <w:rsid w:val="001B0DFE"/>
    <w:rsid w:val="00425F1B"/>
    <w:rsid w:val="004D018D"/>
    <w:rsid w:val="006861E1"/>
    <w:rsid w:val="0088705B"/>
    <w:rsid w:val="008F10ED"/>
    <w:rsid w:val="00F01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19D565"/>
  <w15:docId w15:val="{4A517165-C4CD-1040-83B7-567D6A2EBF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F48C0"/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Normlnweb">
    <w:name w:val="Normal (Web)"/>
    <w:basedOn w:val="Normln"/>
    <w:uiPriority w:val="99"/>
    <w:unhideWhenUsed/>
    <w:rsid w:val="00AF355C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E2CD7"/>
    <w:rPr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2CD7"/>
    <w:rPr>
      <w:rFonts w:ascii="Times New Roman" w:hAnsi="Times New Roman" w:cs="Times New Roman"/>
      <w:sz w:val="18"/>
      <w:szCs w:val="18"/>
    </w:rPr>
  </w:style>
  <w:style w:type="paragraph" w:styleId="Bezmezer">
    <w:name w:val="No Spacing"/>
    <w:uiPriority w:val="1"/>
    <w:qFormat/>
    <w:rsid w:val="00922EDE"/>
  </w:style>
  <w:style w:type="character" w:styleId="Hypertextovodkaz">
    <w:name w:val="Hyperlink"/>
    <w:basedOn w:val="Standardnpsmoodstavce"/>
    <w:uiPriority w:val="99"/>
    <w:unhideWhenUsed/>
    <w:rsid w:val="00922EDE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922EDE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BC76E9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B323B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323B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323B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323B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323BE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styleId="Siln">
    <w:name w:val="Strong"/>
    <w:basedOn w:val="Standardnpsmoodstavce"/>
    <w:uiPriority w:val="22"/>
    <w:qFormat/>
    <w:rsid w:val="00CF7990"/>
    <w:rPr>
      <w:b/>
      <w:bCs/>
    </w:rPr>
  </w:style>
  <w:style w:type="character" w:customStyle="1" w:styleId="caps">
    <w:name w:val="caps"/>
    <w:basedOn w:val="Standardnpsmoodstavce"/>
    <w:rsid w:val="003B1161"/>
  </w:style>
  <w:style w:type="paragraph" w:styleId="Revize">
    <w:name w:val="Revision"/>
    <w:hidden/>
    <w:uiPriority w:val="99"/>
    <w:semiHidden/>
    <w:rsid w:val="00A53AD5"/>
  </w:style>
  <w:style w:type="paragraph" w:styleId="Odstavecseseznamem">
    <w:name w:val="List Paragraph"/>
    <w:basedOn w:val="Normln"/>
    <w:uiPriority w:val="34"/>
    <w:qFormat/>
    <w:rsid w:val="00DB471A"/>
    <w:pPr>
      <w:ind w:left="720"/>
      <w:contextualSpacing/>
    </w:pPr>
  </w:style>
  <w:style w:type="paragraph" w:styleId="Podnadpis">
    <w:name w:val="Subtitle"/>
    <w:basedOn w:val="Normln"/>
    <w:next w:val="Normln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ppW2wlgiFllAwQFtYJMahodeavQ==">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666</Words>
  <Characters>3931</Characters>
  <Application>Microsoft Office Word</Application>
  <DocSecurity>0</DocSecurity>
  <Lines>32</Lines>
  <Paragraphs>9</Paragraphs>
  <ScaleCrop>false</ScaleCrop>
  <Company/>
  <LinksUpToDate>false</LinksUpToDate>
  <CharactersWithSpaces>4588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Kateřina</dc:creator>
  <cp:lastModifiedBy>Šárka Lachoutová</cp:lastModifiedBy>
  <cp:revision>2</cp:revision>
  <dcterms:created xsi:type="dcterms:W3CDTF">2023-11-05T19:31:00Z</dcterms:created>
  <dcterms:modified xsi:type="dcterms:W3CDTF">2023-11-05T19:31:00Z</dcterms:modified>
</cp:coreProperties>
</file>