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690E5" w14:textId="77777777" w:rsidR="006D3F46" w:rsidRPr="00D70613" w:rsidRDefault="006D3F46">
      <w:pPr>
        <w:rPr>
          <w:b/>
          <w:sz w:val="28"/>
          <w:szCs w:val="28"/>
        </w:rPr>
      </w:pPr>
    </w:p>
    <w:p w14:paraId="23789AE0" w14:textId="7771F0D6" w:rsidR="00D70613" w:rsidRDefault="006E7AE8">
      <w:pPr>
        <w:rPr>
          <w:b/>
          <w:sz w:val="28"/>
          <w:szCs w:val="28"/>
        </w:rPr>
      </w:pPr>
      <w:r w:rsidRPr="006E7AE8">
        <w:rPr>
          <w:b/>
          <w:sz w:val="28"/>
          <w:szCs w:val="28"/>
        </w:rPr>
        <w:t xml:space="preserve">Pojištění auta zdražuje. </w:t>
      </w:r>
      <w:r w:rsidR="008B1FCC">
        <w:rPr>
          <w:b/>
          <w:sz w:val="28"/>
          <w:szCs w:val="28"/>
        </w:rPr>
        <w:t>Na čem se vyplatí šetřit a na čem naopak ne</w:t>
      </w:r>
    </w:p>
    <w:p w14:paraId="40502C24" w14:textId="77777777" w:rsidR="006E7AE8" w:rsidRPr="008B1FCC" w:rsidRDefault="006E7AE8">
      <w:pPr>
        <w:rPr>
          <w:b/>
          <w:sz w:val="21"/>
          <w:szCs w:val="21"/>
          <w:highlight w:val="white"/>
        </w:rPr>
      </w:pPr>
    </w:p>
    <w:p w14:paraId="03A2084E" w14:textId="7E98F719" w:rsidR="00622A46" w:rsidRPr="008B1FCC" w:rsidRDefault="00000000" w:rsidP="00622A46">
      <w:pPr>
        <w:spacing w:line="240" w:lineRule="auto"/>
        <w:jc w:val="both"/>
        <w:rPr>
          <w:b/>
          <w:bCs/>
          <w:sz w:val="21"/>
          <w:szCs w:val="21"/>
        </w:rPr>
      </w:pPr>
      <w:r w:rsidRPr="008B1FCC">
        <w:rPr>
          <w:b/>
          <w:sz w:val="21"/>
          <w:szCs w:val="21"/>
          <w:highlight w:val="white"/>
        </w:rPr>
        <w:t xml:space="preserve">Praha, </w:t>
      </w:r>
      <w:r w:rsidR="006540AD">
        <w:rPr>
          <w:b/>
          <w:sz w:val="21"/>
          <w:szCs w:val="21"/>
          <w:highlight w:val="white"/>
        </w:rPr>
        <w:t>13</w:t>
      </w:r>
      <w:r w:rsidRPr="008B1FCC">
        <w:rPr>
          <w:b/>
          <w:sz w:val="21"/>
          <w:szCs w:val="21"/>
          <w:highlight w:val="white"/>
        </w:rPr>
        <w:t xml:space="preserve">. </w:t>
      </w:r>
      <w:r w:rsidR="00622A46" w:rsidRPr="008B1FCC">
        <w:rPr>
          <w:b/>
          <w:sz w:val="21"/>
          <w:szCs w:val="21"/>
          <w:highlight w:val="white"/>
        </w:rPr>
        <w:t>listopad</w:t>
      </w:r>
      <w:r w:rsidR="006E7AE8" w:rsidRPr="008B1FCC">
        <w:rPr>
          <w:b/>
          <w:sz w:val="21"/>
          <w:szCs w:val="21"/>
          <w:highlight w:val="white"/>
        </w:rPr>
        <w:t>u</w:t>
      </w:r>
      <w:r w:rsidRPr="008B1FCC">
        <w:rPr>
          <w:b/>
          <w:sz w:val="21"/>
          <w:szCs w:val="21"/>
          <w:highlight w:val="white"/>
        </w:rPr>
        <w:t xml:space="preserve"> 2023</w:t>
      </w:r>
      <w:r w:rsidR="002F3E34" w:rsidRPr="008B1FCC">
        <w:rPr>
          <w:b/>
          <w:sz w:val="21"/>
          <w:szCs w:val="21"/>
          <w:highlight w:val="white"/>
        </w:rPr>
        <w:t xml:space="preserve"> </w:t>
      </w:r>
      <w:r w:rsidR="00622A46" w:rsidRPr="008B1FCC">
        <w:rPr>
          <w:b/>
          <w:sz w:val="21"/>
          <w:szCs w:val="21"/>
          <w:highlight w:val="white"/>
        </w:rPr>
        <w:t>–</w:t>
      </w:r>
      <w:r w:rsidRPr="008B1FCC">
        <w:rPr>
          <w:b/>
          <w:sz w:val="21"/>
          <w:szCs w:val="21"/>
          <w:highlight w:val="white"/>
        </w:rPr>
        <w:t xml:space="preserve"> </w:t>
      </w:r>
      <w:r w:rsidR="006E7AE8" w:rsidRPr="008B1FCC">
        <w:rPr>
          <w:b/>
          <w:bCs/>
          <w:sz w:val="21"/>
          <w:szCs w:val="21"/>
        </w:rPr>
        <w:t>Končí vám pojistné období pro pojištění vašeho auta a dostali jste dopis od pojišťovny, která vám zvyšuje</w:t>
      </w:r>
      <w:r w:rsidR="006540AD">
        <w:rPr>
          <w:b/>
          <w:bCs/>
          <w:sz w:val="21"/>
          <w:szCs w:val="21"/>
        </w:rPr>
        <w:t xml:space="preserve"> cenu</w:t>
      </w:r>
      <w:r w:rsidR="006E7AE8" w:rsidRPr="008B1FCC">
        <w:rPr>
          <w:b/>
          <w:bCs/>
          <w:sz w:val="21"/>
          <w:szCs w:val="21"/>
        </w:rPr>
        <w:t xml:space="preserve"> povinné</w:t>
      </w:r>
      <w:r w:rsidR="006540AD">
        <w:rPr>
          <w:b/>
          <w:bCs/>
          <w:sz w:val="21"/>
          <w:szCs w:val="21"/>
        </w:rPr>
        <w:t>ho</w:t>
      </w:r>
      <w:r w:rsidR="006E7AE8" w:rsidRPr="008B1FCC">
        <w:rPr>
          <w:b/>
          <w:bCs/>
          <w:sz w:val="21"/>
          <w:szCs w:val="21"/>
        </w:rPr>
        <w:t xml:space="preserve"> ručení a havarijní</w:t>
      </w:r>
      <w:r w:rsidR="006540AD">
        <w:rPr>
          <w:b/>
          <w:bCs/>
          <w:sz w:val="21"/>
          <w:szCs w:val="21"/>
        </w:rPr>
        <w:t>ho</w:t>
      </w:r>
      <w:r w:rsidR="006E7AE8" w:rsidRPr="008B1FCC">
        <w:rPr>
          <w:b/>
          <w:bCs/>
          <w:sz w:val="21"/>
          <w:szCs w:val="21"/>
        </w:rPr>
        <w:t xml:space="preserve"> pojištění? Stejně jako inflace, i cena</w:t>
      </w:r>
      <w:r w:rsidR="006540AD">
        <w:rPr>
          <w:b/>
          <w:bCs/>
          <w:sz w:val="21"/>
          <w:szCs w:val="21"/>
        </w:rPr>
        <w:t xml:space="preserve"> </w:t>
      </w:r>
      <w:r w:rsidR="006E7AE8" w:rsidRPr="008B1FCC">
        <w:rPr>
          <w:b/>
          <w:bCs/>
          <w:sz w:val="21"/>
          <w:szCs w:val="21"/>
        </w:rPr>
        <w:t>pojištění auta roste. Lze se bránit?</w:t>
      </w:r>
      <w:r w:rsidR="008B1FCC">
        <w:rPr>
          <w:b/>
          <w:bCs/>
          <w:sz w:val="21"/>
          <w:szCs w:val="21"/>
        </w:rPr>
        <w:t xml:space="preserve"> </w:t>
      </w:r>
      <w:r w:rsidR="00895379">
        <w:rPr>
          <w:b/>
          <w:bCs/>
          <w:sz w:val="21"/>
          <w:szCs w:val="21"/>
        </w:rPr>
        <w:t xml:space="preserve">Na druhou stranu se </w:t>
      </w:r>
      <w:r w:rsidR="008B1FCC" w:rsidRPr="008B1FCC">
        <w:rPr>
          <w:b/>
          <w:bCs/>
          <w:sz w:val="21"/>
          <w:szCs w:val="21"/>
        </w:rPr>
        <w:t>ale nevyplatí šetření na nepravém místě</w:t>
      </w:r>
      <w:r w:rsidR="00895379">
        <w:rPr>
          <w:b/>
          <w:bCs/>
          <w:sz w:val="21"/>
          <w:szCs w:val="21"/>
        </w:rPr>
        <w:t xml:space="preserve">. </w:t>
      </w:r>
      <w:r w:rsidR="008B1FCC" w:rsidRPr="008B1FCC">
        <w:rPr>
          <w:b/>
          <w:bCs/>
          <w:sz w:val="21"/>
          <w:szCs w:val="21"/>
        </w:rPr>
        <w:t>Pojištění uzavřené na nesprávnou hodnotu, případně bez důležitých služeb a s nízkými limity totiž neochrání dostatečně a v důsledku se</w:t>
      </w:r>
      <w:r w:rsidR="006540AD">
        <w:rPr>
          <w:b/>
          <w:bCs/>
          <w:sz w:val="21"/>
          <w:szCs w:val="21"/>
        </w:rPr>
        <w:t xml:space="preserve"> může</w:t>
      </w:r>
      <w:r w:rsidR="008B1FCC" w:rsidRPr="008B1FCC">
        <w:rPr>
          <w:b/>
          <w:bCs/>
          <w:sz w:val="21"/>
          <w:szCs w:val="21"/>
        </w:rPr>
        <w:t xml:space="preserve"> prodraž</w:t>
      </w:r>
      <w:r w:rsidR="006540AD">
        <w:rPr>
          <w:b/>
          <w:bCs/>
          <w:sz w:val="21"/>
          <w:szCs w:val="21"/>
        </w:rPr>
        <w:t>it.</w:t>
      </w:r>
    </w:p>
    <w:p w14:paraId="799F4F81" w14:textId="77777777" w:rsidR="006E7AE8" w:rsidRPr="008B1FCC" w:rsidRDefault="006E7AE8" w:rsidP="00622A46">
      <w:pPr>
        <w:spacing w:line="240" w:lineRule="auto"/>
        <w:jc w:val="both"/>
        <w:rPr>
          <w:b/>
          <w:bCs/>
          <w:sz w:val="21"/>
          <w:szCs w:val="21"/>
        </w:rPr>
      </w:pPr>
    </w:p>
    <w:p w14:paraId="5EF9B06E" w14:textId="1AF79400" w:rsidR="006E7AE8" w:rsidRPr="008B1FCC" w:rsidRDefault="006E7AE8" w:rsidP="006E7AE8">
      <w:pPr>
        <w:jc w:val="both"/>
        <w:rPr>
          <w:sz w:val="21"/>
          <w:szCs w:val="21"/>
        </w:rPr>
      </w:pPr>
      <w:r w:rsidRPr="008B1FCC">
        <w:rPr>
          <w:sz w:val="21"/>
          <w:szCs w:val="21"/>
        </w:rPr>
        <w:t>V poslední době to nemá mnoho obyvatel ČR jednoduché. Dlouhodobě rostou ceny potravin i dalších produktů a služeb. „Zvyšování cen se dotýká také prací v autoservisech, kde se opravují vozidla a opravy se hradí z povinného ručení nebo havarijního pojištění. Zároveň na růst</w:t>
      </w:r>
      <w:r w:rsidR="006540AD">
        <w:rPr>
          <w:sz w:val="21"/>
          <w:szCs w:val="21"/>
        </w:rPr>
        <w:t xml:space="preserve"> plateb pojišťoven za opravy</w:t>
      </w:r>
      <w:r w:rsidRPr="008B1FCC">
        <w:rPr>
          <w:sz w:val="21"/>
          <w:szCs w:val="21"/>
        </w:rPr>
        <w:t xml:space="preserve">, které musí vyplatit, působí i dlouhodobé postupné navyšování odškodnění za zdravotní následky, které pojišťovny odškodňují někdy i desítky let,“ říká Martin </w:t>
      </w:r>
      <w:proofErr w:type="spellStart"/>
      <w:r w:rsidRPr="008B1FCC">
        <w:rPr>
          <w:sz w:val="21"/>
          <w:szCs w:val="21"/>
        </w:rPr>
        <w:t>Thienel</w:t>
      </w:r>
      <w:proofErr w:type="spellEnd"/>
      <w:r w:rsidRPr="008B1FCC">
        <w:rPr>
          <w:sz w:val="21"/>
          <w:szCs w:val="21"/>
        </w:rPr>
        <w:t xml:space="preserve"> ze společnosti Kalkulátor.cz.</w:t>
      </w:r>
    </w:p>
    <w:p w14:paraId="38CB0DE5" w14:textId="77777777" w:rsidR="006E7AE8" w:rsidRPr="008B1FCC" w:rsidRDefault="006E7AE8" w:rsidP="002E439F">
      <w:pPr>
        <w:jc w:val="both"/>
        <w:rPr>
          <w:sz w:val="21"/>
          <w:szCs w:val="21"/>
        </w:rPr>
      </w:pPr>
    </w:p>
    <w:p w14:paraId="58D8025C" w14:textId="63C8275F" w:rsidR="006E7AE8" w:rsidRPr="008B1FCC" w:rsidRDefault="006E7AE8" w:rsidP="006E7AE8">
      <w:pPr>
        <w:jc w:val="both"/>
        <w:rPr>
          <w:b/>
          <w:bCs/>
          <w:sz w:val="21"/>
          <w:szCs w:val="21"/>
        </w:rPr>
      </w:pPr>
      <w:r w:rsidRPr="008B1FCC">
        <w:rPr>
          <w:b/>
          <w:bCs/>
          <w:sz w:val="21"/>
          <w:szCs w:val="21"/>
        </w:rPr>
        <w:t>Rostou</w:t>
      </w:r>
      <w:r w:rsidR="00301FD8">
        <w:rPr>
          <w:b/>
          <w:bCs/>
          <w:sz w:val="21"/>
          <w:szCs w:val="21"/>
        </w:rPr>
        <w:t xml:space="preserve"> ceny</w:t>
      </w:r>
      <w:r w:rsidRPr="008B1FCC">
        <w:rPr>
          <w:b/>
          <w:bCs/>
          <w:sz w:val="21"/>
          <w:szCs w:val="21"/>
        </w:rPr>
        <w:t xml:space="preserve"> </w:t>
      </w:r>
      <w:r w:rsidR="008B1FCC" w:rsidRPr="008B1FCC">
        <w:rPr>
          <w:b/>
          <w:bCs/>
          <w:sz w:val="21"/>
          <w:szCs w:val="21"/>
        </w:rPr>
        <w:t>služeb i</w:t>
      </w:r>
      <w:r w:rsidRPr="008B1FCC">
        <w:rPr>
          <w:b/>
          <w:bCs/>
          <w:sz w:val="21"/>
          <w:szCs w:val="21"/>
        </w:rPr>
        <w:t xml:space="preserve"> ojetin</w:t>
      </w:r>
    </w:p>
    <w:p w14:paraId="20884AD5" w14:textId="1D28F96A" w:rsidR="006E7AE8" w:rsidRPr="008B1FCC" w:rsidRDefault="006E7AE8" w:rsidP="006E7AE8">
      <w:pPr>
        <w:jc w:val="both"/>
        <w:rPr>
          <w:sz w:val="21"/>
          <w:szCs w:val="21"/>
        </w:rPr>
      </w:pPr>
      <w:r w:rsidRPr="008B1FCC">
        <w:rPr>
          <w:sz w:val="21"/>
          <w:szCs w:val="21"/>
        </w:rPr>
        <w:t xml:space="preserve">Ke zvyšování ceny povinného ručení přispívá také nárůst cen ojetých vozidel. Kvůli dlouhodobě zhoršené ekonomické situaci a nedostatku nových vozidel začalo dávat mnoho kupujících přednost koupi ojetého vozu před vozem novým. Tato vozidla na trhu začala scházet, a tak jejich cena rostla. </w:t>
      </w:r>
      <w:r w:rsidR="006540AD">
        <w:rPr>
          <w:sz w:val="21"/>
          <w:szCs w:val="21"/>
        </w:rPr>
        <w:t>Na to musely reagovat</w:t>
      </w:r>
      <w:r w:rsidRPr="008B1FCC">
        <w:rPr>
          <w:sz w:val="21"/>
          <w:szCs w:val="21"/>
        </w:rPr>
        <w:t xml:space="preserve"> také pojišťovny, které svým klientům m</w:t>
      </w:r>
      <w:r w:rsidR="006540AD">
        <w:rPr>
          <w:sz w:val="21"/>
          <w:szCs w:val="21"/>
        </w:rPr>
        <w:t>usely</w:t>
      </w:r>
      <w:r w:rsidRPr="008B1FCC">
        <w:rPr>
          <w:sz w:val="21"/>
          <w:szCs w:val="21"/>
        </w:rPr>
        <w:t xml:space="preserve"> vozidlo přecenit a tím pádem také upravit cenu povinného ručení a havarijního pojištění směrem vzhůru.</w:t>
      </w:r>
    </w:p>
    <w:p w14:paraId="017F0D86" w14:textId="77777777" w:rsidR="006E7AE8" w:rsidRPr="008B1FCC" w:rsidRDefault="006E7AE8" w:rsidP="006E7AE8">
      <w:pPr>
        <w:jc w:val="both"/>
        <w:rPr>
          <w:sz w:val="21"/>
          <w:szCs w:val="21"/>
        </w:rPr>
      </w:pPr>
    </w:p>
    <w:p w14:paraId="418CAA84" w14:textId="4894166B" w:rsidR="006E7AE8" w:rsidRPr="008B1FCC" w:rsidRDefault="006E7AE8" w:rsidP="006E7AE8">
      <w:pPr>
        <w:jc w:val="both"/>
        <w:rPr>
          <w:sz w:val="21"/>
          <w:szCs w:val="21"/>
        </w:rPr>
      </w:pPr>
      <w:r w:rsidRPr="008B1FCC">
        <w:rPr>
          <w:sz w:val="21"/>
          <w:szCs w:val="21"/>
        </w:rPr>
        <w:t xml:space="preserve">Pojišťovny tedy řeší zvyšující se objem škod tím, že zdražují povinné ručení a havarijní pojištění. Dokládá to </w:t>
      </w:r>
      <w:proofErr w:type="spellStart"/>
      <w:r w:rsidRPr="008B1FCC">
        <w:rPr>
          <w:sz w:val="21"/>
          <w:szCs w:val="21"/>
        </w:rPr>
        <w:t>POVIndex</w:t>
      </w:r>
      <w:proofErr w:type="spellEnd"/>
      <w:r w:rsidRPr="008B1FCC">
        <w:rPr>
          <w:sz w:val="21"/>
          <w:szCs w:val="21"/>
        </w:rPr>
        <w:t xml:space="preserve"> společnosti Broker </w:t>
      </w:r>
      <w:proofErr w:type="spellStart"/>
      <w:r w:rsidRPr="008B1FCC">
        <w:rPr>
          <w:sz w:val="21"/>
          <w:szCs w:val="21"/>
        </w:rPr>
        <w:t>Consulting</w:t>
      </w:r>
      <w:proofErr w:type="spellEnd"/>
      <w:r w:rsidRPr="008B1FCC">
        <w:rPr>
          <w:sz w:val="21"/>
          <w:szCs w:val="21"/>
        </w:rPr>
        <w:t xml:space="preserve">. Zatímco loni v srpnu byl </w:t>
      </w:r>
      <w:proofErr w:type="spellStart"/>
      <w:r w:rsidRPr="008B1FCC">
        <w:rPr>
          <w:sz w:val="21"/>
          <w:szCs w:val="21"/>
        </w:rPr>
        <w:t>POVIndex</w:t>
      </w:r>
      <w:proofErr w:type="spellEnd"/>
      <w:r w:rsidRPr="008B1FCC">
        <w:rPr>
          <w:sz w:val="21"/>
          <w:szCs w:val="21"/>
        </w:rPr>
        <w:t xml:space="preserve"> na hodnotě 6 525 Kč, letos v září je to 6 868 Kč. To značí nárůst o 343 Kč. „I když se řada pojišťoven snaží udržet ceny, lze u povinného ručení očekávat i nadále nárůst indexových hodnot. Do cen pojištění se promítá i celkové ochlazení ekonomiky, které ovlivňuje zdražování materiálů, ale i samotné práce. </w:t>
      </w:r>
    </w:p>
    <w:p w14:paraId="2B48DEBB" w14:textId="77777777" w:rsidR="006E7AE8" w:rsidRPr="008B1FCC" w:rsidRDefault="006E7AE8" w:rsidP="002E439F">
      <w:pPr>
        <w:jc w:val="both"/>
        <w:rPr>
          <w:sz w:val="21"/>
          <w:szCs w:val="21"/>
        </w:rPr>
      </w:pPr>
    </w:p>
    <w:p w14:paraId="5338A745" w14:textId="0EB6ADD3" w:rsidR="006E7AE8" w:rsidRPr="008B1FCC" w:rsidRDefault="006E7AE8" w:rsidP="006E7AE8">
      <w:pPr>
        <w:jc w:val="both"/>
        <w:rPr>
          <w:b/>
          <w:bCs/>
          <w:sz w:val="21"/>
          <w:szCs w:val="21"/>
        </w:rPr>
      </w:pPr>
      <w:r w:rsidRPr="008B1FCC">
        <w:rPr>
          <w:b/>
          <w:bCs/>
          <w:sz w:val="21"/>
          <w:szCs w:val="21"/>
        </w:rPr>
        <w:t>Srovnání pojištění</w:t>
      </w:r>
      <w:r w:rsidR="008B1FCC" w:rsidRPr="008B1FCC">
        <w:rPr>
          <w:b/>
          <w:bCs/>
          <w:sz w:val="21"/>
          <w:szCs w:val="21"/>
        </w:rPr>
        <w:t xml:space="preserve"> a případné vypovězení smlouvy do šesti týdnů před výročím smlouvy</w:t>
      </w:r>
    </w:p>
    <w:p w14:paraId="26938FB0" w14:textId="5A3ECB38" w:rsidR="006E7AE8" w:rsidRPr="008B1FCC" w:rsidRDefault="006E7AE8" w:rsidP="006E7AE8">
      <w:pPr>
        <w:jc w:val="both"/>
        <w:rPr>
          <w:sz w:val="21"/>
          <w:szCs w:val="21"/>
        </w:rPr>
      </w:pPr>
      <w:r w:rsidRPr="008B1FCC">
        <w:rPr>
          <w:sz w:val="21"/>
          <w:szCs w:val="21"/>
        </w:rPr>
        <w:t>Povinné ručení (i havarijní pojištění) se uzavírá většinou na období jednoho roku s tím, že ke konci tohoto období pojišťovna klienta obeznámí s novými podmínkami smlouvy, hlavně s cenovým návrhem na další období. Prakticky vždy se jedná o navýšení stávajících cen, a to mnohdy i o několi</w:t>
      </w:r>
      <w:r w:rsidR="008B1FCC" w:rsidRPr="008B1FCC">
        <w:rPr>
          <w:sz w:val="21"/>
          <w:szCs w:val="21"/>
        </w:rPr>
        <w:t>k</w:t>
      </w:r>
      <w:r w:rsidRPr="008B1FCC">
        <w:rPr>
          <w:sz w:val="21"/>
          <w:szCs w:val="21"/>
        </w:rPr>
        <w:t xml:space="preserve"> tisíc korun. Pokud klient nereaguje, má se za to, že s podmínkami souhlasí a smlouva pokračuje podle navržených podmínek.</w:t>
      </w:r>
    </w:p>
    <w:p w14:paraId="05FC291C" w14:textId="77777777" w:rsidR="006E7AE8" w:rsidRPr="008B1FCC" w:rsidRDefault="006E7AE8" w:rsidP="006E7AE8">
      <w:pPr>
        <w:jc w:val="both"/>
        <w:rPr>
          <w:sz w:val="21"/>
          <w:szCs w:val="21"/>
        </w:rPr>
      </w:pPr>
    </w:p>
    <w:p w14:paraId="4E82BA5D" w14:textId="3847215D" w:rsidR="008B1FCC" w:rsidRDefault="008B1FCC" w:rsidP="008B1FCC">
      <w:pPr>
        <w:jc w:val="both"/>
        <w:rPr>
          <w:sz w:val="21"/>
          <w:szCs w:val="21"/>
        </w:rPr>
      </w:pPr>
      <w:r w:rsidRPr="008B1FCC">
        <w:rPr>
          <w:sz w:val="21"/>
          <w:szCs w:val="21"/>
        </w:rPr>
        <w:t>„</w:t>
      </w:r>
      <w:r w:rsidR="006E7AE8" w:rsidRPr="008B1FCC">
        <w:rPr>
          <w:sz w:val="21"/>
          <w:szCs w:val="21"/>
        </w:rPr>
        <w:t xml:space="preserve">Proto je výhodné </w:t>
      </w:r>
      <w:r w:rsidR="006540AD">
        <w:rPr>
          <w:sz w:val="21"/>
          <w:szCs w:val="21"/>
        </w:rPr>
        <w:t>v období cca 2 měsíců, nejpozději</w:t>
      </w:r>
      <w:r w:rsidR="00972862">
        <w:rPr>
          <w:sz w:val="21"/>
          <w:szCs w:val="21"/>
        </w:rPr>
        <w:t xml:space="preserve"> však</w:t>
      </w:r>
      <w:r w:rsidR="006540AD">
        <w:rPr>
          <w:sz w:val="21"/>
          <w:szCs w:val="21"/>
        </w:rPr>
        <w:t xml:space="preserve"> do </w:t>
      </w:r>
      <w:r w:rsidR="006540AD" w:rsidRPr="008B1FCC">
        <w:rPr>
          <w:sz w:val="21"/>
          <w:szCs w:val="21"/>
        </w:rPr>
        <w:t>šesti týdnů před výročím smlouvy</w:t>
      </w:r>
      <w:r w:rsidR="00972862">
        <w:rPr>
          <w:sz w:val="21"/>
          <w:szCs w:val="21"/>
        </w:rPr>
        <w:t xml:space="preserve">, </w:t>
      </w:r>
      <w:r w:rsidR="006E7AE8" w:rsidRPr="008B1FCC">
        <w:rPr>
          <w:sz w:val="21"/>
          <w:szCs w:val="21"/>
        </w:rPr>
        <w:t xml:space="preserve">kdy je ještě možné smlouvu vypovědět, si srovnat ceny pojištění a vybrat nejvýhodnější nabídku. Na Kalkulator.cz k tomu slouží </w:t>
      </w:r>
      <w:hyperlink r:id="rId8" w:history="1">
        <w:r w:rsidR="006E7AE8" w:rsidRPr="008B1FCC">
          <w:rPr>
            <w:rStyle w:val="Hypertextovodkaz"/>
            <w:sz w:val="21"/>
            <w:szCs w:val="21"/>
          </w:rPr>
          <w:t>kalkulačka povinného ručení</w:t>
        </w:r>
      </w:hyperlink>
      <w:r w:rsidR="006E7AE8" w:rsidRPr="008B1FCC">
        <w:rPr>
          <w:sz w:val="21"/>
          <w:szCs w:val="21"/>
        </w:rPr>
        <w:t>, kam stačí pouze zadat registrační značku vozidla. Srovnání povinného ručení lze provést za pár minut, ale ušetřit můžete až několik tisíc korun</w:t>
      </w:r>
      <w:r w:rsidRPr="008B1FCC">
        <w:rPr>
          <w:sz w:val="21"/>
          <w:szCs w:val="21"/>
        </w:rPr>
        <w:t xml:space="preserve">,“ doporučuje Martin </w:t>
      </w:r>
      <w:proofErr w:type="spellStart"/>
      <w:r w:rsidRPr="008B1FCC">
        <w:rPr>
          <w:sz w:val="21"/>
          <w:szCs w:val="21"/>
        </w:rPr>
        <w:t>Thienel</w:t>
      </w:r>
      <w:proofErr w:type="spellEnd"/>
      <w:r w:rsidRPr="008B1FCC">
        <w:rPr>
          <w:sz w:val="21"/>
          <w:szCs w:val="21"/>
        </w:rPr>
        <w:t xml:space="preserve"> ze společnosti Kalkulátor.cz.</w:t>
      </w:r>
    </w:p>
    <w:p w14:paraId="4C16D16E" w14:textId="77777777" w:rsidR="008B1FCC" w:rsidRDefault="008B1FCC" w:rsidP="008B1FCC">
      <w:pPr>
        <w:jc w:val="both"/>
        <w:rPr>
          <w:sz w:val="21"/>
          <w:szCs w:val="21"/>
        </w:rPr>
      </w:pPr>
    </w:p>
    <w:p w14:paraId="5494650D" w14:textId="2C2EEF6A" w:rsidR="008B1FCC" w:rsidRPr="008B1FCC" w:rsidRDefault="008B1FCC" w:rsidP="008B1FCC">
      <w:pPr>
        <w:jc w:val="both"/>
        <w:rPr>
          <w:b/>
          <w:bCs/>
          <w:sz w:val="21"/>
          <w:szCs w:val="21"/>
        </w:rPr>
      </w:pPr>
      <w:r w:rsidRPr="008B1FCC">
        <w:rPr>
          <w:b/>
          <w:bCs/>
          <w:sz w:val="21"/>
          <w:szCs w:val="21"/>
        </w:rPr>
        <w:t>Ušetřit se nevyplatí za každou cenu</w:t>
      </w:r>
    </w:p>
    <w:p w14:paraId="57E33467" w14:textId="3E874B4C" w:rsidR="008B1FCC" w:rsidRPr="008B1FCC" w:rsidRDefault="008B1FCC" w:rsidP="008B1FCC">
      <w:pPr>
        <w:jc w:val="both"/>
        <w:rPr>
          <w:sz w:val="21"/>
          <w:szCs w:val="21"/>
        </w:rPr>
      </w:pPr>
      <w:r w:rsidRPr="008B1FCC">
        <w:rPr>
          <w:sz w:val="21"/>
          <w:szCs w:val="21"/>
        </w:rPr>
        <w:t>Určitě se ale nevyplatí šetření na nepravém místě</w:t>
      </w:r>
      <w:r w:rsidR="00972862">
        <w:rPr>
          <w:sz w:val="21"/>
          <w:szCs w:val="21"/>
        </w:rPr>
        <w:t>,</w:t>
      </w:r>
      <w:r>
        <w:rPr>
          <w:sz w:val="21"/>
          <w:szCs w:val="21"/>
        </w:rPr>
        <w:t xml:space="preserve"> jímž je</w:t>
      </w:r>
      <w:r w:rsidRPr="008B1FCC">
        <w:rPr>
          <w:sz w:val="21"/>
          <w:szCs w:val="21"/>
        </w:rPr>
        <w:t xml:space="preserve"> pojištění auta</w:t>
      </w:r>
      <w:r>
        <w:rPr>
          <w:sz w:val="21"/>
          <w:szCs w:val="21"/>
        </w:rPr>
        <w:t>.</w:t>
      </w:r>
      <w:r w:rsidRPr="008B1FCC">
        <w:rPr>
          <w:sz w:val="21"/>
          <w:szCs w:val="21"/>
        </w:rPr>
        <w:t xml:space="preserve"> Pojištění uzavřené na nesprávnou hodnotu, případně bez důležitých služeb a s nízkými limity totiž neochrání dostatečně a v důsledku se prodraží.</w:t>
      </w:r>
      <w:r>
        <w:rPr>
          <w:sz w:val="21"/>
          <w:szCs w:val="21"/>
        </w:rPr>
        <w:t xml:space="preserve"> </w:t>
      </w:r>
      <w:r w:rsidRPr="008B1FCC">
        <w:rPr>
          <w:sz w:val="21"/>
          <w:szCs w:val="21"/>
        </w:rPr>
        <w:t>Je přirozené, že se zákazník snaží ušetřit a platit na pojistném co nejméně. Je ale velmi důležité, aby pojištění plnilo svou hlavní funkci, a tou je ochrana při pojistných událostech. Pokud k nim dojde</w:t>
      </w:r>
      <w:r w:rsidR="00301FD8">
        <w:rPr>
          <w:sz w:val="21"/>
          <w:szCs w:val="21"/>
        </w:rPr>
        <w:t xml:space="preserve"> a pojištění je uzavřeno špatně</w:t>
      </w:r>
      <w:r w:rsidRPr="008B1FCC">
        <w:rPr>
          <w:sz w:val="21"/>
          <w:szCs w:val="21"/>
        </w:rPr>
        <w:t xml:space="preserve">, pojišťovna pak nevyplatí </w:t>
      </w:r>
      <w:r w:rsidRPr="008B1FCC">
        <w:rPr>
          <w:sz w:val="21"/>
          <w:szCs w:val="21"/>
        </w:rPr>
        <w:lastRenderedPageBreak/>
        <w:t xml:space="preserve">dostatečnou kompenzaci, která </w:t>
      </w:r>
      <w:r w:rsidR="00301FD8">
        <w:rPr>
          <w:sz w:val="21"/>
          <w:szCs w:val="21"/>
        </w:rPr>
        <w:t>postačí</w:t>
      </w:r>
      <w:r w:rsidRPr="008B1FCC">
        <w:rPr>
          <w:sz w:val="21"/>
          <w:szCs w:val="21"/>
        </w:rPr>
        <w:t xml:space="preserve"> na opravu </w:t>
      </w:r>
      <w:r w:rsidR="00972862">
        <w:rPr>
          <w:sz w:val="21"/>
          <w:szCs w:val="21"/>
        </w:rPr>
        <w:t>nebo náhradu škody poškozenému</w:t>
      </w:r>
      <w:r w:rsidR="00301FD8">
        <w:rPr>
          <w:sz w:val="21"/>
          <w:szCs w:val="21"/>
        </w:rPr>
        <w:t>.</w:t>
      </w:r>
      <w:r w:rsidRPr="008B1FCC">
        <w:rPr>
          <w:sz w:val="21"/>
          <w:szCs w:val="21"/>
        </w:rPr>
        <w:t xml:space="preserve"> </w:t>
      </w:r>
      <w:r w:rsidR="00301FD8">
        <w:rPr>
          <w:sz w:val="21"/>
          <w:szCs w:val="21"/>
        </w:rPr>
        <w:t>T</w:t>
      </w:r>
      <w:r w:rsidRPr="008B1FCC">
        <w:rPr>
          <w:sz w:val="21"/>
          <w:szCs w:val="21"/>
        </w:rPr>
        <w:t xml:space="preserve">o, že zákazník platí menší splátky pojištění, </w:t>
      </w:r>
      <w:r w:rsidR="00301FD8">
        <w:rPr>
          <w:sz w:val="21"/>
          <w:szCs w:val="21"/>
        </w:rPr>
        <w:t>nesplní účel</w:t>
      </w:r>
      <w:r w:rsidRPr="008B1FCC">
        <w:rPr>
          <w:sz w:val="21"/>
          <w:szCs w:val="21"/>
        </w:rPr>
        <w:t>. Pojištění vás má totiž hlavně ochránit v případě, že dojde k neplánované pojistné události – poškození nemovitosti kvůli živlům, srážce s jiným vozidlem apod.</w:t>
      </w:r>
    </w:p>
    <w:p w14:paraId="7AF32F1C" w14:textId="77777777" w:rsidR="006D3F46" w:rsidRDefault="006D3F46"/>
    <w:p w14:paraId="73B77288" w14:textId="77777777" w:rsidR="008B1FCC" w:rsidRPr="008B1FCC" w:rsidRDefault="008B1FCC" w:rsidP="008B1FCC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1"/>
          <w:szCs w:val="21"/>
        </w:rPr>
      </w:pPr>
      <w:r w:rsidRPr="008B1FCC">
        <w:rPr>
          <w:b/>
          <w:color w:val="000000"/>
          <w:sz w:val="21"/>
          <w:szCs w:val="21"/>
        </w:rPr>
        <w:t>Pozor na hodnotu, limity a spoluúčast</w:t>
      </w:r>
    </w:p>
    <w:p w14:paraId="755806D7" w14:textId="7B4D0DA1" w:rsidR="008B1FCC" w:rsidRDefault="008B1FCC" w:rsidP="008B1FCC">
      <w:pPr>
        <w:pBdr>
          <w:top w:val="nil"/>
          <w:left w:val="nil"/>
          <w:bottom w:val="nil"/>
          <w:right w:val="nil"/>
          <w:between w:val="nil"/>
        </w:pBdr>
        <w:jc w:val="both"/>
        <w:rPr>
          <w:bCs/>
          <w:color w:val="000000"/>
          <w:sz w:val="21"/>
          <w:szCs w:val="21"/>
        </w:rPr>
      </w:pPr>
      <w:r w:rsidRPr="008B1FCC">
        <w:rPr>
          <w:bCs/>
          <w:color w:val="000000"/>
          <w:sz w:val="21"/>
          <w:szCs w:val="21"/>
        </w:rPr>
        <w:t xml:space="preserve">Cena pojištění se odvíjí od několika parametrů. Jde jednak o hodnotu pojišťovaného majetku </w:t>
      </w:r>
      <w:r w:rsidR="00A85C22">
        <w:rPr>
          <w:bCs/>
          <w:color w:val="000000"/>
          <w:sz w:val="21"/>
          <w:szCs w:val="21"/>
        </w:rPr>
        <w:t>či</w:t>
      </w:r>
      <w:r w:rsidRPr="008B1FCC">
        <w:rPr>
          <w:bCs/>
          <w:color w:val="000000"/>
          <w:sz w:val="21"/>
          <w:szCs w:val="21"/>
        </w:rPr>
        <w:t xml:space="preserve"> vozidla, dále o limity pojištění, tedy maximální částku, kterou pojišťovny v případě pojistné události vyplatí, </w:t>
      </w:r>
      <w:r w:rsidR="00A85C22">
        <w:rPr>
          <w:bCs/>
          <w:color w:val="000000"/>
          <w:sz w:val="21"/>
          <w:szCs w:val="21"/>
        </w:rPr>
        <w:t>o</w:t>
      </w:r>
      <w:r w:rsidRPr="008B1FCC">
        <w:rPr>
          <w:bCs/>
          <w:color w:val="000000"/>
          <w:sz w:val="21"/>
          <w:szCs w:val="21"/>
        </w:rPr>
        <w:t xml:space="preserve"> spoluúčasti a rozsah rizik, na které jste pojištěni. Hodnotu pojišťovaného majetku </w:t>
      </w:r>
      <w:r w:rsidR="00A85C22">
        <w:rPr>
          <w:bCs/>
          <w:color w:val="000000"/>
          <w:sz w:val="21"/>
          <w:szCs w:val="21"/>
        </w:rPr>
        <w:t>se nevyplatí</w:t>
      </w:r>
      <w:r w:rsidRPr="008B1FCC">
        <w:rPr>
          <w:bCs/>
          <w:color w:val="000000"/>
          <w:sz w:val="21"/>
          <w:szCs w:val="21"/>
        </w:rPr>
        <w:t xml:space="preserve"> uměle snižovat, protože v případě pojistné události pojišťovna nevyplatí potřebnou částku a klient pojišťovny musí značnou část případné opravy hradit ze svých prostředků. </w:t>
      </w:r>
    </w:p>
    <w:p w14:paraId="4A076EF2" w14:textId="77777777" w:rsidR="008B1FCC" w:rsidRDefault="008B1FCC" w:rsidP="008B1FCC">
      <w:pPr>
        <w:pBdr>
          <w:top w:val="nil"/>
          <w:left w:val="nil"/>
          <w:bottom w:val="nil"/>
          <w:right w:val="nil"/>
          <w:between w:val="nil"/>
        </w:pBdr>
        <w:jc w:val="both"/>
        <w:rPr>
          <w:bCs/>
          <w:color w:val="000000"/>
          <w:sz w:val="21"/>
          <w:szCs w:val="21"/>
        </w:rPr>
      </w:pPr>
    </w:p>
    <w:p w14:paraId="4768ED1F" w14:textId="01CBB876" w:rsidR="008B1FCC" w:rsidRPr="008B1FCC" w:rsidRDefault="008B1FCC" w:rsidP="008B1FCC">
      <w:pPr>
        <w:jc w:val="both"/>
        <w:rPr>
          <w:sz w:val="21"/>
          <w:szCs w:val="21"/>
        </w:rPr>
      </w:pPr>
      <w:r>
        <w:rPr>
          <w:bCs/>
          <w:color w:val="000000"/>
          <w:sz w:val="21"/>
          <w:szCs w:val="21"/>
        </w:rPr>
        <w:t>„</w:t>
      </w:r>
      <w:r w:rsidRPr="008B1FCC">
        <w:rPr>
          <w:bCs/>
          <w:color w:val="000000"/>
          <w:sz w:val="21"/>
          <w:szCs w:val="21"/>
        </w:rPr>
        <w:t>Může jít o tak vysoké částky, že na ně klient nebude mít dost peněz a šetření se mu patřičně prodraží. Stejně tak</w:t>
      </w:r>
      <w:r w:rsidR="00A85C22">
        <w:rPr>
          <w:bCs/>
          <w:color w:val="000000"/>
          <w:sz w:val="21"/>
          <w:szCs w:val="21"/>
        </w:rPr>
        <w:t xml:space="preserve"> se nevyplatí podceňovat</w:t>
      </w:r>
      <w:r w:rsidRPr="008B1FCC">
        <w:rPr>
          <w:bCs/>
          <w:color w:val="000000"/>
          <w:sz w:val="21"/>
          <w:szCs w:val="21"/>
        </w:rPr>
        <w:t xml:space="preserve"> limity, na které se sjednává povinné ručení. V současné době se lze pojistit na minimální limity 35 milionů,</w:t>
      </w:r>
      <w:r w:rsidR="00972862">
        <w:rPr>
          <w:bCs/>
          <w:color w:val="000000"/>
          <w:sz w:val="21"/>
          <w:szCs w:val="21"/>
        </w:rPr>
        <w:t xml:space="preserve"> od nového roku 50 milionů Kč,</w:t>
      </w:r>
      <w:r w:rsidRPr="008B1FCC">
        <w:rPr>
          <w:bCs/>
          <w:color w:val="000000"/>
          <w:sz w:val="21"/>
          <w:szCs w:val="21"/>
        </w:rPr>
        <w:t xml:space="preserve"> což</w:t>
      </w:r>
      <w:r w:rsidR="00972862">
        <w:rPr>
          <w:bCs/>
          <w:color w:val="000000"/>
          <w:sz w:val="21"/>
          <w:szCs w:val="21"/>
        </w:rPr>
        <w:t xml:space="preserve"> ale stále</w:t>
      </w:r>
      <w:r w:rsidRPr="008B1FCC">
        <w:rPr>
          <w:bCs/>
          <w:color w:val="000000"/>
          <w:sz w:val="21"/>
          <w:szCs w:val="21"/>
        </w:rPr>
        <w:t xml:space="preserve"> v určitých případech nemusí dostačovat. Pokud dojde k nehodě, ke které některý z účastníkům utrpí doživotní následky, nebo se zničí velmi drahý náklad, tyto limity nemusí dostačovat. Proto není vhodné ani na limitech pojištění šetřit. Cenu pojištění snižuje také </w:t>
      </w:r>
      <w:r w:rsidR="00A85C22">
        <w:rPr>
          <w:bCs/>
          <w:color w:val="000000"/>
          <w:sz w:val="21"/>
          <w:szCs w:val="21"/>
        </w:rPr>
        <w:t xml:space="preserve">výše </w:t>
      </w:r>
      <w:r w:rsidRPr="008B1FCC">
        <w:rPr>
          <w:bCs/>
          <w:color w:val="000000"/>
          <w:sz w:val="21"/>
          <w:szCs w:val="21"/>
        </w:rPr>
        <w:t>spoluúčast</w:t>
      </w:r>
      <w:r w:rsidR="00A85C22">
        <w:rPr>
          <w:bCs/>
          <w:color w:val="000000"/>
          <w:sz w:val="21"/>
          <w:szCs w:val="21"/>
        </w:rPr>
        <w:t>i.</w:t>
      </w:r>
      <w:r w:rsidRPr="008B1FCC">
        <w:rPr>
          <w:bCs/>
          <w:color w:val="000000"/>
          <w:sz w:val="21"/>
          <w:szCs w:val="21"/>
        </w:rPr>
        <w:t xml:space="preserve"> </w:t>
      </w:r>
      <w:r w:rsidR="00A85C22">
        <w:rPr>
          <w:bCs/>
          <w:color w:val="000000"/>
          <w:sz w:val="21"/>
          <w:szCs w:val="21"/>
        </w:rPr>
        <w:t>O</w:t>
      </w:r>
      <w:r w:rsidRPr="008B1FCC">
        <w:rPr>
          <w:bCs/>
          <w:color w:val="000000"/>
          <w:sz w:val="21"/>
          <w:szCs w:val="21"/>
        </w:rPr>
        <w:t>pět je ale třeba myslet na to, že pojišťovna v případ</w:t>
      </w:r>
      <w:r w:rsidR="00A85C22">
        <w:rPr>
          <w:bCs/>
          <w:color w:val="000000"/>
          <w:sz w:val="21"/>
          <w:szCs w:val="21"/>
        </w:rPr>
        <w:t>ě</w:t>
      </w:r>
      <w:r w:rsidRPr="008B1FCC">
        <w:rPr>
          <w:bCs/>
          <w:color w:val="000000"/>
          <w:sz w:val="21"/>
          <w:szCs w:val="21"/>
        </w:rPr>
        <w:t xml:space="preserve"> události vyplatí menší pojistné plnění</w:t>
      </w:r>
      <w:r>
        <w:rPr>
          <w:bCs/>
          <w:color w:val="000000"/>
          <w:sz w:val="21"/>
          <w:szCs w:val="21"/>
        </w:rPr>
        <w:t xml:space="preserve">,“ dodává </w:t>
      </w:r>
      <w:r w:rsidRPr="008B1FCC">
        <w:rPr>
          <w:sz w:val="21"/>
          <w:szCs w:val="21"/>
        </w:rPr>
        <w:t xml:space="preserve">Martin </w:t>
      </w:r>
      <w:proofErr w:type="spellStart"/>
      <w:r w:rsidRPr="008B1FCC">
        <w:rPr>
          <w:sz w:val="21"/>
          <w:szCs w:val="21"/>
        </w:rPr>
        <w:t>Thienel</w:t>
      </w:r>
      <w:proofErr w:type="spellEnd"/>
      <w:r w:rsidRPr="008B1FCC">
        <w:rPr>
          <w:sz w:val="21"/>
          <w:szCs w:val="21"/>
        </w:rPr>
        <w:t xml:space="preserve"> ze společnosti Kalkulátor.cz.</w:t>
      </w:r>
    </w:p>
    <w:p w14:paraId="0FD52069" w14:textId="1F5D939B" w:rsidR="008B1FCC" w:rsidRPr="008B1FCC" w:rsidRDefault="008B1FCC" w:rsidP="008B1FCC">
      <w:pPr>
        <w:pBdr>
          <w:top w:val="nil"/>
          <w:left w:val="nil"/>
          <w:bottom w:val="nil"/>
          <w:right w:val="nil"/>
          <w:between w:val="nil"/>
        </w:pBdr>
        <w:jc w:val="both"/>
        <w:rPr>
          <w:bCs/>
          <w:color w:val="000000"/>
          <w:sz w:val="21"/>
          <w:szCs w:val="21"/>
        </w:rPr>
      </w:pPr>
    </w:p>
    <w:p w14:paraId="56FCB4FF" w14:textId="77777777" w:rsidR="008B1FCC" w:rsidRDefault="008B1FCC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18"/>
          <w:szCs w:val="18"/>
        </w:rPr>
      </w:pPr>
    </w:p>
    <w:p w14:paraId="5E634C44" w14:textId="7E492426" w:rsidR="006D3F46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  <w:sz w:val="18"/>
          <w:szCs w:val="18"/>
        </w:rPr>
        <w:t>Kalkulátor.cz</w:t>
      </w:r>
      <w:r>
        <w:rPr>
          <w:color w:val="000000"/>
          <w:sz w:val="18"/>
          <w:szCs w:val="18"/>
        </w:rPr>
        <w:t xml:space="preserve"> je český nezávislý srovnávač cenových nabídek dodavatelů energií, pojištění a půjček online, zdarma a bez rizika. Společnost byla založena v březnu 2020 a od té doby se stala jedním z předních srovnávačů na trhu. Za dobu svého působení využilo stránky společnosti kalkulator.cz více jak 230 tisíc zákazníků. Centrála společnosti Kalkulátor.cz sídlí v pražské Libni</w:t>
      </w:r>
      <w:r>
        <w:rPr>
          <w:color w:val="000000"/>
        </w:rPr>
        <w:t>.</w:t>
      </w:r>
    </w:p>
    <w:sectPr w:rsidR="006D3F46">
      <w:headerReference w:type="default" r:id="rId9"/>
      <w:footerReference w:type="default" r:id="rId10"/>
      <w:pgSz w:w="11909" w:h="16834"/>
      <w:pgMar w:top="1440" w:right="1440" w:bottom="1440" w:left="1417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822D0" w14:textId="77777777" w:rsidR="00F16F9D" w:rsidRDefault="00F16F9D">
      <w:pPr>
        <w:spacing w:line="240" w:lineRule="auto"/>
      </w:pPr>
      <w:r>
        <w:separator/>
      </w:r>
    </w:p>
  </w:endnote>
  <w:endnote w:type="continuationSeparator" w:id="0">
    <w:p w14:paraId="55B1A828" w14:textId="77777777" w:rsidR="00F16F9D" w:rsidRDefault="00F16F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73959" w14:textId="77777777" w:rsidR="006D3F46" w:rsidRDefault="006D3F4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ADFA4" w14:textId="77777777" w:rsidR="00F16F9D" w:rsidRDefault="00F16F9D">
      <w:pPr>
        <w:spacing w:line="240" w:lineRule="auto"/>
      </w:pPr>
      <w:r>
        <w:separator/>
      </w:r>
    </w:p>
  </w:footnote>
  <w:footnote w:type="continuationSeparator" w:id="0">
    <w:p w14:paraId="0B3120CA" w14:textId="77777777" w:rsidR="00F16F9D" w:rsidRDefault="00F16F9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8D8FE" w14:textId="149B388E" w:rsidR="006D3F4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>TISKOVÁ ZPRÁVA</w:t>
    </w:r>
    <w:r>
      <w:rPr>
        <w:color w:val="000000"/>
      </w:rPr>
      <w:tab/>
    </w:r>
    <w:r>
      <w:rPr>
        <w:color w:val="000000"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0D3406"/>
    <w:multiLevelType w:val="hybridMultilevel"/>
    <w:tmpl w:val="F81619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9C7072"/>
    <w:multiLevelType w:val="hybridMultilevel"/>
    <w:tmpl w:val="2F7CF7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744973">
    <w:abstractNumId w:val="1"/>
  </w:num>
  <w:num w:numId="2" w16cid:durableId="930310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F46"/>
    <w:rsid w:val="000A484A"/>
    <w:rsid w:val="000F34A8"/>
    <w:rsid w:val="000F619C"/>
    <w:rsid w:val="00112EEC"/>
    <w:rsid w:val="0012237B"/>
    <w:rsid w:val="00141D7F"/>
    <w:rsid w:val="001A0B2D"/>
    <w:rsid w:val="001E679D"/>
    <w:rsid w:val="002E439F"/>
    <w:rsid w:val="002F3E34"/>
    <w:rsid w:val="00301FD8"/>
    <w:rsid w:val="004B5AD3"/>
    <w:rsid w:val="004F65F2"/>
    <w:rsid w:val="005803D1"/>
    <w:rsid w:val="00622A46"/>
    <w:rsid w:val="006540AD"/>
    <w:rsid w:val="006D317A"/>
    <w:rsid w:val="006D3F46"/>
    <w:rsid w:val="006E7AE8"/>
    <w:rsid w:val="007011E1"/>
    <w:rsid w:val="007827EE"/>
    <w:rsid w:val="007C1F24"/>
    <w:rsid w:val="00895379"/>
    <w:rsid w:val="008958C5"/>
    <w:rsid w:val="008B1FCC"/>
    <w:rsid w:val="00972862"/>
    <w:rsid w:val="009B53BE"/>
    <w:rsid w:val="009F1146"/>
    <w:rsid w:val="00A43610"/>
    <w:rsid w:val="00A83DE9"/>
    <w:rsid w:val="00A85C22"/>
    <w:rsid w:val="00AF5F28"/>
    <w:rsid w:val="00C378AC"/>
    <w:rsid w:val="00C745C0"/>
    <w:rsid w:val="00CB08AE"/>
    <w:rsid w:val="00D37FAB"/>
    <w:rsid w:val="00D70613"/>
    <w:rsid w:val="00D8022F"/>
    <w:rsid w:val="00D850AA"/>
    <w:rsid w:val="00DB7B9D"/>
    <w:rsid w:val="00DF646D"/>
    <w:rsid w:val="00DF700E"/>
    <w:rsid w:val="00EB742D"/>
    <w:rsid w:val="00F008DF"/>
    <w:rsid w:val="00F16F9D"/>
    <w:rsid w:val="00F9160F"/>
    <w:rsid w:val="00FC3685"/>
    <w:rsid w:val="00FE4FFE"/>
    <w:rsid w:val="00FF1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0EA53"/>
  <w15:docId w15:val="{4A517165-C4CD-1040-83B7-567D6A2EB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evize">
    <w:name w:val="Revision"/>
    <w:hidden/>
    <w:uiPriority w:val="99"/>
    <w:semiHidden/>
    <w:rsid w:val="00A10B5F"/>
    <w:pPr>
      <w:spacing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A10B5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10B5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10B5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0B5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0B5F"/>
    <w:rPr>
      <w:b/>
      <w:bCs/>
      <w:sz w:val="20"/>
      <w:szCs w:val="20"/>
    </w:rPr>
  </w:style>
  <w:style w:type="paragraph" w:customStyle="1" w:styleId="Normal0">
    <w:name w:val="Normal0"/>
    <w:basedOn w:val="Normln"/>
    <w:uiPriority w:val="1"/>
    <w:qFormat/>
    <w:rsid w:val="60F690BA"/>
  </w:style>
  <w:style w:type="table" w:styleId="Mkatabulky">
    <w:name w:val="Table Grid"/>
    <w:basedOn w:val="Normlntabulka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2DD4"/>
  </w:style>
  <w:style w:type="paragraph" w:styleId="Zpat">
    <w:name w:val="footer"/>
    <w:basedOn w:val="Normln"/>
    <w:link w:val="Zpat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2DD4"/>
  </w:style>
  <w:style w:type="character" w:customStyle="1" w:styleId="apple-converted-space">
    <w:name w:val="apple-converted-space"/>
    <w:basedOn w:val="Standardnpsmoodstavce"/>
    <w:rsid w:val="000A484A"/>
  </w:style>
  <w:style w:type="character" w:styleId="Hypertextovodkaz">
    <w:name w:val="Hyperlink"/>
    <w:basedOn w:val="Standardnpsmoodstavce"/>
    <w:uiPriority w:val="99"/>
    <w:unhideWhenUsed/>
    <w:rsid w:val="000A484A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8022F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B1F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3726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315879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3200534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20135971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9413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lkulator.cz/pojisteni-auta/kalkulack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IQ6V3eJmyJlrQdtoXx+QlK/oXw==">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791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2023-11-13T12:34:00Z</cp:lastPrinted>
  <dcterms:created xsi:type="dcterms:W3CDTF">2023-11-22T20:34:00Z</dcterms:created>
  <dcterms:modified xsi:type="dcterms:W3CDTF">2023-11-22T20:34:00Z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0x0101000D5BA5293DBE084EBC0EC1655A16A59D</vt:lpwstr>
  </property>
</Properties>
</file>