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Pr="00D70613" w:rsidRDefault="006D3F46">
      <w:pPr>
        <w:rPr>
          <w:b/>
          <w:sz w:val="28"/>
          <w:szCs w:val="28"/>
        </w:rPr>
      </w:pPr>
    </w:p>
    <w:p w14:paraId="40502C24" w14:textId="182DEB29" w:rsidR="006E7AE8" w:rsidRDefault="00E40827" w:rsidP="00EC2194">
      <w:pPr>
        <w:jc w:val="center"/>
        <w:rPr>
          <w:b/>
          <w:sz w:val="28"/>
          <w:szCs w:val="28"/>
        </w:rPr>
      </w:pPr>
      <w:r>
        <w:rPr>
          <w:b/>
          <w:sz w:val="28"/>
          <w:szCs w:val="28"/>
        </w:rPr>
        <w:t xml:space="preserve">Zdražení energií může negativně ovlivnit průmysl a stavebnictví. </w:t>
      </w:r>
      <w:r>
        <w:rPr>
          <w:b/>
          <w:sz w:val="28"/>
          <w:szCs w:val="28"/>
        </w:rPr>
        <w:br/>
        <w:t xml:space="preserve">A tím snížit </w:t>
      </w:r>
      <w:r w:rsidR="00F301B6">
        <w:rPr>
          <w:b/>
          <w:sz w:val="28"/>
          <w:szCs w:val="28"/>
        </w:rPr>
        <w:t>například i</w:t>
      </w:r>
      <w:r>
        <w:rPr>
          <w:b/>
          <w:sz w:val="28"/>
          <w:szCs w:val="28"/>
        </w:rPr>
        <w:t xml:space="preserve"> dostupnost bydlení</w:t>
      </w:r>
    </w:p>
    <w:p w14:paraId="0B6311E7" w14:textId="77777777" w:rsidR="005B3CB7" w:rsidRDefault="005B3CB7" w:rsidP="00EC2194">
      <w:pPr>
        <w:jc w:val="center"/>
        <w:rPr>
          <w:b/>
          <w:sz w:val="28"/>
          <w:szCs w:val="28"/>
        </w:rPr>
      </w:pPr>
    </w:p>
    <w:p w14:paraId="3BCFC1BA" w14:textId="2C47C541" w:rsidR="005B3CB7" w:rsidRPr="005B3CB7" w:rsidRDefault="005B3CB7" w:rsidP="005B3CB7">
      <w:pPr>
        <w:pStyle w:val="Odstavecseseznamem"/>
        <w:numPr>
          <w:ilvl w:val="0"/>
          <w:numId w:val="3"/>
        </w:numPr>
        <w:rPr>
          <w:b/>
          <w:bCs/>
        </w:rPr>
      </w:pPr>
      <w:r w:rsidRPr="005B3CB7">
        <w:rPr>
          <w:b/>
          <w:bCs/>
          <w:sz w:val="21"/>
          <w:szCs w:val="21"/>
        </w:rPr>
        <w:t>Regulovaná složka elektřiny pro velké odběratele by podle návrhu měla vzrůst na hladině vysokého napětí meziročně o 113 procent a na hladině velmi vysokého napětí o 206 procent.</w:t>
      </w:r>
    </w:p>
    <w:p w14:paraId="3069E6B0" w14:textId="0890F33B" w:rsidR="005B3CB7" w:rsidRPr="008977AD" w:rsidRDefault="005B3CB7" w:rsidP="005B3CB7">
      <w:pPr>
        <w:pStyle w:val="Odstavecseseznamem"/>
        <w:numPr>
          <w:ilvl w:val="0"/>
          <w:numId w:val="3"/>
        </w:numPr>
        <w:rPr>
          <w:b/>
          <w:bCs/>
          <w:sz w:val="21"/>
          <w:szCs w:val="21"/>
        </w:rPr>
      </w:pPr>
      <w:r w:rsidRPr="008977AD">
        <w:rPr>
          <w:b/>
          <w:bCs/>
          <w:sz w:val="21"/>
          <w:szCs w:val="21"/>
        </w:rPr>
        <w:t>Jak se k současné situaci mají postavit firmy?</w:t>
      </w:r>
    </w:p>
    <w:p w14:paraId="475BAEC7" w14:textId="77777777" w:rsidR="005B3CB7" w:rsidRPr="005B3CB7" w:rsidRDefault="005B3CB7" w:rsidP="005B3CB7">
      <w:pPr>
        <w:pStyle w:val="Odstavecseseznamem"/>
        <w:rPr>
          <w:b/>
          <w:sz w:val="28"/>
          <w:szCs w:val="28"/>
        </w:rPr>
      </w:pPr>
    </w:p>
    <w:p w14:paraId="718B165B" w14:textId="77777777" w:rsidR="00EA1328" w:rsidRPr="008B1FCC" w:rsidRDefault="00EA1328">
      <w:pPr>
        <w:rPr>
          <w:b/>
          <w:sz w:val="21"/>
          <w:szCs w:val="21"/>
          <w:highlight w:val="white"/>
        </w:rPr>
      </w:pPr>
    </w:p>
    <w:p w14:paraId="0D2BF54D" w14:textId="34A348D4" w:rsidR="00F301B6" w:rsidRDefault="00000000" w:rsidP="00622A46">
      <w:pPr>
        <w:spacing w:line="240" w:lineRule="auto"/>
        <w:jc w:val="both"/>
        <w:rPr>
          <w:b/>
          <w:sz w:val="21"/>
          <w:szCs w:val="21"/>
        </w:rPr>
      </w:pPr>
      <w:r w:rsidRPr="008B1FCC">
        <w:rPr>
          <w:b/>
          <w:sz w:val="21"/>
          <w:szCs w:val="21"/>
          <w:highlight w:val="white"/>
        </w:rPr>
        <w:t xml:space="preserve">Praha, </w:t>
      </w:r>
      <w:r w:rsidR="00663CDD">
        <w:rPr>
          <w:b/>
          <w:sz w:val="21"/>
          <w:szCs w:val="21"/>
          <w:highlight w:val="white"/>
        </w:rPr>
        <w:t>2</w:t>
      </w:r>
      <w:r w:rsidR="00E40827">
        <w:rPr>
          <w:b/>
          <w:sz w:val="21"/>
          <w:szCs w:val="21"/>
          <w:highlight w:val="white"/>
        </w:rPr>
        <w:t>2</w:t>
      </w:r>
      <w:r w:rsidRPr="008B1FCC">
        <w:rPr>
          <w:b/>
          <w:sz w:val="21"/>
          <w:szCs w:val="21"/>
          <w:highlight w:val="white"/>
        </w:rPr>
        <w:t xml:space="preserve">. </w:t>
      </w:r>
      <w:r w:rsidR="00622A46" w:rsidRPr="008B1FCC">
        <w:rPr>
          <w:b/>
          <w:sz w:val="21"/>
          <w:szCs w:val="21"/>
          <w:highlight w:val="white"/>
        </w:rPr>
        <w:t>listopad</w:t>
      </w:r>
      <w:r w:rsidR="006E7AE8" w:rsidRPr="008B1FCC">
        <w:rPr>
          <w:b/>
          <w:sz w:val="21"/>
          <w:szCs w:val="21"/>
          <w:highlight w:val="white"/>
        </w:rPr>
        <w:t>u</w:t>
      </w:r>
      <w:r w:rsidRPr="008B1FCC">
        <w:rPr>
          <w:b/>
          <w:sz w:val="21"/>
          <w:szCs w:val="21"/>
          <w:highlight w:val="white"/>
        </w:rPr>
        <w:t xml:space="preserve"> 2023</w:t>
      </w:r>
      <w:r w:rsidR="00663CDD">
        <w:rPr>
          <w:b/>
          <w:sz w:val="21"/>
          <w:szCs w:val="21"/>
          <w:highlight w:val="white"/>
        </w:rPr>
        <w:t xml:space="preserve"> </w:t>
      </w:r>
      <w:r w:rsidR="00E40827">
        <w:rPr>
          <w:b/>
          <w:sz w:val="21"/>
          <w:szCs w:val="21"/>
          <w:highlight w:val="white"/>
        </w:rPr>
        <w:t>–</w:t>
      </w:r>
      <w:r w:rsidR="002F3E34" w:rsidRPr="005B3CB7">
        <w:rPr>
          <w:bCs/>
          <w:sz w:val="21"/>
          <w:szCs w:val="21"/>
          <w:highlight w:val="white"/>
        </w:rPr>
        <w:t xml:space="preserve"> </w:t>
      </w:r>
      <w:r w:rsidR="00E40827" w:rsidRPr="005B3CB7">
        <w:rPr>
          <w:bCs/>
          <w:sz w:val="21"/>
          <w:szCs w:val="21"/>
        </w:rPr>
        <w:t>Zvýšení regulované složky cen energií a zrušení podpory na její platbu od státu negativně ovlivní české stavebnictví a bude likvidační pro český průmysl. Toto prohlášení vydal před pár dny Svaz podnikatelů ve stavebnictví (SPS). Podle svazu se skokové navýšení výdajů na energie promítne do cen stavebních materiálů. Zároveň také může ovlivnit konkurenceschopnost českého stavebnictví a snížit dostupnost bydlení.</w:t>
      </w:r>
      <w:r w:rsidR="00E40827">
        <w:rPr>
          <w:b/>
          <w:sz w:val="21"/>
          <w:szCs w:val="21"/>
        </w:rPr>
        <w:t xml:space="preserve"> </w:t>
      </w:r>
    </w:p>
    <w:p w14:paraId="3E47A907" w14:textId="77777777" w:rsidR="00F301B6" w:rsidRDefault="00F301B6" w:rsidP="00622A46">
      <w:pPr>
        <w:spacing w:line="240" w:lineRule="auto"/>
        <w:jc w:val="both"/>
        <w:rPr>
          <w:b/>
          <w:sz w:val="21"/>
          <w:szCs w:val="21"/>
        </w:rPr>
      </w:pPr>
    </w:p>
    <w:p w14:paraId="286CC7A8" w14:textId="212C5F10" w:rsidR="00E40827" w:rsidRPr="00F301B6" w:rsidRDefault="00E40827" w:rsidP="00622A46">
      <w:pPr>
        <w:spacing w:line="240" w:lineRule="auto"/>
        <w:jc w:val="both"/>
        <w:rPr>
          <w:bCs/>
          <w:sz w:val="21"/>
          <w:szCs w:val="21"/>
        </w:rPr>
      </w:pPr>
      <w:r w:rsidRPr="00F301B6">
        <w:rPr>
          <w:bCs/>
          <w:sz w:val="21"/>
          <w:szCs w:val="21"/>
        </w:rPr>
        <w:t>Proti zdražení energií se již dříve vymezila také například česká Ocelářská unie, Asociace sklářského a keramického průmyslu, Asociace malých a středních podniků a živnostníků a některé další subjekty.</w:t>
      </w:r>
    </w:p>
    <w:p w14:paraId="34FAEAEE" w14:textId="77777777" w:rsidR="00E40827" w:rsidRDefault="00E40827" w:rsidP="00622A46">
      <w:pPr>
        <w:spacing w:line="240" w:lineRule="auto"/>
        <w:jc w:val="both"/>
        <w:rPr>
          <w:b/>
          <w:sz w:val="21"/>
          <w:szCs w:val="21"/>
        </w:rPr>
      </w:pPr>
    </w:p>
    <w:p w14:paraId="51A4943C" w14:textId="0C8651A6" w:rsidR="00F301B6" w:rsidRDefault="00F301B6" w:rsidP="006E7AE8">
      <w:pPr>
        <w:jc w:val="both"/>
        <w:rPr>
          <w:sz w:val="21"/>
          <w:szCs w:val="21"/>
        </w:rPr>
      </w:pPr>
      <w:r>
        <w:rPr>
          <w:sz w:val="21"/>
          <w:szCs w:val="21"/>
        </w:rPr>
        <w:t>„</w:t>
      </w:r>
      <w:r w:rsidR="00E40827" w:rsidRPr="00E40827">
        <w:rPr>
          <w:sz w:val="21"/>
          <w:szCs w:val="21"/>
        </w:rPr>
        <w:t>Energetický regulační úřad (ERÚ) pro příští rok navrhl výrazné zvýšení regulované složky energií, která se na konečné ceně energií podílí v desítkách procent. Regulovaná složka elektřiny</w:t>
      </w:r>
      <w:r>
        <w:rPr>
          <w:sz w:val="21"/>
          <w:szCs w:val="21"/>
        </w:rPr>
        <w:t xml:space="preserve"> </w:t>
      </w:r>
      <w:r w:rsidRPr="00E40827">
        <w:rPr>
          <w:sz w:val="21"/>
          <w:szCs w:val="21"/>
        </w:rPr>
        <w:t>pro velké odběratele</w:t>
      </w:r>
      <w:r w:rsidR="00E40827" w:rsidRPr="00E40827">
        <w:rPr>
          <w:sz w:val="21"/>
          <w:szCs w:val="21"/>
        </w:rPr>
        <w:t xml:space="preserve"> by podle návrhu měla vzrůst na hladině vysokého napětí meziročně o 113 procent a na hladině velmi vysokého napětí o 206 procent. </w:t>
      </w:r>
      <w:r>
        <w:rPr>
          <w:sz w:val="21"/>
          <w:szCs w:val="21"/>
        </w:rPr>
        <w:t xml:space="preserve">Jedná se tedy o velice výrazný zásah do hospodaření velkých podniků, u kterých nebude často jiná možnost než toto zdražení přenést ve finální fázi na konečného zákazníka,“ říká </w:t>
      </w:r>
      <w:r w:rsidRPr="00F301B6">
        <w:rPr>
          <w:sz w:val="21"/>
          <w:szCs w:val="21"/>
        </w:rPr>
        <w:t>Lukáš Kaňok, ředitel sekce energie společnosti Kalkulátor.cz</w:t>
      </w:r>
      <w:r>
        <w:rPr>
          <w:sz w:val="21"/>
          <w:szCs w:val="21"/>
        </w:rPr>
        <w:t>.</w:t>
      </w:r>
    </w:p>
    <w:p w14:paraId="13319DC3" w14:textId="77777777" w:rsidR="00E40827" w:rsidRDefault="00E40827" w:rsidP="006E7AE8">
      <w:pPr>
        <w:jc w:val="both"/>
        <w:rPr>
          <w:b/>
          <w:bCs/>
          <w:sz w:val="21"/>
          <w:szCs w:val="21"/>
        </w:rPr>
      </w:pPr>
    </w:p>
    <w:p w14:paraId="638A31DF" w14:textId="68F2919B" w:rsidR="00E40827" w:rsidRDefault="00E40827" w:rsidP="006E7AE8">
      <w:pPr>
        <w:jc w:val="both"/>
        <w:rPr>
          <w:sz w:val="21"/>
          <w:szCs w:val="21"/>
        </w:rPr>
      </w:pPr>
      <w:r w:rsidRPr="00E40827">
        <w:rPr>
          <w:sz w:val="21"/>
          <w:szCs w:val="21"/>
        </w:rPr>
        <w:t xml:space="preserve">Podle SPS se pro velké odběratele bude jednat oproti roku 2022 o nárůst o 200 až 250 procent. V porovnání s rokem 2023 bude tento nárůst ještě větší. </w:t>
      </w:r>
      <w:r w:rsidR="00290A66">
        <w:rPr>
          <w:sz w:val="21"/>
          <w:szCs w:val="21"/>
        </w:rPr>
        <w:t>„</w:t>
      </w:r>
      <w:r w:rsidRPr="00E40827">
        <w:rPr>
          <w:sz w:val="21"/>
          <w:szCs w:val="21"/>
        </w:rPr>
        <w:t>Považujeme to za podmínky</w:t>
      </w:r>
      <w:r w:rsidR="00290A66">
        <w:rPr>
          <w:sz w:val="21"/>
          <w:szCs w:val="21"/>
        </w:rPr>
        <w:t xml:space="preserve"> snižující konkurenceschopnost</w:t>
      </w:r>
      <w:r w:rsidRPr="00E40827">
        <w:rPr>
          <w:sz w:val="21"/>
          <w:szCs w:val="21"/>
        </w:rPr>
        <w:t xml:space="preserve">, </w:t>
      </w:r>
      <w:r w:rsidR="00290A66">
        <w:rPr>
          <w:sz w:val="21"/>
          <w:szCs w:val="21"/>
        </w:rPr>
        <w:t>kdy</w:t>
      </w:r>
      <w:r w:rsidRPr="00E40827">
        <w:rPr>
          <w:sz w:val="21"/>
          <w:szCs w:val="21"/>
        </w:rPr>
        <w:t xml:space="preserve"> by velcí spotřebitelé měli čtvrtou nejdražší elektřinu v Evropě. Vnímáme to jako absolutní podkopnutí tuzemské ekonomiky, která navíc stále</w:t>
      </w:r>
      <w:r w:rsidR="00290A66">
        <w:rPr>
          <w:sz w:val="21"/>
          <w:szCs w:val="21"/>
        </w:rPr>
        <w:t xml:space="preserve"> ještě</w:t>
      </w:r>
      <w:r w:rsidRPr="00E40827">
        <w:rPr>
          <w:sz w:val="21"/>
          <w:szCs w:val="21"/>
        </w:rPr>
        <w:t xml:space="preserve"> vyhlíží svůj restart,</w:t>
      </w:r>
      <w:r w:rsidR="00290A66">
        <w:rPr>
          <w:sz w:val="21"/>
          <w:szCs w:val="21"/>
        </w:rPr>
        <w:t>“</w:t>
      </w:r>
      <w:r w:rsidRPr="00E40827">
        <w:rPr>
          <w:sz w:val="21"/>
          <w:szCs w:val="21"/>
        </w:rPr>
        <w:t xml:space="preserve"> </w:t>
      </w:r>
      <w:r w:rsidR="005B3CB7">
        <w:rPr>
          <w:sz w:val="21"/>
          <w:szCs w:val="21"/>
        </w:rPr>
        <w:t xml:space="preserve">říká </w:t>
      </w:r>
      <w:r w:rsidRPr="00E40827">
        <w:rPr>
          <w:sz w:val="21"/>
          <w:szCs w:val="21"/>
        </w:rPr>
        <w:t>Jiří Nouza, prezident Svazu podnikatelů ve stavebnictví.</w:t>
      </w:r>
    </w:p>
    <w:p w14:paraId="435D4EA8" w14:textId="77777777" w:rsidR="00EC2194" w:rsidRDefault="00EC2194" w:rsidP="006E7AE8">
      <w:pPr>
        <w:jc w:val="both"/>
        <w:rPr>
          <w:sz w:val="21"/>
          <w:szCs w:val="21"/>
        </w:rPr>
      </w:pPr>
    </w:p>
    <w:p w14:paraId="12AFABBC" w14:textId="25754CF7" w:rsidR="00EC2194" w:rsidRDefault="00EC2194" w:rsidP="006E7AE8">
      <w:pPr>
        <w:jc w:val="both"/>
        <w:rPr>
          <w:sz w:val="21"/>
          <w:szCs w:val="21"/>
        </w:rPr>
      </w:pPr>
      <w:r w:rsidRPr="00EC2194">
        <w:rPr>
          <w:sz w:val="21"/>
          <w:szCs w:val="21"/>
        </w:rPr>
        <w:t>U domácností se budou distribuční poplatky také zdražovat, podle distribuční sazby o 20 až 150</w:t>
      </w:r>
      <w:r>
        <w:rPr>
          <w:sz w:val="21"/>
          <w:szCs w:val="21"/>
        </w:rPr>
        <w:t xml:space="preserve"> </w:t>
      </w:r>
      <w:r w:rsidRPr="00EC2194">
        <w:rPr>
          <w:sz w:val="21"/>
          <w:szCs w:val="21"/>
        </w:rPr>
        <w:t>%. Zde se obecně doporučuje zkusit celkové dopady snížit tím, že domácnost změní dodavatele, který ji bude schopen dát nižší cenu elektřiny nebo plynu. Protože rozdíly mezi nabídkami jsou velké, může změna dodavatele pomoc</w:t>
      </w:r>
      <w:r>
        <w:rPr>
          <w:sz w:val="21"/>
          <w:szCs w:val="21"/>
        </w:rPr>
        <w:t xml:space="preserve">i </w:t>
      </w:r>
      <w:r w:rsidRPr="00EC2194">
        <w:rPr>
          <w:sz w:val="21"/>
          <w:szCs w:val="21"/>
        </w:rPr>
        <w:t>k tomu, že celkové dopady zdražení nebudou tak zásadní. U podniků to je ale jinak, nemůžete jen tak přejít k jinému dodavateli jako domácnost, je nutné dodržet smlouvu. Navíc rozdíly mezi nabídkami nejdou tak velké, jako u domácností</w:t>
      </w:r>
      <w:r>
        <w:rPr>
          <w:sz w:val="21"/>
          <w:szCs w:val="21"/>
        </w:rPr>
        <w:t>,</w:t>
      </w:r>
      <w:r w:rsidRPr="00EC2194">
        <w:rPr>
          <w:sz w:val="21"/>
          <w:szCs w:val="21"/>
        </w:rPr>
        <w:t xml:space="preserve"> a tak nenajdeme variantu, která by zásadně pomohla vykrýt zdražení distribučních poplatků</w:t>
      </w:r>
    </w:p>
    <w:p w14:paraId="3CC7D1E3" w14:textId="77777777" w:rsidR="009E7684" w:rsidRDefault="009E7684" w:rsidP="006E7AE8">
      <w:pPr>
        <w:jc w:val="both"/>
        <w:rPr>
          <w:sz w:val="21"/>
          <w:szCs w:val="21"/>
        </w:rPr>
      </w:pPr>
    </w:p>
    <w:p w14:paraId="29CD3024" w14:textId="14A799C1" w:rsidR="009E7684" w:rsidRPr="00EC2194" w:rsidRDefault="009E7684" w:rsidP="009E7684">
      <w:pPr>
        <w:jc w:val="both"/>
        <w:rPr>
          <w:b/>
          <w:bCs/>
          <w:sz w:val="21"/>
          <w:szCs w:val="21"/>
        </w:rPr>
      </w:pPr>
      <w:r w:rsidRPr="00EC2194">
        <w:rPr>
          <w:b/>
          <w:bCs/>
          <w:sz w:val="21"/>
          <w:szCs w:val="21"/>
        </w:rPr>
        <w:t>Vyplatí se firmám fixovat?</w:t>
      </w:r>
    </w:p>
    <w:p w14:paraId="2B29D3AA" w14:textId="25972FA1" w:rsidR="00EC2194" w:rsidRDefault="009E7684" w:rsidP="00EC2194">
      <w:pPr>
        <w:jc w:val="both"/>
        <w:rPr>
          <w:sz w:val="21"/>
          <w:szCs w:val="21"/>
        </w:rPr>
      </w:pPr>
      <w:r w:rsidRPr="00EC2194">
        <w:rPr>
          <w:sz w:val="21"/>
          <w:szCs w:val="21"/>
        </w:rPr>
        <w:t>Dnešní doba je tak cenově nejistá, že rozhodovat se mezi nabídk</w:t>
      </w:r>
      <w:r w:rsidR="00EC2194">
        <w:rPr>
          <w:sz w:val="21"/>
          <w:szCs w:val="21"/>
        </w:rPr>
        <w:t>ou</w:t>
      </w:r>
      <w:r w:rsidRPr="00EC2194">
        <w:rPr>
          <w:sz w:val="21"/>
          <w:szCs w:val="21"/>
        </w:rPr>
        <w:t xml:space="preserve"> na </w:t>
      </w:r>
      <w:r w:rsidR="00EC2194">
        <w:rPr>
          <w:sz w:val="21"/>
          <w:szCs w:val="21"/>
        </w:rPr>
        <w:t>jeden</w:t>
      </w:r>
      <w:r w:rsidRPr="00EC2194">
        <w:rPr>
          <w:sz w:val="21"/>
          <w:szCs w:val="21"/>
        </w:rPr>
        <w:t xml:space="preserve"> rok nebo na </w:t>
      </w:r>
      <w:r w:rsidR="00EC2194">
        <w:rPr>
          <w:sz w:val="21"/>
          <w:szCs w:val="21"/>
        </w:rPr>
        <w:t>dva</w:t>
      </w:r>
      <w:r w:rsidRPr="00EC2194">
        <w:rPr>
          <w:sz w:val="21"/>
          <w:szCs w:val="21"/>
        </w:rPr>
        <w:t xml:space="preserve"> roky je vlastně čistá spekulace. Tolik faktorů může ovlivnit ceny na burze</w:t>
      </w:r>
      <w:r w:rsidR="00290A66" w:rsidRPr="00EC2194">
        <w:rPr>
          <w:sz w:val="21"/>
          <w:szCs w:val="21"/>
        </w:rPr>
        <w:t>,</w:t>
      </w:r>
      <w:r w:rsidRPr="00EC2194">
        <w:rPr>
          <w:sz w:val="21"/>
          <w:szCs w:val="21"/>
        </w:rPr>
        <w:t xml:space="preserve"> a tedy i to, za kolik se budou příští rok uzavírat kontrakty, že nikdo</w:t>
      </w:r>
      <w:r w:rsidR="00290A66" w:rsidRPr="00EC2194">
        <w:rPr>
          <w:sz w:val="21"/>
          <w:szCs w:val="21"/>
        </w:rPr>
        <w:t xml:space="preserve"> nemůže</w:t>
      </w:r>
      <w:r w:rsidRPr="00EC2194">
        <w:rPr>
          <w:sz w:val="21"/>
          <w:szCs w:val="21"/>
        </w:rPr>
        <w:t xml:space="preserve"> predikovat, jestli se nyní vyplatí podepsat cenu na </w:t>
      </w:r>
      <w:r w:rsidR="00EC2194">
        <w:rPr>
          <w:sz w:val="21"/>
          <w:szCs w:val="21"/>
        </w:rPr>
        <w:t>dva</w:t>
      </w:r>
      <w:r w:rsidRPr="00EC2194">
        <w:rPr>
          <w:sz w:val="21"/>
          <w:szCs w:val="21"/>
        </w:rPr>
        <w:t xml:space="preserve"> roky anebo jen na jeden. </w:t>
      </w:r>
      <w:r w:rsidR="00EC2194">
        <w:rPr>
          <w:sz w:val="21"/>
          <w:szCs w:val="21"/>
        </w:rPr>
        <w:t>„</w:t>
      </w:r>
      <w:r w:rsidRPr="00EC2194">
        <w:rPr>
          <w:sz w:val="21"/>
          <w:szCs w:val="21"/>
        </w:rPr>
        <w:t>Já osobně bych vycházel z</w:t>
      </w:r>
      <w:r w:rsidR="00290A66" w:rsidRPr="00EC2194">
        <w:rPr>
          <w:sz w:val="21"/>
          <w:szCs w:val="21"/>
        </w:rPr>
        <w:t> </w:t>
      </w:r>
      <w:r w:rsidRPr="00EC2194">
        <w:rPr>
          <w:sz w:val="21"/>
          <w:szCs w:val="21"/>
        </w:rPr>
        <w:t>nabídky</w:t>
      </w:r>
      <w:r w:rsidR="00290A66" w:rsidRPr="00EC2194">
        <w:rPr>
          <w:sz w:val="21"/>
          <w:szCs w:val="21"/>
        </w:rPr>
        <w:t>. P</w:t>
      </w:r>
      <w:r w:rsidRPr="00EC2194">
        <w:rPr>
          <w:sz w:val="21"/>
          <w:szCs w:val="21"/>
        </w:rPr>
        <w:t>okud bude nabídnutá cena na 2 roky odpovídat tomu, co pro podnikání potřebuji, asi bych ji zvolil</w:t>
      </w:r>
      <w:r w:rsidR="005B3CB7">
        <w:rPr>
          <w:sz w:val="21"/>
          <w:szCs w:val="21"/>
        </w:rPr>
        <w:t>. A</w:t>
      </w:r>
      <w:r w:rsidRPr="00EC2194">
        <w:rPr>
          <w:sz w:val="21"/>
          <w:szCs w:val="21"/>
        </w:rPr>
        <w:t xml:space="preserve"> pak budu mít </w:t>
      </w:r>
      <w:r w:rsidR="00EC2194">
        <w:rPr>
          <w:sz w:val="21"/>
          <w:szCs w:val="21"/>
        </w:rPr>
        <w:t>dva</w:t>
      </w:r>
      <w:r w:rsidRPr="00EC2194">
        <w:rPr>
          <w:sz w:val="21"/>
          <w:szCs w:val="21"/>
        </w:rPr>
        <w:t xml:space="preserve"> roky jistotu. Pokud ne, pak bych vybral variantu na 1 rok a doufal, že příští rok budu mít možnost </w:t>
      </w:r>
      <w:r w:rsidRPr="00EC2194">
        <w:rPr>
          <w:sz w:val="21"/>
          <w:szCs w:val="21"/>
        </w:rPr>
        <w:lastRenderedPageBreak/>
        <w:t>podepsat smlouvu výhodnější</w:t>
      </w:r>
      <w:r w:rsidR="00EC2194">
        <w:rPr>
          <w:sz w:val="21"/>
          <w:szCs w:val="21"/>
        </w:rPr>
        <w:t xml:space="preserve">,“ doporučuje </w:t>
      </w:r>
      <w:r w:rsidR="00EC2194" w:rsidRPr="00F301B6">
        <w:rPr>
          <w:sz w:val="21"/>
          <w:szCs w:val="21"/>
        </w:rPr>
        <w:t>Lukáš Kaňok, ředitel sekce energie společnosti Kalkulátor.cz</w:t>
      </w:r>
      <w:r w:rsidR="00EC2194">
        <w:rPr>
          <w:sz w:val="21"/>
          <w:szCs w:val="21"/>
        </w:rPr>
        <w:t>.</w:t>
      </w:r>
    </w:p>
    <w:p w14:paraId="52FBE86E" w14:textId="77777777" w:rsidR="00F301B6" w:rsidRPr="009E7684" w:rsidRDefault="00F301B6" w:rsidP="00F301B6">
      <w:pPr>
        <w:jc w:val="both"/>
        <w:rPr>
          <w:b/>
          <w:bCs/>
          <w:i/>
          <w:iCs/>
          <w:sz w:val="21"/>
          <w:szCs w:val="21"/>
        </w:rPr>
      </w:pPr>
    </w:p>
    <w:p w14:paraId="144FF520" w14:textId="5A7B9B26" w:rsidR="00F301B6" w:rsidRDefault="00F301B6" w:rsidP="00F301B6">
      <w:pPr>
        <w:jc w:val="both"/>
        <w:rPr>
          <w:b/>
          <w:bCs/>
          <w:sz w:val="21"/>
          <w:szCs w:val="21"/>
        </w:rPr>
      </w:pPr>
      <w:r w:rsidRPr="00F301B6">
        <w:rPr>
          <w:b/>
          <w:bCs/>
          <w:sz w:val="21"/>
          <w:szCs w:val="21"/>
        </w:rPr>
        <w:t>Investice do úspory</w:t>
      </w:r>
    </w:p>
    <w:p w14:paraId="33E3D849" w14:textId="4C698BAA" w:rsidR="00F301B6" w:rsidRDefault="00F301B6" w:rsidP="00F301B6">
      <w:pPr>
        <w:jc w:val="both"/>
        <w:rPr>
          <w:sz w:val="21"/>
          <w:szCs w:val="21"/>
        </w:rPr>
      </w:pPr>
      <w:r>
        <w:rPr>
          <w:sz w:val="21"/>
          <w:szCs w:val="21"/>
        </w:rPr>
        <w:t>„</w:t>
      </w:r>
      <w:r w:rsidR="00437B1E">
        <w:rPr>
          <w:sz w:val="21"/>
          <w:szCs w:val="21"/>
        </w:rPr>
        <w:t>T</w:t>
      </w:r>
      <w:r w:rsidRPr="00F301B6">
        <w:rPr>
          <w:sz w:val="21"/>
          <w:szCs w:val="21"/>
        </w:rPr>
        <w:t>o nejlepší, co mohou firmy nyní udělat</w:t>
      </w:r>
      <w:r w:rsidR="004F09F0">
        <w:rPr>
          <w:sz w:val="21"/>
          <w:szCs w:val="21"/>
        </w:rPr>
        <w:t xml:space="preserve"> vedle pečlivého výběru dodavatele</w:t>
      </w:r>
      <w:r w:rsidRPr="00F301B6">
        <w:rPr>
          <w:sz w:val="21"/>
          <w:szCs w:val="21"/>
        </w:rPr>
        <w:t xml:space="preserve"> je snížit spotřebu všude, kde to je možné</w:t>
      </w:r>
      <w:r w:rsidR="004F09F0">
        <w:rPr>
          <w:sz w:val="21"/>
          <w:szCs w:val="21"/>
        </w:rPr>
        <w:t>.</w:t>
      </w:r>
      <w:r w:rsidRPr="00F301B6">
        <w:rPr>
          <w:sz w:val="21"/>
          <w:szCs w:val="21"/>
        </w:rPr>
        <w:t xml:space="preserve"> </w:t>
      </w:r>
      <w:r w:rsidR="004F09F0">
        <w:rPr>
          <w:sz w:val="21"/>
          <w:szCs w:val="21"/>
        </w:rPr>
        <w:t>A samozřejmě</w:t>
      </w:r>
      <w:r w:rsidRPr="00F301B6">
        <w:rPr>
          <w:sz w:val="21"/>
          <w:szCs w:val="21"/>
        </w:rPr>
        <w:t xml:space="preserve"> kde to ekonomicky dává smysl. Třeba fotovoltaika na střeše podniku může vyrábět elektřinu, kterou podnik</w:t>
      </w:r>
      <w:r w:rsidR="004F09F0">
        <w:rPr>
          <w:sz w:val="21"/>
          <w:szCs w:val="21"/>
        </w:rPr>
        <w:t xml:space="preserve"> s</w:t>
      </w:r>
      <w:r w:rsidRPr="00F301B6">
        <w:rPr>
          <w:sz w:val="21"/>
          <w:szCs w:val="21"/>
        </w:rPr>
        <w:t xml:space="preserve"> nonstop provoz</w:t>
      </w:r>
      <w:r w:rsidR="004F09F0">
        <w:rPr>
          <w:sz w:val="21"/>
          <w:szCs w:val="21"/>
        </w:rPr>
        <w:t>em</w:t>
      </w:r>
      <w:r w:rsidRPr="00F301B6">
        <w:rPr>
          <w:sz w:val="21"/>
          <w:szCs w:val="21"/>
        </w:rPr>
        <w:t xml:space="preserve"> ze 100</w:t>
      </w:r>
      <w:r w:rsidR="00437B1E">
        <w:rPr>
          <w:sz w:val="21"/>
          <w:szCs w:val="21"/>
        </w:rPr>
        <w:t xml:space="preserve"> </w:t>
      </w:r>
      <w:r w:rsidRPr="00F301B6">
        <w:rPr>
          <w:sz w:val="21"/>
          <w:szCs w:val="21"/>
        </w:rPr>
        <w:t>% spotřebuje. A nemusí tak řešit baterie anebo výkupy přebytků. Pak je návratnost takového řešení opravdu rychlá a fotov</w:t>
      </w:r>
      <w:r w:rsidR="00437B1E">
        <w:rPr>
          <w:sz w:val="21"/>
          <w:szCs w:val="21"/>
        </w:rPr>
        <w:t>o</w:t>
      </w:r>
      <w:r w:rsidRPr="00F301B6">
        <w:rPr>
          <w:sz w:val="21"/>
          <w:szCs w:val="21"/>
        </w:rPr>
        <w:t xml:space="preserve">ltaika </w:t>
      </w:r>
      <w:r w:rsidRPr="00EC2194">
        <w:rPr>
          <w:sz w:val="21"/>
          <w:szCs w:val="21"/>
        </w:rPr>
        <w:t>přitom vydrží více jak 20 let,“ doporučuje Lukáš Kaňok, ředitel sekce energie společnosti Kalkulátor.cz</w:t>
      </w:r>
      <w:r w:rsidR="00EC2194">
        <w:rPr>
          <w:sz w:val="21"/>
          <w:szCs w:val="21"/>
        </w:rPr>
        <w:t xml:space="preserve"> </w:t>
      </w:r>
      <w:r w:rsidR="00EC2194" w:rsidRPr="00EC2194">
        <w:rPr>
          <w:sz w:val="21"/>
          <w:szCs w:val="21"/>
        </w:rPr>
        <w:t xml:space="preserve">a dodává: “Ale to zdražení, které naše podniky pravděpodobně čeká, fotovoltaická elektrárna na střeše bohužel nevyřeší. </w:t>
      </w:r>
    </w:p>
    <w:p w14:paraId="6A2B3727" w14:textId="77777777" w:rsidR="00EA1328" w:rsidRPr="008B1FCC" w:rsidRDefault="00EA1328" w:rsidP="006E7AE8">
      <w:pPr>
        <w:jc w:val="both"/>
        <w:rPr>
          <w:sz w:val="21"/>
          <w:szCs w:val="21"/>
        </w:rPr>
      </w:pPr>
    </w:p>
    <w:p w14:paraId="56FCB4FF" w14:textId="77777777" w:rsidR="008B1FCC" w:rsidRDefault="008B1FCC">
      <w:pPr>
        <w:pBdr>
          <w:top w:val="nil"/>
          <w:left w:val="nil"/>
          <w:bottom w:val="nil"/>
          <w:right w:val="nil"/>
          <w:between w:val="nil"/>
        </w:pBdr>
        <w:jc w:val="both"/>
        <w:rPr>
          <w:b/>
          <w:color w:val="000000"/>
          <w:sz w:val="18"/>
          <w:szCs w:val="18"/>
        </w:rPr>
      </w:pPr>
    </w:p>
    <w:p w14:paraId="5E634C44" w14:textId="7E492426" w:rsidR="006D3F46" w:rsidRDefault="00000000">
      <w:pPr>
        <w:pBdr>
          <w:top w:val="nil"/>
          <w:left w:val="nil"/>
          <w:bottom w:val="nil"/>
          <w:right w:val="nil"/>
          <w:between w:val="nil"/>
        </w:pBdr>
        <w:jc w:val="both"/>
        <w:rPr>
          <w:color w:val="000000"/>
        </w:rPr>
      </w:pPr>
      <w:r>
        <w:rPr>
          <w:b/>
          <w:color w:val="000000"/>
          <w:sz w:val="18"/>
          <w:szCs w:val="18"/>
        </w:rPr>
        <w:t>Kalkulátor.cz</w:t>
      </w:r>
      <w:r>
        <w:rPr>
          <w:color w:val="000000"/>
          <w:sz w:val="18"/>
          <w:szCs w:val="18"/>
        </w:rPr>
        <w:t xml:space="preserve"> je český nezávislý srovnávač cenových nabídek dodavatelů energií, pojištění a půjček online, zdarma a bez rizika. Společnost byla založena v březnu 2020 a od té doby se stala jedním z předních srovnávačů na trhu. Za dobu svého působení využilo stránky společnosti kalkulator.cz více jak 230 tisíc zákazníků. Centrála společnosti Kalkulátor.cz sídlí v pražské Libni</w:t>
      </w:r>
      <w:r>
        <w:rPr>
          <w:color w:val="000000"/>
        </w:rPr>
        <w:t>.</w:t>
      </w:r>
    </w:p>
    <w:sectPr w:rsidR="006D3F46">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4CA02" w14:textId="77777777" w:rsidR="00B33A91" w:rsidRDefault="00B33A91">
      <w:pPr>
        <w:spacing w:line="240" w:lineRule="auto"/>
      </w:pPr>
      <w:r>
        <w:separator/>
      </w:r>
    </w:p>
  </w:endnote>
  <w:endnote w:type="continuationSeparator" w:id="0">
    <w:p w14:paraId="2F074844" w14:textId="77777777" w:rsidR="00B33A91" w:rsidRDefault="00B33A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84C8A" w14:textId="77777777" w:rsidR="00B33A91" w:rsidRDefault="00B33A91">
      <w:pPr>
        <w:spacing w:line="240" w:lineRule="auto"/>
      </w:pPr>
      <w:r>
        <w:separator/>
      </w:r>
    </w:p>
  </w:footnote>
  <w:footnote w:type="continuationSeparator" w:id="0">
    <w:p w14:paraId="1F4FCA89" w14:textId="77777777" w:rsidR="00B33A91" w:rsidRDefault="00B33A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149B388E"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TISKOVÁ ZPRÁVA</w:t>
    </w:r>
    <w:r>
      <w:rPr>
        <w:color w:val="000000"/>
      </w:rPr>
      <w:tab/>
    </w:r>
    <w:r>
      <w:rPr>
        <w:color w:val="000000"/>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92605"/>
    <w:multiLevelType w:val="hybridMultilevel"/>
    <w:tmpl w:val="B01E1E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D0D3406"/>
    <w:multiLevelType w:val="hybridMultilevel"/>
    <w:tmpl w:val="F81619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7B9C7072"/>
    <w:multiLevelType w:val="hybridMultilevel"/>
    <w:tmpl w:val="2F7CF7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36744973">
    <w:abstractNumId w:val="2"/>
  </w:num>
  <w:num w:numId="2" w16cid:durableId="930310019">
    <w:abstractNumId w:val="1"/>
  </w:num>
  <w:num w:numId="3" w16cid:durableId="579100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35BE0"/>
    <w:rsid w:val="000A484A"/>
    <w:rsid w:val="000F34A8"/>
    <w:rsid w:val="000F619C"/>
    <w:rsid w:val="00112EEC"/>
    <w:rsid w:val="0012237B"/>
    <w:rsid w:val="00141D7F"/>
    <w:rsid w:val="001A0B2D"/>
    <w:rsid w:val="001B4232"/>
    <w:rsid w:val="001E679D"/>
    <w:rsid w:val="00204848"/>
    <w:rsid w:val="00290A66"/>
    <w:rsid w:val="002E439F"/>
    <w:rsid w:val="002F3E34"/>
    <w:rsid w:val="00301FD8"/>
    <w:rsid w:val="00430FA1"/>
    <w:rsid w:val="00437B1E"/>
    <w:rsid w:val="0048093E"/>
    <w:rsid w:val="004B5AD3"/>
    <w:rsid w:val="004F09F0"/>
    <w:rsid w:val="004F65F2"/>
    <w:rsid w:val="00553994"/>
    <w:rsid w:val="005B3CB7"/>
    <w:rsid w:val="00622A46"/>
    <w:rsid w:val="006540AD"/>
    <w:rsid w:val="00663CDD"/>
    <w:rsid w:val="006D317A"/>
    <w:rsid w:val="006D3F46"/>
    <w:rsid w:val="006E7AE8"/>
    <w:rsid w:val="007011E1"/>
    <w:rsid w:val="00747354"/>
    <w:rsid w:val="007827EE"/>
    <w:rsid w:val="007C1F24"/>
    <w:rsid w:val="00895379"/>
    <w:rsid w:val="008958C5"/>
    <w:rsid w:val="008977AD"/>
    <w:rsid w:val="008B1FCC"/>
    <w:rsid w:val="00972862"/>
    <w:rsid w:val="009B53BE"/>
    <w:rsid w:val="009B7733"/>
    <w:rsid w:val="009E7684"/>
    <w:rsid w:val="009F1146"/>
    <w:rsid w:val="009F1C23"/>
    <w:rsid w:val="00A43610"/>
    <w:rsid w:val="00A83DE9"/>
    <w:rsid w:val="00A85C22"/>
    <w:rsid w:val="00AF5F28"/>
    <w:rsid w:val="00B063C4"/>
    <w:rsid w:val="00B30B97"/>
    <w:rsid w:val="00B319C7"/>
    <w:rsid w:val="00B33A91"/>
    <w:rsid w:val="00C378AC"/>
    <w:rsid w:val="00C745C0"/>
    <w:rsid w:val="00CB08AE"/>
    <w:rsid w:val="00D37FAB"/>
    <w:rsid w:val="00D70613"/>
    <w:rsid w:val="00D8022F"/>
    <w:rsid w:val="00D850AA"/>
    <w:rsid w:val="00DB7B9D"/>
    <w:rsid w:val="00DF646D"/>
    <w:rsid w:val="00DF700E"/>
    <w:rsid w:val="00E17001"/>
    <w:rsid w:val="00E40827"/>
    <w:rsid w:val="00EA1328"/>
    <w:rsid w:val="00EB742D"/>
    <w:rsid w:val="00EC2194"/>
    <w:rsid w:val="00F008DF"/>
    <w:rsid w:val="00F2295F"/>
    <w:rsid w:val="00F301B6"/>
    <w:rsid w:val="00F44365"/>
    <w:rsid w:val="00F9160F"/>
    <w:rsid w:val="00FB1BB9"/>
    <w:rsid w:val="00FC3685"/>
    <w:rsid w:val="00FE4FFE"/>
    <w:rsid w:val="00FF19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8B1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5268">
      <w:bodyDiv w:val="1"/>
      <w:marLeft w:val="0"/>
      <w:marRight w:val="0"/>
      <w:marTop w:val="0"/>
      <w:marBottom w:val="0"/>
      <w:divBdr>
        <w:top w:val="none" w:sz="0" w:space="0" w:color="auto"/>
        <w:left w:val="none" w:sz="0" w:space="0" w:color="auto"/>
        <w:bottom w:val="none" w:sz="0" w:space="0" w:color="auto"/>
        <w:right w:val="none" w:sz="0" w:space="0" w:color="auto"/>
      </w:divBdr>
    </w:div>
    <w:div w:id="167604494">
      <w:bodyDiv w:val="1"/>
      <w:marLeft w:val="0"/>
      <w:marRight w:val="0"/>
      <w:marTop w:val="0"/>
      <w:marBottom w:val="0"/>
      <w:divBdr>
        <w:top w:val="none" w:sz="0" w:space="0" w:color="auto"/>
        <w:left w:val="none" w:sz="0" w:space="0" w:color="auto"/>
        <w:bottom w:val="none" w:sz="0" w:space="0" w:color="auto"/>
        <w:right w:val="none" w:sz="0" w:space="0" w:color="auto"/>
      </w:divBdr>
    </w:div>
    <w:div w:id="302349622">
      <w:bodyDiv w:val="1"/>
      <w:marLeft w:val="0"/>
      <w:marRight w:val="0"/>
      <w:marTop w:val="0"/>
      <w:marBottom w:val="0"/>
      <w:divBdr>
        <w:top w:val="none" w:sz="0" w:space="0" w:color="auto"/>
        <w:left w:val="none" w:sz="0" w:space="0" w:color="auto"/>
        <w:bottom w:val="none" w:sz="0" w:space="0" w:color="auto"/>
        <w:right w:val="none" w:sz="0" w:space="0" w:color="auto"/>
      </w:divBdr>
    </w:div>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792794499">
      <w:bodyDiv w:val="1"/>
      <w:marLeft w:val="0"/>
      <w:marRight w:val="0"/>
      <w:marTop w:val="0"/>
      <w:marBottom w:val="0"/>
      <w:divBdr>
        <w:top w:val="none" w:sz="0" w:space="0" w:color="auto"/>
        <w:left w:val="none" w:sz="0" w:space="0" w:color="auto"/>
        <w:bottom w:val="none" w:sz="0" w:space="0" w:color="auto"/>
        <w:right w:val="none" w:sz="0" w:space="0" w:color="auto"/>
      </w:divBdr>
    </w:div>
    <w:div w:id="1085876729">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228417645">
      <w:bodyDiv w:val="1"/>
      <w:marLeft w:val="0"/>
      <w:marRight w:val="0"/>
      <w:marTop w:val="0"/>
      <w:marBottom w:val="0"/>
      <w:divBdr>
        <w:top w:val="none" w:sz="0" w:space="0" w:color="auto"/>
        <w:left w:val="none" w:sz="0" w:space="0" w:color="auto"/>
        <w:bottom w:val="none" w:sz="0" w:space="0" w:color="auto"/>
        <w:right w:val="none" w:sz="0" w:space="0" w:color="auto"/>
      </w:divBdr>
    </w:div>
    <w:div w:id="1402485790">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1724593901">
      <w:bodyDiv w:val="1"/>
      <w:marLeft w:val="0"/>
      <w:marRight w:val="0"/>
      <w:marTop w:val="0"/>
      <w:marBottom w:val="0"/>
      <w:divBdr>
        <w:top w:val="none" w:sz="0" w:space="0" w:color="auto"/>
        <w:left w:val="none" w:sz="0" w:space="0" w:color="auto"/>
        <w:bottom w:val="none" w:sz="0" w:space="0" w:color="auto"/>
        <w:right w:val="none" w:sz="0" w:space="0" w:color="auto"/>
      </w:divBdr>
    </w:div>
    <w:div w:id="1751661446">
      <w:bodyDiv w:val="1"/>
      <w:marLeft w:val="0"/>
      <w:marRight w:val="0"/>
      <w:marTop w:val="0"/>
      <w:marBottom w:val="0"/>
      <w:divBdr>
        <w:top w:val="none" w:sz="0" w:space="0" w:color="auto"/>
        <w:left w:val="none" w:sz="0" w:space="0" w:color="auto"/>
        <w:bottom w:val="none" w:sz="0" w:space="0" w:color="auto"/>
        <w:right w:val="none" w:sz="0" w:space="0" w:color="auto"/>
      </w:divBdr>
      <w:divsChild>
        <w:div w:id="1582137265">
          <w:marLeft w:val="0"/>
          <w:marRight w:val="0"/>
          <w:marTop w:val="0"/>
          <w:marBottom w:val="0"/>
          <w:divBdr>
            <w:top w:val="single" w:sz="2" w:space="0" w:color="auto"/>
            <w:left w:val="single" w:sz="2" w:space="0" w:color="auto"/>
            <w:bottom w:val="single" w:sz="2" w:space="0" w:color="auto"/>
            <w:right w:val="single" w:sz="2" w:space="0" w:color="auto"/>
          </w:divBdr>
          <w:divsChild>
            <w:div w:id="1431587998">
              <w:marLeft w:val="0"/>
              <w:marRight w:val="0"/>
              <w:marTop w:val="0"/>
              <w:marBottom w:val="0"/>
              <w:divBdr>
                <w:top w:val="single" w:sz="2" w:space="0" w:color="auto"/>
                <w:left w:val="single" w:sz="2" w:space="0" w:color="auto"/>
                <w:bottom w:val="single" w:sz="2" w:space="0" w:color="auto"/>
                <w:right w:val="single" w:sz="2" w:space="0" w:color="auto"/>
              </w:divBdr>
            </w:div>
          </w:divsChild>
        </w:div>
        <w:div w:id="32005349">
          <w:marLeft w:val="0"/>
          <w:marRight w:val="0"/>
          <w:marTop w:val="0"/>
          <w:marBottom w:val="0"/>
          <w:divBdr>
            <w:top w:val="single" w:sz="2" w:space="0" w:color="auto"/>
            <w:left w:val="single" w:sz="2" w:space="0" w:color="auto"/>
            <w:bottom w:val="single" w:sz="2" w:space="0" w:color="auto"/>
            <w:right w:val="single" w:sz="2" w:space="0" w:color="auto"/>
          </w:divBdr>
          <w:divsChild>
            <w:div w:id="12013597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41376588">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047410475">
      <w:bodyDiv w:val="1"/>
      <w:marLeft w:val="0"/>
      <w:marRight w:val="0"/>
      <w:marTop w:val="0"/>
      <w:marBottom w:val="0"/>
      <w:divBdr>
        <w:top w:val="none" w:sz="0" w:space="0" w:color="auto"/>
        <w:left w:val="none" w:sz="0" w:space="0" w:color="auto"/>
        <w:bottom w:val="none" w:sz="0" w:space="0" w:color="auto"/>
        <w:right w:val="none" w:sz="0" w:space="0" w:color="auto"/>
      </w:divBdr>
    </w:div>
    <w:div w:id="2087918573">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634</Words>
  <Characters>3747</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4373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cp:lastPrinted>2023-11-13T12:34:00Z</cp:lastPrinted>
  <dcterms:created xsi:type="dcterms:W3CDTF">2023-11-22T20:48:00Z</dcterms:created>
  <dcterms:modified xsi:type="dcterms:W3CDTF">2023-11-22T20:48:00Z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