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690E5" w14:textId="77777777" w:rsidR="006D3F46" w:rsidRPr="00853DDF" w:rsidRDefault="006D3F46">
      <w:pPr>
        <w:rPr>
          <w:b/>
          <w:sz w:val="32"/>
          <w:szCs w:val="32"/>
        </w:rPr>
      </w:pPr>
    </w:p>
    <w:p w14:paraId="02B899B6" w14:textId="7E9CAD2D" w:rsidR="00A84492" w:rsidRPr="00853DDF" w:rsidRDefault="00815F8B" w:rsidP="00A84492">
      <w:pPr>
        <w:spacing w:line="240" w:lineRule="auto"/>
        <w:rPr>
          <w:b/>
          <w:sz w:val="28"/>
          <w:szCs w:val="28"/>
        </w:rPr>
      </w:pPr>
      <w:r w:rsidRPr="00853DDF">
        <w:rPr>
          <w:b/>
          <w:sz w:val="28"/>
          <w:szCs w:val="28"/>
        </w:rPr>
        <w:t>Co přináší n</w:t>
      </w:r>
      <w:r w:rsidR="00356FBC" w:rsidRPr="00853DDF">
        <w:rPr>
          <w:b/>
          <w:sz w:val="28"/>
          <w:szCs w:val="28"/>
        </w:rPr>
        <w:t>ovela silničního zákona v oblasti povinného ručení</w:t>
      </w:r>
    </w:p>
    <w:p w14:paraId="3CE78119" w14:textId="77777777" w:rsidR="00A84492" w:rsidRPr="00853DDF" w:rsidRDefault="00A84492" w:rsidP="00A84492">
      <w:pPr>
        <w:spacing w:line="240" w:lineRule="auto"/>
        <w:rPr>
          <w:b/>
          <w:sz w:val="28"/>
          <w:szCs w:val="28"/>
        </w:rPr>
      </w:pPr>
    </w:p>
    <w:p w14:paraId="41BDD30E" w14:textId="77777777" w:rsidR="0059629B" w:rsidRPr="00853DDF" w:rsidRDefault="0059629B" w:rsidP="0059629B">
      <w:pPr>
        <w:pStyle w:val="Odstavecseseznamem"/>
        <w:numPr>
          <w:ilvl w:val="0"/>
          <w:numId w:val="2"/>
        </w:numPr>
        <w:spacing w:line="240" w:lineRule="auto"/>
        <w:rPr>
          <w:rFonts w:eastAsia="Times New Roman"/>
          <w:b/>
          <w:bCs/>
          <w:color w:val="000000"/>
          <w:sz w:val="20"/>
          <w:szCs w:val="20"/>
          <w:lang w:val="cs-CZ"/>
        </w:rPr>
      </w:pPr>
      <w:r w:rsidRPr="00853DDF">
        <w:rPr>
          <w:rFonts w:eastAsia="Times New Roman"/>
          <w:b/>
          <w:bCs/>
          <w:color w:val="000000"/>
          <w:sz w:val="20"/>
          <w:szCs w:val="20"/>
          <w:lang w:val="cs-CZ"/>
        </w:rPr>
        <w:t>Povinné ručení už není jen na auto nebo motorku, pojistit se nově musí i větší elektrokoloběžky či zahradní traktůrky</w:t>
      </w:r>
    </w:p>
    <w:p w14:paraId="57949B45" w14:textId="77777777" w:rsidR="0059629B" w:rsidRPr="00853DDF" w:rsidRDefault="0059629B" w:rsidP="0059629B">
      <w:pPr>
        <w:pStyle w:val="Odstavecseseznamem"/>
        <w:numPr>
          <w:ilvl w:val="0"/>
          <w:numId w:val="2"/>
        </w:numPr>
        <w:spacing w:line="240" w:lineRule="auto"/>
        <w:rPr>
          <w:rFonts w:eastAsia="Times New Roman"/>
          <w:b/>
          <w:bCs/>
          <w:color w:val="000000"/>
          <w:sz w:val="20"/>
          <w:szCs w:val="20"/>
          <w:lang w:val="cs-CZ"/>
        </w:rPr>
      </w:pPr>
      <w:r w:rsidRPr="00853DDF">
        <w:rPr>
          <w:rFonts w:eastAsia="Times New Roman"/>
          <w:b/>
          <w:bCs/>
          <w:color w:val="000000"/>
          <w:sz w:val="20"/>
          <w:szCs w:val="20"/>
          <w:lang w:val="cs-CZ"/>
        </w:rPr>
        <w:t>Za pojištění odpovídá provozovatel</w:t>
      </w:r>
    </w:p>
    <w:p w14:paraId="1D2E7B2B" w14:textId="23FDB850" w:rsidR="0059629B" w:rsidRPr="00853DDF" w:rsidRDefault="0059629B" w:rsidP="0059629B">
      <w:pPr>
        <w:pStyle w:val="Odstavecseseznamem"/>
        <w:numPr>
          <w:ilvl w:val="0"/>
          <w:numId w:val="2"/>
        </w:numPr>
        <w:spacing w:line="240" w:lineRule="auto"/>
        <w:rPr>
          <w:rFonts w:eastAsia="Times New Roman"/>
          <w:b/>
          <w:bCs/>
          <w:color w:val="000000"/>
          <w:sz w:val="20"/>
          <w:szCs w:val="20"/>
          <w:lang w:val="cs-CZ"/>
        </w:rPr>
      </w:pPr>
      <w:r w:rsidRPr="00853DDF">
        <w:rPr>
          <w:rFonts w:eastAsia="Times New Roman"/>
          <w:b/>
          <w:bCs/>
          <w:color w:val="000000"/>
          <w:sz w:val="20"/>
          <w:szCs w:val="20"/>
          <w:lang w:val="cs-CZ"/>
        </w:rPr>
        <w:t>Minimální pojistný limit se nově zvyšuje na 50 milionů korun</w:t>
      </w:r>
    </w:p>
    <w:p w14:paraId="61D26809" w14:textId="77777777" w:rsidR="008B3DB1" w:rsidRPr="00853DDF" w:rsidRDefault="008B3DB1" w:rsidP="0076044A">
      <w:pPr>
        <w:spacing w:line="240" w:lineRule="auto"/>
        <w:jc w:val="both"/>
        <w:rPr>
          <w:color w:val="000000"/>
        </w:rPr>
      </w:pPr>
    </w:p>
    <w:p w14:paraId="112587ED" w14:textId="000F8B19" w:rsidR="00356FBC" w:rsidRPr="0092581F" w:rsidRDefault="008B3DB1" w:rsidP="008B3DB1">
      <w:pPr>
        <w:spacing w:line="240" w:lineRule="auto"/>
        <w:rPr>
          <w:rFonts w:eastAsia="Times New Roman"/>
          <w:b/>
          <w:bCs/>
          <w:color w:val="000000"/>
          <w:sz w:val="20"/>
          <w:szCs w:val="20"/>
          <w:lang w:val="cs-CZ"/>
        </w:rPr>
      </w:pPr>
      <w:r w:rsidRPr="0092581F">
        <w:rPr>
          <w:rFonts w:eastAsia="Times New Roman"/>
          <w:b/>
          <w:bCs/>
          <w:color w:val="000000"/>
          <w:sz w:val="20"/>
          <w:szCs w:val="20"/>
          <w:lang w:val="cs-CZ"/>
        </w:rPr>
        <w:t xml:space="preserve">Praha, </w:t>
      </w:r>
      <w:r w:rsidR="00356FBC" w:rsidRPr="0092581F">
        <w:rPr>
          <w:rFonts w:eastAsia="Times New Roman"/>
          <w:b/>
          <w:bCs/>
          <w:color w:val="000000"/>
          <w:sz w:val="20"/>
          <w:szCs w:val="20"/>
          <w:lang w:val="cs-CZ"/>
        </w:rPr>
        <w:t>4</w:t>
      </w:r>
      <w:r w:rsidRPr="0092581F">
        <w:rPr>
          <w:rFonts w:eastAsia="Times New Roman"/>
          <w:b/>
          <w:bCs/>
          <w:color w:val="000000"/>
          <w:sz w:val="20"/>
          <w:szCs w:val="20"/>
          <w:lang w:val="cs-CZ"/>
        </w:rPr>
        <w:t xml:space="preserve">. </w:t>
      </w:r>
      <w:r w:rsidR="00356FBC" w:rsidRPr="0092581F">
        <w:rPr>
          <w:rFonts w:eastAsia="Times New Roman"/>
          <w:b/>
          <w:bCs/>
          <w:color w:val="000000"/>
          <w:sz w:val="20"/>
          <w:szCs w:val="20"/>
          <w:lang w:val="cs-CZ"/>
        </w:rPr>
        <w:t>ledna</w:t>
      </w:r>
      <w:r w:rsidRPr="0092581F">
        <w:rPr>
          <w:rFonts w:eastAsia="Times New Roman"/>
          <w:b/>
          <w:bCs/>
          <w:color w:val="000000"/>
          <w:sz w:val="20"/>
          <w:szCs w:val="20"/>
          <w:lang w:val="cs-CZ"/>
        </w:rPr>
        <w:t xml:space="preserve"> 202</w:t>
      </w:r>
      <w:r w:rsidR="00F17E59" w:rsidRPr="0092581F">
        <w:rPr>
          <w:rFonts w:eastAsia="Times New Roman"/>
          <w:b/>
          <w:bCs/>
          <w:color w:val="000000"/>
          <w:sz w:val="20"/>
          <w:szCs w:val="20"/>
          <w:lang w:val="cs-CZ"/>
        </w:rPr>
        <w:t>4</w:t>
      </w:r>
      <w:r w:rsidRPr="0092581F">
        <w:rPr>
          <w:rFonts w:eastAsia="Times New Roman"/>
          <w:b/>
          <w:bCs/>
          <w:color w:val="000000"/>
          <w:sz w:val="20"/>
          <w:szCs w:val="20"/>
          <w:lang w:val="cs-CZ"/>
        </w:rPr>
        <w:t xml:space="preserve"> </w:t>
      </w:r>
      <w:r w:rsidR="00356FBC" w:rsidRPr="0092581F">
        <w:rPr>
          <w:rFonts w:eastAsia="Times New Roman"/>
          <w:b/>
          <w:bCs/>
          <w:color w:val="000000"/>
          <w:sz w:val="20"/>
          <w:szCs w:val="20"/>
          <w:lang w:val="cs-CZ"/>
        </w:rPr>
        <w:t>–</w:t>
      </w:r>
      <w:r w:rsidRPr="0092581F">
        <w:rPr>
          <w:rFonts w:eastAsia="Times New Roman"/>
          <w:b/>
          <w:bCs/>
          <w:color w:val="000000"/>
          <w:sz w:val="20"/>
          <w:szCs w:val="20"/>
          <w:lang w:val="cs-CZ"/>
        </w:rPr>
        <w:t xml:space="preserve"> </w:t>
      </w:r>
      <w:r w:rsidR="00356FBC" w:rsidRPr="0092581F">
        <w:rPr>
          <w:rFonts w:eastAsia="Times New Roman"/>
          <w:b/>
          <w:bCs/>
          <w:color w:val="000000"/>
          <w:sz w:val="20"/>
          <w:szCs w:val="20"/>
          <w:lang w:val="cs-CZ"/>
        </w:rPr>
        <w:t xml:space="preserve">  </w:t>
      </w:r>
      <w:r w:rsidR="0059629B" w:rsidRPr="0092581F">
        <w:rPr>
          <w:rFonts w:eastAsia="Times New Roman"/>
          <w:b/>
          <w:bCs/>
          <w:color w:val="000000"/>
          <w:sz w:val="20"/>
          <w:szCs w:val="20"/>
          <w:lang w:val="cs-CZ"/>
        </w:rPr>
        <w:t>S příchodem nového roku začíná v ČR platit novela zákona o provozu na silničních komunikacích.  Přináší řadu novinek, například řidičský průkaz na zkoušku už od 17 let, zjednodušení bodového systému, vyšší pokuty za závažnější přestupky, zvýšení maximální povolené rychlosti na vybraných úsecích dálnic či zrušení povinnosti mít u sebe řidičský a technický průkaz.</w:t>
      </w:r>
    </w:p>
    <w:p w14:paraId="1C92C459" w14:textId="77777777" w:rsidR="0059629B" w:rsidRPr="0092581F" w:rsidRDefault="0059629B" w:rsidP="008B3DB1">
      <w:pPr>
        <w:spacing w:line="240" w:lineRule="auto"/>
        <w:rPr>
          <w:rFonts w:eastAsia="Times New Roman"/>
          <w:b/>
          <w:bCs/>
          <w:color w:val="000000"/>
          <w:sz w:val="20"/>
          <w:szCs w:val="20"/>
          <w:lang w:val="cs-CZ"/>
        </w:rPr>
      </w:pPr>
    </w:p>
    <w:p w14:paraId="0BDE467B" w14:textId="77777777" w:rsidR="0059629B" w:rsidRPr="0059629B" w:rsidRDefault="0059629B" w:rsidP="0059629B">
      <w:pPr>
        <w:spacing w:line="240" w:lineRule="auto"/>
        <w:rPr>
          <w:rFonts w:eastAsia="Times New Roman"/>
          <w:sz w:val="20"/>
          <w:szCs w:val="20"/>
          <w:lang w:val="cs-CZ"/>
        </w:rPr>
      </w:pPr>
      <w:r w:rsidRPr="0059629B">
        <w:rPr>
          <w:rFonts w:eastAsia="Times New Roman"/>
          <w:color w:val="000000"/>
          <w:sz w:val="20"/>
          <w:szCs w:val="20"/>
          <w:lang w:val="cs-CZ"/>
        </w:rPr>
        <w:t xml:space="preserve">„Změny se týkají i povinného ručení, zpozornět by tedy měl každý majitel vozu – a nejen vozu. Povinné ručení nově platí i pro některé další dopravní prostředky. Mění se také limity pojistného plnění nebo to, kdo za sjednání pojištění odpovídá,“ říká Martin </w:t>
      </w:r>
      <w:proofErr w:type="spellStart"/>
      <w:r w:rsidRPr="0059629B">
        <w:rPr>
          <w:rFonts w:eastAsia="Times New Roman"/>
          <w:color w:val="000000"/>
          <w:sz w:val="20"/>
          <w:szCs w:val="20"/>
          <w:lang w:val="cs-CZ"/>
        </w:rPr>
        <w:t>Thienel</w:t>
      </w:r>
      <w:proofErr w:type="spellEnd"/>
      <w:r w:rsidRPr="0059629B">
        <w:rPr>
          <w:rFonts w:eastAsia="Times New Roman"/>
          <w:color w:val="000000"/>
          <w:sz w:val="20"/>
          <w:szCs w:val="20"/>
          <w:lang w:val="cs-CZ"/>
        </w:rPr>
        <w:t xml:space="preserve"> ze společnosti Kalkulátor.cz.</w:t>
      </w:r>
    </w:p>
    <w:p w14:paraId="4BA48E55" w14:textId="77777777" w:rsidR="00356FBC" w:rsidRPr="0092581F" w:rsidRDefault="00356FBC" w:rsidP="008B3DB1">
      <w:pPr>
        <w:spacing w:line="240" w:lineRule="auto"/>
        <w:rPr>
          <w:rFonts w:eastAsia="Times New Roman"/>
          <w:b/>
          <w:bCs/>
          <w:color w:val="000000"/>
          <w:sz w:val="20"/>
          <w:szCs w:val="20"/>
          <w:lang w:val="cs-CZ"/>
        </w:rPr>
      </w:pPr>
    </w:p>
    <w:p w14:paraId="240E276D" w14:textId="74C95A1A" w:rsidR="00A84492" w:rsidRPr="0092581F" w:rsidRDefault="00A84492" w:rsidP="00A84492">
      <w:pPr>
        <w:spacing w:line="240" w:lineRule="auto"/>
        <w:rPr>
          <w:rFonts w:eastAsia="Times New Roman"/>
          <w:b/>
          <w:bCs/>
          <w:color w:val="000000"/>
          <w:sz w:val="20"/>
          <w:szCs w:val="20"/>
          <w:lang w:val="cs-CZ"/>
        </w:rPr>
      </w:pPr>
      <w:r w:rsidRPr="0092581F">
        <w:rPr>
          <w:rFonts w:eastAsia="Times New Roman"/>
          <w:b/>
          <w:bCs/>
          <w:color w:val="000000"/>
          <w:sz w:val="20"/>
          <w:szCs w:val="20"/>
          <w:lang w:val="cs-CZ"/>
        </w:rPr>
        <w:t>Vozidlem už není jen automobil nebo motocykl</w:t>
      </w:r>
    </w:p>
    <w:p w14:paraId="52F5C44D" w14:textId="77777777" w:rsidR="0059629B" w:rsidRPr="0092581F" w:rsidRDefault="0059629B" w:rsidP="0059629B">
      <w:pPr>
        <w:spacing w:line="240" w:lineRule="auto"/>
        <w:rPr>
          <w:rFonts w:eastAsia="Times New Roman"/>
          <w:color w:val="000000"/>
          <w:sz w:val="20"/>
          <w:szCs w:val="20"/>
          <w:lang w:val="cs-CZ"/>
        </w:rPr>
      </w:pPr>
      <w:r w:rsidRPr="0092581F">
        <w:rPr>
          <w:rFonts w:eastAsia="Times New Roman"/>
          <w:color w:val="000000"/>
          <w:sz w:val="20"/>
          <w:szCs w:val="20"/>
          <w:lang w:val="cs-CZ"/>
        </w:rPr>
        <w:t xml:space="preserve">Na první pohled banální úprava definice pojmu „vozidlo“ přináší poměrně velké změny. Jasně totiž říká, že povinné ručení se nově týká i některých dalších dopravních prostředků. To je pasáž, která by měla zajímat především majitele elektrokoloběžek, segwayů, zahradních traktůrků a velkých sekaček, golfových vozíků nebo sněžných skútrů. </w:t>
      </w:r>
    </w:p>
    <w:p w14:paraId="3978A466" w14:textId="77777777" w:rsidR="0059629B" w:rsidRPr="0092581F" w:rsidRDefault="0059629B" w:rsidP="0059629B">
      <w:pPr>
        <w:spacing w:line="240" w:lineRule="auto"/>
        <w:rPr>
          <w:rFonts w:eastAsia="Times New Roman"/>
          <w:color w:val="000000"/>
          <w:sz w:val="20"/>
          <w:szCs w:val="20"/>
          <w:lang w:val="cs-CZ"/>
        </w:rPr>
      </w:pPr>
    </w:p>
    <w:p w14:paraId="6447C281" w14:textId="5AD434B3" w:rsidR="0059629B" w:rsidRPr="0092581F" w:rsidRDefault="0059629B" w:rsidP="0059629B">
      <w:pPr>
        <w:spacing w:line="240" w:lineRule="auto"/>
        <w:rPr>
          <w:rFonts w:eastAsia="Times New Roman"/>
          <w:color w:val="000000"/>
          <w:sz w:val="20"/>
          <w:szCs w:val="20"/>
          <w:lang w:val="cs-CZ"/>
        </w:rPr>
      </w:pPr>
      <w:r w:rsidRPr="0092581F">
        <w:rPr>
          <w:rFonts w:eastAsia="Times New Roman"/>
          <w:color w:val="000000"/>
          <w:sz w:val="20"/>
          <w:szCs w:val="20"/>
          <w:lang w:val="cs-CZ"/>
        </w:rPr>
        <w:t>„</w:t>
      </w:r>
      <w:proofErr w:type="gramStart"/>
      <w:r w:rsidRPr="0092581F">
        <w:rPr>
          <w:rFonts w:eastAsia="Times New Roman"/>
          <w:color w:val="000000"/>
          <w:sz w:val="20"/>
          <w:szCs w:val="20"/>
          <w:lang w:val="cs-CZ"/>
        </w:rPr>
        <w:t>Ještě</w:t>
      </w:r>
      <w:proofErr w:type="gramEnd"/>
      <w:r w:rsidRPr="0092581F">
        <w:rPr>
          <w:rFonts w:eastAsia="Times New Roman"/>
          <w:color w:val="000000"/>
          <w:sz w:val="20"/>
          <w:szCs w:val="20"/>
          <w:lang w:val="cs-CZ"/>
        </w:rPr>
        <w:t xml:space="preserve"> než se své koloběžky kvůli povinnému ručení raději zbavíte, zkontrolujte si její maximální rychlost. Nové podmínky se totiž vztahují jen na vozidla, pro která platí některá z následujících podmínek: maximální konstrukční rychlost je vyšší než 25 km/h, maximální konstrukční rychlost je vyšší než 14 km/h a vozidlo současně váží víc než 25 kilogramů. Majitelé elektrokol si mohou oddechnout. Novela se týká jen vozidel, u kterých je motor hlavním pohonem,“ říká Martin </w:t>
      </w:r>
      <w:proofErr w:type="spellStart"/>
      <w:r w:rsidRPr="0092581F">
        <w:rPr>
          <w:rFonts w:eastAsia="Times New Roman"/>
          <w:color w:val="000000"/>
          <w:sz w:val="20"/>
          <w:szCs w:val="20"/>
          <w:lang w:val="cs-CZ"/>
        </w:rPr>
        <w:t>Thienel</w:t>
      </w:r>
      <w:proofErr w:type="spellEnd"/>
      <w:r w:rsidRPr="0092581F">
        <w:rPr>
          <w:rFonts w:eastAsia="Times New Roman"/>
          <w:color w:val="000000"/>
          <w:sz w:val="20"/>
          <w:szCs w:val="20"/>
          <w:lang w:val="cs-CZ"/>
        </w:rPr>
        <w:t xml:space="preserve"> ze společnosti </w:t>
      </w:r>
      <w:hyperlink r:id="rId8" w:history="1">
        <w:r w:rsidRPr="000A3E21">
          <w:rPr>
            <w:rStyle w:val="Hypertextovodkaz"/>
            <w:rFonts w:eastAsia="Times New Roman"/>
            <w:sz w:val="20"/>
            <w:szCs w:val="20"/>
            <w:lang w:val="cs-CZ"/>
          </w:rPr>
          <w:t>Kalkulátor.cz.</w:t>
        </w:r>
      </w:hyperlink>
    </w:p>
    <w:p w14:paraId="2FFDCCD2" w14:textId="77777777" w:rsidR="0059629B" w:rsidRPr="0092581F" w:rsidRDefault="0059629B" w:rsidP="0059629B">
      <w:pPr>
        <w:spacing w:line="240" w:lineRule="auto"/>
        <w:rPr>
          <w:rFonts w:eastAsia="Times New Roman"/>
          <w:color w:val="000000"/>
          <w:sz w:val="20"/>
          <w:szCs w:val="20"/>
          <w:lang w:val="cs-CZ"/>
        </w:rPr>
      </w:pPr>
    </w:p>
    <w:p w14:paraId="62807BE5" w14:textId="6403B7AF" w:rsidR="0059629B" w:rsidRPr="0092581F" w:rsidRDefault="0059629B" w:rsidP="0059629B">
      <w:pPr>
        <w:spacing w:line="240" w:lineRule="auto"/>
        <w:rPr>
          <w:rFonts w:eastAsia="Times New Roman"/>
          <w:color w:val="000000"/>
          <w:sz w:val="20"/>
          <w:szCs w:val="20"/>
          <w:lang w:val="cs-CZ"/>
        </w:rPr>
      </w:pPr>
      <w:r w:rsidRPr="0092581F">
        <w:rPr>
          <w:rFonts w:eastAsia="Times New Roman"/>
          <w:color w:val="000000"/>
          <w:sz w:val="20"/>
          <w:szCs w:val="20"/>
          <w:lang w:val="cs-CZ"/>
        </w:rPr>
        <w:t>Pokud jde o zmiňované zahradní traktůrky a další vozidla ze seznamu, povinnost zákonného pojištění se na ně nevztahuje v případě výhradního provozu jen na soukromém pozemku nebo v jiných uzavřených prostorách. Pojištění tedy nepotřebujete</w:t>
      </w:r>
      <w:r w:rsidR="000A3E21">
        <w:rPr>
          <w:rFonts w:eastAsia="Times New Roman"/>
          <w:color w:val="000000"/>
          <w:sz w:val="20"/>
          <w:szCs w:val="20"/>
          <w:lang w:val="cs-CZ"/>
        </w:rPr>
        <w:t xml:space="preserve">, </w:t>
      </w:r>
      <w:r w:rsidRPr="0092581F">
        <w:rPr>
          <w:rFonts w:eastAsia="Times New Roman"/>
          <w:color w:val="000000"/>
          <w:sz w:val="20"/>
          <w:szCs w:val="20"/>
          <w:lang w:val="cs-CZ"/>
        </w:rPr>
        <w:t>když jezdíte se zahradním traktorem jen u sebe na zahradě, nebo třeba s vysokozdvižným vozíkem po skladu. Povinné ručení budete potřebovat jen tehdy, když se s vozidlem rozhodnete vyjet na veřejnou komunikaci. Pozor si dejte třeba na přejezdy mezi pozemky nebo cesty traktorem či čtyřkolkou do lesa.</w:t>
      </w:r>
    </w:p>
    <w:p w14:paraId="4CDA7863" w14:textId="77777777" w:rsidR="008B3DB1" w:rsidRPr="0092581F" w:rsidRDefault="008B3DB1" w:rsidP="0076044A">
      <w:pPr>
        <w:spacing w:line="240" w:lineRule="auto"/>
        <w:jc w:val="both"/>
        <w:rPr>
          <w:color w:val="000000"/>
          <w:sz w:val="20"/>
          <w:szCs w:val="20"/>
        </w:rPr>
      </w:pPr>
    </w:p>
    <w:p w14:paraId="6EE52E50" w14:textId="12C073CA" w:rsidR="008B3DB1" w:rsidRPr="0092581F" w:rsidRDefault="00A84492" w:rsidP="00A84492">
      <w:pPr>
        <w:spacing w:line="240" w:lineRule="auto"/>
        <w:rPr>
          <w:rFonts w:eastAsia="Times New Roman"/>
          <w:sz w:val="20"/>
          <w:szCs w:val="20"/>
          <w:lang w:val="cs-CZ"/>
        </w:rPr>
      </w:pPr>
      <w:r w:rsidRPr="0092581F">
        <w:rPr>
          <w:rFonts w:eastAsia="Times New Roman"/>
          <w:b/>
          <w:bCs/>
          <w:color w:val="000000"/>
          <w:sz w:val="20"/>
          <w:szCs w:val="20"/>
          <w:lang w:val="cs-CZ"/>
        </w:rPr>
        <w:t>Za pojištění odpovídá provozovatel</w:t>
      </w:r>
      <w:r w:rsidR="008B3DB1" w:rsidRPr="0092581F">
        <w:rPr>
          <w:rFonts w:eastAsia="Times New Roman"/>
          <w:color w:val="000000"/>
          <w:sz w:val="20"/>
          <w:szCs w:val="20"/>
          <w:lang w:val="cs-CZ"/>
        </w:rPr>
        <w:br/>
      </w:r>
      <w:r w:rsidR="0059629B" w:rsidRPr="0092581F">
        <w:rPr>
          <w:rFonts w:eastAsia="Times New Roman"/>
          <w:sz w:val="20"/>
          <w:szCs w:val="20"/>
          <w:lang w:val="cs-CZ"/>
        </w:rPr>
        <w:t>Zatímco dosud odpovídal za povinné ručení vozu jeho majitel, nově přechází povinnost sjednat pojištění na provozovatele, který vůz skutečně využívá. Tím může, ale nemusí být stejná osoba. Pro většinu lidí se nic nemění, bylo ale třeba ošetřit případy, kdy za nesjednané pojištění odpovídala například leasingová společnost jakožto reálný majitel vozu. Nutno ještě podotknout, že provozováním auta se rozumí jen dlouhodobější činnost. Pokud tedy auto půjčíte na den svým dětem, nestávají se z nich provozovatelé. Občanský zákoník pak stanovuje, že pokud není možné provozovatele určit, je jím automaticky vlastník vozidla.</w:t>
      </w:r>
    </w:p>
    <w:p w14:paraId="07701874" w14:textId="77777777" w:rsidR="00A84492" w:rsidRPr="0092581F" w:rsidRDefault="00A84492" w:rsidP="00A84492">
      <w:pPr>
        <w:spacing w:line="240" w:lineRule="auto"/>
        <w:rPr>
          <w:rFonts w:eastAsia="Times New Roman"/>
          <w:sz w:val="20"/>
          <w:szCs w:val="20"/>
          <w:lang w:val="cs-CZ"/>
        </w:rPr>
      </w:pPr>
    </w:p>
    <w:p w14:paraId="1D3387EA" w14:textId="77777777" w:rsidR="00A84492" w:rsidRPr="0092581F" w:rsidRDefault="00A84492" w:rsidP="00A84492">
      <w:pPr>
        <w:spacing w:line="240" w:lineRule="auto"/>
        <w:rPr>
          <w:rFonts w:eastAsia="Times New Roman"/>
          <w:b/>
          <w:bCs/>
          <w:sz w:val="20"/>
          <w:szCs w:val="20"/>
          <w:lang w:val="cs-CZ"/>
        </w:rPr>
      </w:pPr>
      <w:r w:rsidRPr="0092581F">
        <w:rPr>
          <w:rFonts w:eastAsia="Times New Roman"/>
          <w:b/>
          <w:bCs/>
          <w:sz w:val="20"/>
          <w:szCs w:val="20"/>
          <w:lang w:val="cs-CZ"/>
        </w:rPr>
        <w:t>Provozovatel nese odpovědnost i za odstavené vozidlo</w:t>
      </w:r>
    </w:p>
    <w:p w14:paraId="049EDB35" w14:textId="7DAA8F4F" w:rsidR="00A84492" w:rsidRPr="0092581F" w:rsidRDefault="0059629B" w:rsidP="00A84492">
      <w:pPr>
        <w:spacing w:line="240" w:lineRule="auto"/>
        <w:rPr>
          <w:rFonts w:eastAsia="Times New Roman"/>
          <w:sz w:val="20"/>
          <w:szCs w:val="20"/>
          <w:lang w:val="cs-CZ"/>
        </w:rPr>
      </w:pPr>
      <w:r w:rsidRPr="0092581F">
        <w:rPr>
          <w:rFonts w:eastAsia="Times New Roman"/>
          <w:sz w:val="20"/>
          <w:szCs w:val="20"/>
          <w:lang w:val="cs-CZ"/>
        </w:rPr>
        <w:t>Pojem „provoz vozidla“ se nově vztahuje i na stojící dopravní prostředek. To znamená, že pokud odstavíte auto u silnice a vytvoříte tak překážku, kvůli které dojde k nehodě, za veškeré škody odpovídáte vy. U aut, která jsou dočasně vyřazena z provozu na pozemních komunikacích, tzv. "depozit" se nic nemění. Povinné ručení mít nemusí, uzavřít se musí spolu se zpětným uvedením do provozu.</w:t>
      </w:r>
    </w:p>
    <w:p w14:paraId="5DD14D51" w14:textId="77777777" w:rsidR="0059629B" w:rsidRPr="0092581F" w:rsidRDefault="0059629B" w:rsidP="00A84492">
      <w:pPr>
        <w:spacing w:line="240" w:lineRule="auto"/>
        <w:rPr>
          <w:rFonts w:eastAsia="Times New Roman"/>
          <w:sz w:val="20"/>
          <w:szCs w:val="20"/>
          <w:lang w:val="cs-CZ"/>
        </w:rPr>
      </w:pPr>
    </w:p>
    <w:p w14:paraId="0C3B32AD" w14:textId="77777777" w:rsidR="00A84492" w:rsidRPr="0092581F" w:rsidRDefault="00A84492" w:rsidP="00A84492">
      <w:pPr>
        <w:spacing w:line="240" w:lineRule="auto"/>
        <w:rPr>
          <w:rFonts w:eastAsia="Times New Roman"/>
          <w:b/>
          <w:bCs/>
          <w:sz w:val="20"/>
          <w:szCs w:val="20"/>
          <w:lang w:val="cs-CZ"/>
        </w:rPr>
      </w:pPr>
      <w:r w:rsidRPr="0092581F">
        <w:rPr>
          <w:rFonts w:eastAsia="Times New Roman"/>
          <w:b/>
          <w:bCs/>
          <w:sz w:val="20"/>
          <w:szCs w:val="20"/>
          <w:lang w:val="cs-CZ"/>
        </w:rPr>
        <w:t>Zvyšují se pojistné limity</w:t>
      </w:r>
    </w:p>
    <w:p w14:paraId="775131C3" w14:textId="6891609F" w:rsidR="00A84492" w:rsidRPr="0092581F" w:rsidRDefault="0059629B" w:rsidP="0059629B">
      <w:pPr>
        <w:spacing w:line="240" w:lineRule="auto"/>
        <w:rPr>
          <w:rFonts w:eastAsia="Times New Roman"/>
          <w:sz w:val="20"/>
          <w:szCs w:val="20"/>
          <w:lang w:val="cs-CZ"/>
        </w:rPr>
      </w:pPr>
      <w:r w:rsidRPr="0092581F">
        <w:rPr>
          <w:rFonts w:eastAsia="Times New Roman"/>
          <w:sz w:val="20"/>
          <w:szCs w:val="20"/>
          <w:lang w:val="cs-CZ"/>
        </w:rPr>
        <w:t xml:space="preserve">Doteď bylo možné sjednat povinné ručení s pojistným limitem od 35 milionů korun. Takové pojištění bylo často nejlevnější, proto lákalo spoustu zájemců. Ne vždy ale tato částka na pokrytí škody stačila. Aby se zabránilo případům, kdy musel viník nehody sáhnout do vlastních úspor, minimální pojistný </w:t>
      </w:r>
      <w:r w:rsidRPr="0092581F">
        <w:rPr>
          <w:rFonts w:eastAsia="Times New Roman"/>
          <w:sz w:val="20"/>
          <w:szCs w:val="20"/>
          <w:lang w:val="cs-CZ"/>
        </w:rPr>
        <w:lastRenderedPageBreak/>
        <w:t>limit se nově zvýš</w:t>
      </w:r>
      <w:r w:rsidR="000A3E21">
        <w:rPr>
          <w:rFonts w:eastAsia="Times New Roman"/>
          <w:sz w:val="20"/>
          <w:szCs w:val="20"/>
          <w:lang w:val="cs-CZ"/>
        </w:rPr>
        <w:t xml:space="preserve">il </w:t>
      </w:r>
      <w:r w:rsidRPr="0092581F">
        <w:rPr>
          <w:rFonts w:eastAsia="Times New Roman"/>
          <w:sz w:val="20"/>
          <w:szCs w:val="20"/>
          <w:lang w:val="cs-CZ"/>
        </w:rPr>
        <w:t>na 50 milionů korun. Nemusíte se ale bát prudkého zdražování pojistného, vyšší limity se do ceny prakticky nepropíšou. Už v minulých letech byly rozdíly mezi produkty 35/35 a 50/50 minimální.</w:t>
      </w:r>
    </w:p>
    <w:p w14:paraId="37A70C62" w14:textId="77777777" w:rsidR="0059629B" w:rsidRPr="0092581F" w:rsidRDefault="0059629B" w:rsidP="0059629B">
      <w:pPr>
        <w:spacing w:line="240" w:lineRule="auto"/>
        <w:rPr>
          <w:rFonts w:eastAsia="Times New Roman"/>
          <w:sz w:val="20"/>
          <w:szCs w:val="20"/>
          <w:lang w:val="cs-CZ"/>
        </w:rPr>
      </w:pPr>
    </w:p>
    <w:p w14:paraId="5CF1EF67" w14:textId="00EEF603" w:rsidR="00A84492" w:rsidRPr="0092581F" w:rsidRDefault="00A84492" w:rsidP="00A84492">
      <w:pPr>
        <w:spacing w:line="240" w:lineRule="auto"/>
        <w:rPr>
          <w:rFonts w:eastAsia="Times New Roman"/>
          <w:b/>
          <w:bCs/>
          <w:sz w:val="20"/>
          <w:szCs w:val="20"/>
          <w:lang w:val="cs-CZ"/>
        </w:rPr>
      </w:pPr>
      <w:r w:rsidRPr="0092581F">
        <w:rPr>
          <w:rFonts w:eastAsia="Times New Roman"/>
          <w:b/>
          <w:bCs/>
          <w:sz w:val="20"/>
          <w:szCs w:val="20"/>
          <w:lang w:val="cs-CZ"/>
        </w:rPr>
        <w:t>Zelenou kartu už nemusíte mít u sebe</w:t>
      </w:r>
    </w:p>
    <w:p w14:paraId="147B6E2F" w14:textId="77777777" w:rsidR="0059629B" w:rsidRPr="0092581F" w:rsidRDefault="0059629B" w:rsidP="0059629B">
      <w:pPr>
        <w:spacing w:line="240" w:lineRule="auto"/>
        <w:rPr>
          <w:rFonts w:eastAsia="Times New Roman"/>
          <w:sz w:val="20"/>
          <w:szCs w:val="20"/>
          <w:lang w:val="cs-CZ"/>
        </w:rPr>
      </w:pPr>
      <w:r w:rsidRPr="0092581F">
        <w:rPr>
          <w:rFonts w:eastAsia="Times New Roman"/>
          <w:sz w:val="20"/>
          <w:szCs w:val="20"/>
          <w:lang w:val="cs-CZ"/>
        </w:rPr>
        <w:t xml:space="preserve">Tato změna sice neplatí hned od začátku roku, ale během prázdnin nebo od září už bychom se měli dočkat. A o co konkrétně půjde? </w:t>
      </w:r>
    </w:p>
    <w:p w14:paraId="5E3EB54C" w14:textId="77777777" w:rsidR="0059629B" w:rsidRPr="0092581F" w:rsidRDefault="0059629B" w:rsidP="0059629B">
      <w:pPr>
        <w:spacing w:line="240" w:lineRule="auto"/>
        <w:rPr>
          <w:rFonts w:eastAsia="Times New Roman"/>
          <w:sz w:val="20"/>
          <w:szCs w:val="20"/>
          <w:lang w:val="cs-CZ"/>
        </w:rPr>
      </w:pPr>
    </w:p>
    <w:p w14:paraId="52CF6A37" w14:textId="75B7F6B7" w:rsidR="00A84492" w:rsidRPr="0092581F" w:rsidRDefault="0059629B" w:rsidP="0059629B">
      <w:pPr>
        <w:spacing w:line="240" w:lineRule="auto"/>
        <w:rPr>
          <w:rFonts w:eastAsia="Times New Roman"/>
          <w:sz w:val="20"/>
          <w:szCs w:val="20"/>
          <w:lang w:val="cs-CZ"/>
        </w:rPr>
      </w:pPr>
      <w:r w:rsidRPr="0092581F">
        <w:rPr>
          <w:rFonts w:eastAsia="Times New Roman"/>
          <w:sz w:val="20"/>
          <w:szCs w:val="20"/>
          <w:lang w:val="cs-CZ"/>
        </w:rPr>
        <w:t xml:space="preserve">„Při cestách po Česku se nebudete muset prokazovat takzvanou zelenou kartou, policie si platnost pojištění snadno ověří elektronicky. Už teď přitom platí, že u sebe nemusíte vozit papírovou kartu, stačí ji mít vyfocenou nebo uloženou v mobilu. Pozor si ale dejte při cestách do zahraničí. Zelená karta bude pořád sloužit jako mezinárodně platný doklad o pojištění. Plná digitalizace se sice chystá v rámci celé Evropské unie, ještě to ale chvíli potrvá,“ upozorňuje Martin </w:t>
      </w:r>
      <w:proofErr w:type="spellStart"/>
      <w:r w:rsidRPr="0092581F">
        <w:rPr>
          <w:rFonts w:eastAsia="Times New Roman"/>
          <w:sz w:val="20"/>
          <w:szCs w:val="20"/>
          <w:lang w:val="cs-CZ"/>
        </w:rPr>
        <w:t>Thienel</w:t>
      </w:r>
      <w:proofErr w:type="spellEnd"/>
      <w:r w:rsidRPr="0092581F">
        <w:rPr>
          <w:rFonts w:eastAsia="Times New Roman"/>
          <w:sz w:val="20"/>
          <w:szCs w:val="20"/>
          <w:lang w:val="cs-CZ"/>
        </w:rPr>
        <w:t xml:space="preserve"> ze společnosti </w:t>
      </w:r>
      <w:hyperlink r:id="rId9" w:history="1">
        <w:r w:rsidRPr="000A3E21">
          <w:rPr>
            <w:rStyle w:val="Hypertextovodkaz"/>
            <w:rFonts w:eastAsia="Times New Roman"/>
            <w:sz w:val="20"/>
            <w:szCs w:val="20"/>
            <w:lang w:val="cs-CZ"/>
          </w:rPr>
          <w:t>Kalkulátor.cz.</w:t>
        </w:r>
      </w:hyperlink>
    </w:p>
    <w:p w14:paraId="503EF4BE" w14:textId="77777777" w:rsidR="00A84492" w:rsidRPr="0092581F" w:rsidRDefault="00A84492" w:rsidP="00A84492">
      <w:pPr>
        <w:spacing w:line="240" w:lineRule="auto"/>
        <w:rPr>
          <w:rFonts w:eastAsia="Times New Roman"/>
          <w:sz w:val="20"/>
          <w:szCs w:val="20"/>
          <w:lang w:val="cs-CZ"/>
        </w:rPr>
      </w:pPr>
    </w:p>
    <w:p w14:paraId="572EFB9A" w14:textId="77777777" w:rsidR="00A84492" w:rsidRPr="00853DDF" w:rsidRDefault="00A84492" w:rsidP="00A84492">
      <w:pPr>
        <w:spacing w:line="240" w:lineRule="auto"/>
        <w:rPr>
          <w:rFonts w:eastAsia="Times New Roman"/>
          <w:lang w:val="cs-CZ"/>
        </w:rPr>
      </w:pPr>
    </w:p>
    <w:p w14:paraId="17252921" w14:textId="77777777" w:rsidR="008B3DB1" w:rsidRPr="00853DDF" w:rsidRDefault="008B3DB1" w:rsidP="0076044A">
      <w:pPr>
        <w:spacing w:line="240" w:lineRule="auto"/>
        <w:jc w:val="both"/>
        <w:rPr>
          <w:color w:val="000000"/>
        </w:rPr>
      </w:pPr>
    </w:p>
    <w:sectPr w:rsidR="008B3DB1" w:rsidRPr="00853DDF">
      <w:headerReference w:type="default" r:id="rId10"/>
      <w:footerReference w:type="default" r:id="rId11"/>
      <w:pgSz w:w="11909" w:h="16834"/>
      <w:pgMar w:top="1440" w:right="1440" w:bottom="1440"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4770B" w14:textId="77777777" w:rsidR="005B1CDF" w:rsidRDefault="005B1CDF">
      <w:pPr>
        <w:spacing w:line="240" w:lineRule="auto"/>
      </w:pPr>
      <w:r>
        <w:separator/>
      </w:r>
    </w:p>
  </w:endnote>
  <w:endnote w:type="continuationSeparator" w:id="0">
    <w:p w14:paraId="18A37D95" w14:textId="77777777" w:rsidR="005B1CDF" w:rsidRDefault="005B1C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73959" w14:textId="77777777" w:rsidR="006D3F46" w:rsidRDefault="006D3F46">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62489" w14:textId="77777777" w:rsidR="005B1CDF" w:rsidRDefault="005B1CDF">
      <w:pPr>
        <w:spacing w:line="240" w:lineRule="auto"/>
      </w:pPr>
      <w:r>
        <w:separator/>
      </w:r>
    </w:p>
  </w:footnote>
  <w:footnote w:type="continuationSeparator" w:id="0">
    <w:p w14:paraId="110813BC" w14:textId="77777777" w:rsidR="005B1CDF" w:rsidRDefault="005B1CD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8D8FE" w14:textId="48C6168A" w:rsidR="006D3F46" w:rsidRDefault="00000000">
    <w:pPr>
      <w:pBdr>
        <w:top w:val="nil"/>
        <w:left w:val="nil"/>
        <w:bottom w:val="nil"/>
        <w:right w:val="nil"/>
        <w:between w:val="nil"/>
      </w:pBdr>
      <w:tabs>
        <w:tab w:val="center" w:pos="4536"/>
        <w:tab w:val="right" w:pos="9072"/>
      </w:tabs>
      <w:spacing w:line="240" w:lineRule="auto"/>
      <w:rPr>
        <w:color w:val="000000"/>
      </w:rPr>
    </w:pPr>
    <w:r>
      <w:rPr>
        <w:color w:val="000000"/>
      </w:rPr>
      <w:tab/>
    </w:r>
    <w:r>
      <w:rPr>
        <w:color w:val="000000"/>
      </w:rPr>
      <w:tab/>
      <w:t xml:space="preserve"> </w:t>
    </w:r>
    <w:r>
      <w:rPr>
        <w:noProof/>
        <w:color w:val="000000"/>
      </w:rPr>
      <w:drawing>
        <wp:inline distT="0" distB="0" distL="114300" distR="114300" wp14:anchorId="1EEDBE5F" wp14:editId="21AD09FF">
          <wp:extent cx="1514475" cy="542687"/>
          <wp:effectExtent l="0" t="0" r="0" b="0"/>
          <wp:docPr id="80624170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14475" cy="542687"/>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792A73"/>
    <w:multiLevelType w:val="hybridMultilevel"/>
    <w:tmpl w:val="56DE12E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5F4A76E4"/>
    <w:multiLevelType w:val="hybridMultilevel"/>
    <w:tmpl w:val="98DCC1E0"/>
    <w:lvl w:ilvl="0" w:tplc="04050001">
      <w:start w:val="1"/>
      <w:numFmt w:val="bullet"/>
      <w:lvlText w:val=""/>
      <w:lvlJc w:val="left"/>
      <w:pPr>
        <w:ind w:left="1920" w:hanging="360"/>
      </w:pPr>
      <w:rPr>
        <w:rFonts w:ascii="Symbol" w:hAnsi="Symbol" w:hint="default"/>
      </w:rPr>
    </w:lvl>
    <w:lvl w:ilvl="1" w:tplc="04050003" w:tentative="1">
      <w:start w:val="1"/>
      <w:numFmt w:val="bullet"/>
      <w:lvlText w:val="o"/>
      <w:lvlJc w:val="left"/>
      <w:pPr>
        <w:ind w:left="2640" w:hanging="360"/>
      </w:pPr>
      <w:rPr>
        <w:rFonts w:ascii="Courier New" w:hAnsi="Courier New" w:cs="Courier New" w:hint="default"/>
      </w:rPr>
    </w:lvl>
    <w:lvl w:ilvl="2" w:tplc="04050005" w:tentative="1">
      <w:start w:val="1"/>
      <w:numFmt w:val="bullet"/>
      <w:lvlText w:val=""/>
      <w:lvlJc w:val="left"/>
      <w:pPr>
        <w:ind w:left="3360" w:hanging="360"/>
      </w:pPr>
      <w:rPr>
        <w:rFonts w:ascii="Wingdings" w:hAnsi="Wingdings" w:hint="default"/>
      </w:rPr>
    </w:lvl>
    <w:lvl w:ilvl="3" w:tplc="04050001" w:tentative="1">
      <w:start w:val="1"/>
      <w:numFmt w:val="bullet"/>
      <w:lvlText w:val=""/>
      <w:lvlJc w:val="left"/>
      <w:pPr>
        <w:ind w:left="4080" w:hanging="360"/>
      </w:pPr>
      <w:rPr>
        <w:rFonts w:ascii="Symbol" w:hAnsi="Symbol" w:hint="default"/>
      </w:rPr>
    </w:lvl>
    <w:lvl w:ilvl="4" w:tplc="04050003" w:tentative="1">
      <w:start w:val="1"/>
      <w:numFmt w:val="bullet"/>
      <w:lvlText w:val="o"/>
      <w:lvlJc w:val="left"/>
      <w:pPr>
        <w:ind w:left="4800" w:hanging="360"/>
      </w:pPr>
      <w:rPr>
        <w:rFonts w:ascii="Courier New" w:hAnsi="Courier New" w:cs="Courier New" w:hint="default"/>
      </w:rPr>
    </w:lvl>
    <w:lvl w:ilvl="5" w:tplc="04050005" w:tentative="1">
      <w:start w:val="1"/>
      <w:numFmt w:val="bullet"/>
      <w:lvlText w:val=""/>
      <w:lvlJc w:val="left"/>
      <w:pPr>
        <w:ind w:left="5520" w:hanging="360"/>
      </w:pPr>
      <w:rPr>
        <w:rFonts w:ascii="Wingdings" w:hAnsi="Wingdings" w:hint="default"/>
      </w:rPr>
    </w:lvl>
    <w:lvl w:ilvl="6" w:tplc="04050001" w:tentative="1">
      <w:start w:val="1"/>
      <w:numFmt w:val="bullet"/>
      <w:lvlText w:val=""/>
      <w:lvlJc w:val="left"/>
      <w:pPr>
        <w:ind w:left="6240" w:hanging="360"/>
      </w:pPr>
      <w:rPr>
        <w:rFonts w:ascii="Symbol" w:hAnsi="Symbol" w:hint="default"/>
      </w:rPr>
    </w:lvl>
    <w:lvl w:ilvl="7" w:tplc="04050003" w:tentative="1">
      <w:start w:val="1"/>
      <w:numFmt w:val="bullet"/>
      <w:lvlText w:val="o"/>
      <w:lvlJc w:val="left"/>
      <w:pPr>
        <w:ind w:left="6960" w:hanging="360"/>
      </w:pPr>
      <w:rPr>
        <w:rFonts w:ascii="Courier New" w:hAnsi="Courier New" w:cs="Courier New" w:hint="default"/>
      </w:rPr>
    </w:lvl>
    <w:lvl w:ilvl="8" w:tplc="04050005" w:tentative="1">
      <w:start w:val="1"/>
      <w:numFmt w:val="bullet"/>
      <w:lvlText w:val=""/>
      <w:lvlJc w:val="left"/>
      <w:pPr>
        <w:ind w:left="7680" w:hanging="360"/>
      </w:pPr>
      <w:rPr>
        <w:rFonts w:ascii="Wingdings" w:hAnsi="Wingdings" w:hint="default"/>
      </w:rPr>
    </w:lvl>
  </w:abstractNum>
  <w:num w:numId="1" w16cid:durableId="1342505789">
    <w:abstractNumId w:val="1"/>
  </w:num>
  <w:num w:numId="2" w16cid:durableId="608008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F46"/>
    <w:rsid w:val="000033FC"/>
    <w:rsid w:val="00077E06"/>
    <w:rsid w:val="00093E08"/>
    <w:rsid w:val="000A3E21"/>
    <w:rsid w:val="000A484A"/>
    <w:rsid w:val="000F619C"/>
    <w:rsid w:val="00141D7F"/>
    <w:rsid w:val="00183F29"/>
    <w:rsid w:val="001A4C90"/>
    <w:rsid w:val="001C2B0A"/>
    <w:rsid w:val="001D5911"/>
    <w:rsid w:val="001E679D"/>
    <w:rsid w:val="003505E5"/>
    <w:rsid w:val="00356FBC"/>
    <w:rsid w:val="004F239E"/>
    <w:rsid w:val="005344DB"/>
    <w:rsid w:val="00586DFA"/>
    <w:rsid w:val="0059629B"/>
    <w:rsid w:val="005B1CDF"/>
    <w:rsid w:val="005C2B67"/>
    <w:rsid w:val="006210D4"/>
    <w:rsid w:val="00674BD6"/>
    <w:rsid w:val="006918F7"/>
    <w:rsid w:val="00696485"/>
    <w:rsid w:val="006D317A"/>
    <w:rsid w:val="006D3F46"/>
    <w:rsid w:val="007011E1"/>
    <w:rsid w:val="0073431B"/>
    <w:rsid w:val="0076044A"/>
    <w:rsid w:val="007817AD"/>
    <w:rsid w:val="007827EE"/>
    <w:rsid w:val="007C6D90"/>
    <w:rsid w:val="007E6B1F"/>
    <w:rsid w:val="007F0FFD"/>
    <w:rsid w:val="00815F8B"/>
    <w:rsid w:val="00853DDF"/>
    <w:rsid w:val="00860D87"/>
    <w:rsid w:val="008A72CB"/>
    <w:rsid w:val="008B1962"/>
    <w:rsid w:val="008B3DB1"/>
    <w:rsid w:val="008C634C"/>
    <w:rsid w:val="0092581F"/>
    <w:rsid w:val="009B53BE"/>
    <w:rsid w:val="009B6096"/>
    <w:rsid w:val="009B65EB"/>
    <w:rsid w:val="009D28B5"/>
    <w:rsid w:val="009D6B33"/>
    <w:rsid w:val="00A43610"/>
    <w:rsid w:val="00A83DE9"/>
    <w:rsid w:val="00A84492"/>
    <w:rsid w:val="00AA7934"/>
    <w:rsid w:val="00AF5F28"/>
    <w:rsid w:val="00B478F5"/>
    <w:rsid w:val="00B53D85"/>
    <w:rsid w:val="00B7189D"/>
    <w:rsid w:val="00B83D31"/>
    <w:rsid w:val="00BA3864"/>
    <w:rsid w:val="00BE1D97"/>
    <w:rsid w:val="00BE51E5"/>
    <w:rsid w:val="00BF08BB"/>
    <w:rsid w:val="00C34E90"/>
    <w:rsid w:val="00C378AC"/>
    <w:rsid w:val="00C745C0"/>
    <w:rsid w:val="00CB08AE"/>
    <w:rsid w:val="00D8022F"/>
    <w:rsid w:val="00DB47A3"/>
    <w:rsid w:val="00DB7B9D"/>
    <w:rsid w:val="00DF646D"/>
    <w:rsid w:val="00DF7572"/>
    <w:rsid w:val="00ED6330"/>
    <w:rsid w:val="00F008DF"/>
    <w:rsid w:val="00F17E59"/>
    <w:rsid w:val="00F42F9D"/>
    <w:rsid w:val="00F54ACF"/>
    <w:rsid w:val="00F916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0EA53"/>
  <w15:docId w15:val="{4A517165-C4CD-1040-83B7-567D6A2EB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cs"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Podnadpis">
    <w:name w:val="Subtitle"/>
    <w:basedOn w:val="Normln"/>
    <w:next w:val="Normln"/>
    <w:uiPriority w:val="11"/>
    <w:qFormat/>
    <w:pPr>
      <w:keepNext/>
      <w:keepLines/>
      <w:spacing w:after="320"/>
    </w:pPr>
    <w:rPr>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paragraph" w:styleId="Revize">
    <w:name w:val="Revision"/>
    <w:hidden/>
    <w:uiPriority w:val="99"/>
    <w:semiHidden/>
    <w:rsid w:val="00A10B5F"/>
    <w:pPr>
      <w:spacing w:line="240" w:lineRule="auto"/>
    </w:pPr>
  </w:style>
  <w:style w:type="character" w:styleId="Odkaznakoment">
    <w:name w:val="annotation reference"/>
    <w:basedOn w:val="Standardnpsmoodstavce"/>
    <w:uiPriority w:val="99"/>
    <w:semiHidden/>
    <w:unhideWhenUsed/>
    <w:rsid w:val="00A10B5F"/>
    <w:rPr>
      <w:sz w:val="16"/>
      <w:szCs w:val="16"/>
    </w:rPr>
  </w:style>
  <w:style w:type="paragraph" w:styleId="Textkomente">
    <w:name w:val="annotation text"/>
    <w:basedOn w:val="Normln"/>
    <w:link w:val="TextkomenteChar"/>
    <w:uiPriority w:val="99"/>
    <w:unhideWhenUsed/>
    <w:rsid w:val="00A10B5F"/>
    <w:pPr>
      <w:spacing w:line="240" w:lineRule="auto"/>
    </w:pPr>
    <w:rPr>
      <w:sz w:val="20"/>
      <w:szCs w:val="20"/>
    </w:rPr>
  </w:style>
  <w:style w:type="character" w:customStyle="1" w:styleId="TextkomenteChar">
    <w:name w:val="Text komentáře Char"/>
    <w:basedOn w:val="Standardnpsmoodstavce"/>
    <w:link w:val="Textkomente"/>
    <w:uiPriority w:val="99"/>
    <w:rsid w:val="00A10B5F"/>
    <w:rPr>
      <w:sz w:val="20"/>
      <w:szCs w:val="20"/>
    </w:rPr>
  </w:style>
  <w:style w:type="paragraph" w:styleId="Pedmtkomente">
    <w:name w:val="annotation subject"/>
    <w:basedOn w:val="Textkomente"/>
    <w:next w:val="Textkomente"/>
    <w:link w:val="PedmtkomenteChar"/>
    <w:uiPriority w:val="99"/>
    <w:semiHidden/>
    <w:unhideWhenUsed/>
    <w:rsid w:val="00A10B5F"/>
    <w:rPr>
      <w:b/>
      <w:bCs/>
    </w:rPr>
  </w:style>
  <w:style w:type="character" w:customStyle="1" w:styleId="PedmtkomenteChar">
    <w:name w:val="Předmět komentáře Char"/>
    <w:basedOn w:val="TextkomenteChar"/>
    <w:link w:val="Pedmtkomente"/>
    <w:uiPriority w:val="99"/>
    <w:semiHidden/>
    <w:rsid w:val="00A10B5F"/>
    <w:rPr>
      <w:b/>
      <w:bCs/>
      <w:sz w:val="20"/>
      <w:szCs w:val="20"/>
    </w:rPr>
  </w:style>
  <w:style w:type="paragraph" w:customStyle="1" w:styleId="Normal0">
    <w:name w:val="Normal0"/>
    <w:basedOn w:val="Normln"/>
    <w:uiPriority w:val="1"/>
    <w:qFormat/>
    <w:rsid w:val="60F690BA"/>
  </w:style>
  <w:style w:type="table" w:styleId="Mkatabulky">
    <w:name w:val="Table Grid"/>
    <w:basedOn w:val="Normlntabulka"/>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dstavecseseznamem">
    <w:name w:val="List Paragraph"/>
    <w:basedOn w:val="Normln"/>
    <w:uiPriority w:val="34"/>
    <w:qFormat/>
    <w:pPr>
      <w:ind w:left="720"/>
      <w:contextualSpacing/>
    </w:pPr>
  </w:style>
  <w:style w:type="paragraph" w:styleId="Zhlav">
    <w:name w:val="header"/>
    <w:basedOn w:val="Normln"/>
    <w:link w:val="ZhlavChar"/>
    <w:uiPriority w:val="99"/>
    <w:unhideWhenUsed/>
    <w:rsid w:val="00D82DD4"/>
    <w:pPr>
      <w:tabs>
        <w:tab w:val="center" w:pos="4536"/>
        <w:tab w:val="right" w:pos="9072"/>
      </w:tabs>
      <w:spacing w:line="240" w:lineRule="auto"/>
    </w:pPr>
  </w:style>
  <w:style w:type="character" w:customStyle="1" w:styleId="ZhlavChar">
    <w:name w:val="Záhlaví Char"/>
    <w:basedOn w:val="Standardnpsmoodstavce"/>
    <w:link w:val="Zhlav"/>
    <w:uiPriority w:val="99"/>
    <w:rsid w:val="00D82DD4"/>
  </w:style>
  <w:style w:type="paragraph" w:styleId="Zpat">
    <w:name w:val="footer"/>
    <w:basedOn w:val="Normln"/>
    <w:link w:val="ZpatChar"/>
    <w:uiPriority w:val="99"/>
    <w:unhideWhenUsed/>
    <w:rsid w:val="00D82DD4"/>
    <w:pPr>
      <w:tabs>
        <w:tab w:val="center" w:pos="4536"/>
        <w:tab w:val="right" w:pos="9072"/>
      </w:tabs>
      <w:spacing w:line="240" w:lineRule="auto"/>
    </w:pPr>
  </w:style>
  <w:style w:type="character" w:customStyle="1" w:styleId="ZpatChar">
    <w:name w:val="Zápatí Char"/>
    <w:basedOn w:val="Standardnpsmoodstavce"/>
    <w:link w:val="Zpat"/>
    <w:uiPriority w:val="99"/>
    <w:rsid w:val="00D82DD4"/>
  </w:style>
  <w:style w:type="character" w:customStyle="1" w:styleId="apple-converted-space">
    <w:name w:val="apple-converted-space"/>
    <w:basedOn w:val="Standardnpsmoodstavce"/>
    <w:rsid w:val="000A484A"/>
  </w:style>
  <w:style w:type="character" w:styleId="Hypertextovodkaz">
    <w:name w:val="Hyperlink"/>
    <w:basedOn w:val="Standardnpsmoodstavce"/>
    <w:uiPriority w:val="99"/>
    <w:unhideWhenUsed/>
    <w:rsid w:val="000A484A"/>
    <w:rPr>
      <w:color w:val="0000FF"/>
      <w:u w:val="single"/>
    </w:rPr>
  </w:style>
  <w:style w:type="character" w:styleId="Sledovanodkaz">
    <w:name w:val="FollowedHyperlink"/>
    <w:basedOn w:val="Standardnpsmoodstavce"/>
    <w:uiPriority w:val="99"/>
    <w:semiHidden/>
    <w:unhideWhenUsed/>
    <w:rsid w:val="00D8022F"/>
    <w:rPr>
      <w:color w:val="800080" w:themeColor="followedHyperlink"/>
      <w:u w:val="single"/>
    </w:rPr>
  </w:style>
  <w:style w:type="character" w:styleId="Nevyeenzmnka">
    <w:name w:val="Unresolved Mention"/>
    <w:basedOn w:val="Standardnpsmoodstavce"/>
    <w:uiPriority w:val="99"/>
    <w:semiHidden/>
    <w:unhideWhenUsed/>
    <w:rsid w:val="00BE1D97"/>
    <w:rPr>
      <w:color w:val="605E5C"/>
      <w:shd w:val="clear" w:color="auto" w:fill="E1DFDD"/>
    </w:rPr>
  </w:style>
  <w:style w:type="character" w:customStyle="1" w:styleId="apple-tab-span">
    <w:name w:val="apple-tab-span"/>
    <w:basedOn w:val="Standardnpsmoodstavce"/>
    <w:rsid w:val="005962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89544">
      <w:bodyDiv w:val="1"/>
      <w:marLeft w:val="0"/>
      <w:marRight w:val="0"/>
      <w:marTop w:val="0"/>
      <w:marBottom w:val="0"/>
      <w:divBdr>
        <w:top w:val="none" w:sz="0" w:space="0" w:color="auto"/>
        <w:left w:val="none" w:sz="0" w:space="0" w:color="auto"/>
        <w:bottom w:val="none" w:sz="0" w:space="0" w:color="auto"/>
        <w:right w:val="none" w:sz="0" w:space="0" w:color="auto"/>
      </w:divBdr>
    </w:div>
    <w:div w:id="59137465">
      <w:bodyDiv w:val="1"/>
      <w:marLeft w:val="0"/>
      <w:marRight w:val="0"/>
      <w:marTop w:val="0"/>
      <w:marBottom w:val="0"/>
      <w:divBdr>
        <w:top w:val="none" w:sz="0" w:space="0" w:color="auto"/>
        <w:left w:val="none" w:sz="0" w:space="0" w:color="auto"/>
        <w:bottom w:val="none" w:sz="0" w:space="0" w:color="auto"/>
        <w:right w:val="none" w:sz="0" w:space="0" w:color="auto"/>
      </w:divBdr>
    </w:div>
    <w:div w:id="353383836">
      <w:bodyDiv w:val="1"/>
      <w:marLeft w:val="0"/>
      <w:marRight w:val="0"/>
      <w:marTop w:val="0"/>
      <w:marBottom w:val="0"/>
      <w:divBdr>
        <w:top w:val="none" w:sz="0" w:space="0" w:color="auto"/>
        <w:left w:val="none" w:sz="0" w:space="0" w:color="auto"/>
        <w:bottom w:val="none" w:sz="0" w:space="0" w:color="auto"/>
        <w:right w:val="none" w:sz="0" w:space="0" w:color="auto"/>
      </w:divBdr>
      <w:divsChild>
        <w:div w:id="36590813">
          <w:marLeft w:val="0"/>
          <w:marRight w:val="0"/>
          <w:marTop w:val="0"/>
          <w:marBottom w:val="0"/>
          <w:divBdr>
            <w:top w:val="single" w:sz="2" w:space="0" w:color="auto"/>
            <w:left w:val="single" w:sz="2" w:space="0" w:color="auto"/>
            <w:bottom w:val="single" w:sz="2" w:space="0" w:color="auto"/>
            <w:right w:val="single" w:sz="2" w:space="0" w:color="auto"/>
          </w:divBdr>
          <w:divsChild>
            <w:div w:id="413862716">
              <w:marLeft w:val="0"/>
              <w:marRight w:val="0"/>
              <w:marTop w:val="0"/>
              <w:marBottom w:val="0"/>
              <w:divBdr>
                <w:top w:val="single" w:sz="2" w:space="0" w:color="auto"/>
                <w:left w:val="single" w:sz="2" w:space="0" w:color="auto"/>
                <w:bottom w:val="single" w:sz="2" w:space="0" w:color="auto"/>
                <w:right w:val="single" w:sz="2" w:space="0" w:color="auto"/>
              </w:divBdr>
            </w:div>
          </w:divsChild>
        </w:div>
        <w:div w:id="1263609068">
          <w:marLeft w:val="0"/>
          <w:marRight w:val="0"/>
          <w:marTop w:val="0"/>
          <w:marBottom w:val="0"/>
          <w:divBdr>
            <w:top w:val="single" w:sz="2" w:space="0" w:color="auto"/>
            <w:left w:val="single" w:sz="2" w:space="0" w:color="auto"/>
            <w:bottom w:val="single" w:sz="2" w:space="0" w:color="auto"/>
            <w:right w:val="single" w:sz="2" w:space="0" w:color="auto"/>
          </w:divBdr>
        </w:div>
      </w:divsChild>
    </w:div>
    <w:div w:id="472253474">
      <w:bodyDiv w:val="1"/>
      <w:marLeft w:val="0"/>
      <w:marRight w:val="0"/>
      <w:marTop w:val="0"/>
      <w:marBottom w:val="0"/>
      <w:divBdr>
        <w:top w:val="none" w:sz="0" w:space="0" w:color="auto"/>
        <w:left w:val="none" w:sz="0" w:space="0" w:color="auto"/>
        <w:bottom w:val="none" w:sz="0" w:space="0" w:color="auto"/>
        <w:right w:val="none" w:sz="0" w:space="0" w:color="auto"/>
      </w:divBdr>
    </w:div>
    <w:div w:id="588778527">
      <w:bodyDiv w:val="1"/>
      <w:marLeft w:val="0"/>
      <w:marRight w:val="0"/>
      <w:marTop w:val="0"/>
      <w:marBottom w:val="0"/>
      <w:divBdr>
        <w:top w:val="none" w:sz="0" w:space="0" w:color="auto"/>
        <w:left w:val="none" w:sz="0" w:space="0" w:color="auto"/>
        <w:bottom w:val="none" w:sz="0" w:space="0" w:color="auto"/>
        <w:right w:val="none" w:sz="0" w:space="0" w:color="auto"/>
      </w:divBdr>
    </w:div>
    <w:div w:id="808135705">
      <w:bodyDiv w:val="1"/>
      <w:marLeft w:val="0"/>
      <w:marRight w:val="0"/>
      <w:marTop w:val="0"/>
      <w:marBottom w:val="0"/>
      <w:divBdr>
        <w:top w:val="none" w:sz="0" w:space="0" w:color="auto"/>
        <w:left w:val="none" w:sz="0" w:space="0" w:color="auto"/>
        <w:bottom w:val="none" w:sz="0" w:space="0" w:color="auto"/>
        <w:right w:val="none" w:sz="0" w:space="0" w:color="auto"/>
      </w:divBdr>
      <w:divsChild>
        <w:div w:id="1133405981">
          <w:marLeft w:val="0"/>
          <w:marRight w:val="0"/>
          <w:marTop w:val="0"/>
          <w:marBottom w:val="0"/>
          <w:divBdr>
            <w:top w:val="none" w:sz="0" w:space="0" w:color="auto"/>
            <w:left w:val="none" w:sz="0" w:space="0" w:color="auto"/>
            <w:bottom w:val="none" w:sz="0" w:space="0" w:color="auto"/>
            <w:right w:val="none" w:sz="0" w:space="0" w:color="auto"/>
          </w:divBdr>
        </w:div>
        <w:div w:id="1701082181">
          <w:marLeft w:val="0"/>
          <w:marRight w:val="0"/>
          <w:marTop w:val="0"/>
          <w:marBottom w:val="0"/>
          <w:divBdr>
            <w:top w:val="none" w:sz="0" w:space="0" w:color="auto"/>
            <w:left w:val="none" w:sz="0" w:space="0" w:color="auto"/>
            <w:bottom w:val="none" w:sz="0" w:space="0" w:color="auto"/>
            <w:right w:val="none" w:sz="0" w:space="0" w:color="auto"/>
          </w:divBdr>
        </w:div>
        <w:div w:id="341669497">
          <w:marLeft w:val="0"/>
          <w:marRight w:val="0"/>
          <w:marTop w:val="0"/>
          <w:marBottom w:val="0"/>
          <w:divBdr>
            <w:top w:val="none" w:sz="0" w:space="0" w:color="auto"/>
            <w:left w:val="none" w:sz="0" w:space="0" w:color="auto"/>
            <w:bottom w:val="none" w:sz="0" w:space="0" w:color="auto"/>
            <w:right w:val="none" w:sz="0" w:space="0" w:color="auto"/>
          </w:divBdr>
        </w:div>
      </w:divsChild>
    </w:div>
    <w:div w:id="1038241773">
      <w:bodyDiv w:val="1"/>
      <w:marLeft w:val="0"/>
      <w:marRight w:val="0"/>
      <w:marTop w:val="0"/>
      <w:marBottom w:val="0"/>
      <w:divBdr>
        <w:top w:val="none" w:sz="0" w:space="0" w:color="auto"/>
        <w:left w:val="none" w:sz="0" w:space="0" w:color="auto"/>
        <w:bottom w:val="none" w:sz="0" w:space="0" w:color="auto"/>
        <w:right w:val="none" w:sz="0" w:space="0" w:color="auto"/>
      </w:divBdr>
    </w:div>
    <w:div w:id="1131021669">
      <w:bodyDiv w:val="1"/>
      <w:marLeft w:val="0"/>
      <w:marRight w:val="0"/>
      <w:marTop w:val="0"/>
      <w:marBottom w:val="0"/>
      <w:divBdr>
        <w:top w:val="none" w:sz="0" w:space="0" w:color="auto"/>
        <w:left w:val="none" w:sz="0" w:space="0" w:color="auto"/>
        <w:bottom w:val="none" w:sz="0" w:space="0" w:color="auto"/>
        <w:right w:val="none" w:sz="0" w:space="0" w:color="auto"/>
      </w:divBdr>
    </w:div>
    <w:div w:id="1152872839">
      <w:bodyDiv w:val="1"/>
      <w:marLeft w:val="0"/>
      <w:marRight w:val="0"/>
      <w:marTop w:val="0"/>
      <w:marBottom w:val="0"/>
      <w:divBdr>
        <w:top w:val="none" w:sz="0" w:space="0" w:color="auto"/>
        <w:left w:val="none" w:sz="0" w:space="0" w:color="auto"/>
        <w:bottom w:val="none" w:sz="0" w:space="0" w:color="auto"/>
        <w:right w:val="none" w:sz="0" w:space="0" w:color="auto"/>
      </w:divBdr>
    </w:div>
    <w:div w:id="1181822072">
      <w:bodyDiv w:val="1"/>
      <w:marLeft w:val="0"/>
      <w:marRight w:val="0"/>
      <w:marTop w:val="0"/>
      <w:marBottom w:val="0"/>
      <w:divBdr>
        <w:top w:val="none" w:sz="0" w:space="0" w:color="auto"/>
        <w:left w:val="none" w:sz="0" w:space="0" w:color="auto"/>
        <w:bottom w:val="none" w:sz="0" w:space="0" w:color="auto"/>
        <w:right w:val="none" w:sz="0" w:space="0" w:color="auto"/>
      </w:divBdr>
    </w:div>
    <w:div w:id="1191142217">
      <w:bodyDiv w:val="1"/>
      <w:marLeft w:val="0"/>
      <w:marRight w:val="0"/>
      <w:marTop w:val="0"/>
      <w:marBottom w:val="0"/>
      <w:divBdr>
        <w:top w:val="none" w:sz="0" w:space="0" w:color="auto"/>
        <w:left w:val="none" w:sz="0" w:space="0" w:color="auto"/>
        <w:bottom w:val="none" w:sz="0" w:space="0" w:color="auto"/>
        <w:right w:val="none" w:sz="0" w:space="0" w:color="auto"/>
      </w:divBdr>
    </w:div>
    <w:div w:id="1212963227">
      <w:bodyDiv w:val="1"/>
      <w:marLeft w:val="0"/>
      <w:marRight w:val="0"/>
      <w:marTop w:val="0"/>
      <w:marBottom w:val="0"/>
      <w:divBdr>
        <w:top w:val="none" w:sz="0" w:space="0" w:color="auto"/>
        <w:left w:val="none" w:sz="0" w:space="0" w:color="auto"/>
        <w:bottom w:val="none" w:sz="0" w:space="0" w:color="auto"/>
        <w:right w:val="none" w:sz="0" w:space="0" w:color="auto"/>
      </w:divBdr>
      <w:divsChild>
        <w:div w:id="34352610">
          <w:marLeft w:val="0"/>
          <w:marRight w:val="0"/>
          <w:marTop w:val="0"/>
          <w:marBottom w:val="0"/>
          <w:divBdr>
            <w:top w:val="none" w:sz="0" w:space="0" w:color="auto"/>
            <w:left w:val="none" w:sz="0" w:space="0" w:color="auto"/>
            <w:bottom w:val="none" w:sz="0" w:space="0" w:color="auto"/>
            <w:right w:val="none" w:sz="0" w:space="0" w:color="auto"/>
          </w:divBdr>
        </w:div>
      </w:divsChild>
    </w:div>
    <w:div w:id="1279097296">
      <w:bodyDiv w:val="1"/>
      <w:marLeft w:val="0"/>
      <w:marRight w:val="0"/>
      <w:marTop w:val="0"/>
      <w:marBottom w:val="0"/>
      <w:divBdr>
        <w:top w:val="none" w:sz="0" w:space="0" w:color="auto"/>
        <w:left w:val="none" w:sz="0" w:space="0" w:color="auto"/>
        <w:bottom w:val="none" w:sz="0" w:space="0" w:color="auto"/>
        <w:right w:val="none" w:sz="0" w:space="0" w:color="auto"/>
      </w:divBdr>
    </w:div>
    <w:div w:id="1430613835">
      <w:bodyDiv w:val="1"/>
      <w:marLeft w:val="0"/>
      <w:marRight w:val="0"/>
      <w:marTop w:val="0"/>
      <w:marBottom w:val="0"/>
      <w:divBdr>
        <w:top w:val="none" w:sz="0" w:space="0" w:color="auto"/>
        <w:left w:val="none" w:sz="0" w:space="0" w:color="auto"/>
        <w:bottom w:val="none" w:sz="0" w:space="0" w:color="auto"/>
        <w:right w:val="none" w:sz="0" w:space="0" w:color="auto"/>
      </w:divBdr>
    </w:div>
    <w:div w:id="1487937150">
      <w:bodyDiv w:val="1"/>
      <w:marLeft w:val="0"/>
      <w:marRight w:val="0"/>
      <w:marTop w:val="0"/>
      <w:marBottom w:val="0"/>
      <w:divBdr>
        <w:top w:val="none" w:sz="0" w:space="0" w:color="auto"/>
        <w:left w:val="none" w:sz="0" w:space="0" w:color="auto"/>
        <w:bottom w:val="none" w:sz="0" w:space="0" w:color="auto"/>
        <w:right w:val="none" w:sz="0" w:space="0" w:color="auto"/>
      </w:divBdr>
    </w:div>
    <w:div w:id="1492481839">
      <w:bodyDiv w:val="1"/>
      <w:marLeft w:val="0"/>
      <w:marRight w:val="0"/>
      <w:marTop w:val="0"/>
      <w:marBottom w:val="0"/>
      <w:divBdr>
        <w:top w:val="none" w:sz="0" w:space="0" w:color="auto"/>
        <w:left w:val="none" w:sz="0" w:space="0" w:color="auto"/>
        <w:bottom w:val="none" w:sz="0" w:space="0" w:color="auto"/>
        <w:right w:val="none" w:sz="0" w:space="0" w:color="auto"/>
      </w:divBdr>
    </w:div>
    <w:div w:id="1588342759">
      <w:bodyDiv w:val="1"/>
      <w:marLeft w:val="0"/>
      <w:marRight w:val="0"/>
      <w:marTop w:val="0"/>
      <w:marBottom w:val="0"/>
      <w:divBdr>
        <w:top w:val="none" w:sz="0" w:space="0" w:color="auto"/>
        <w:left w:val="none" w:sz="0" w:space="0" w:color="auto"/>
        <w:bottom w:val="none" w:sz="0" w:space="0" w:color="auto"/>
        <w:right w:val="none" w:sz="0" w:space="0" w:color="auto"/>
      </w:divBdr>
    </w:div>
    <w:div w:id="1618298342">
      <w:bodyDiv w:val="1"/>
      <w:marLeft w:val="0"/>
      <w:marRight w:val="0"/>
      <w:marTop w:val="0"/>
      <w:marBottom w:val="0"/>
      <w:divBdr>
        <w:top w:val="none" w:sz="0" w:space="0" w:color="auto"/>
        <w:left w:val="none" w:sz="0" w:space="0" w:color="auto"/>
        <w:bottom w:val="none" w:sz="0" w:space="0" w:color="auto"/>
        <w:right w:val="none" w:sz="0" w:space="0" w:color="auto"/>
      </w:divBdr>
    </w:div>
    <w:div w:id="1734691832">
      <w:bodyDiv w:val="1"/>
      <w:marLeft w:val="0"/>
      <w:marRight w:val="0"/>
      <w:marTop w:val="0"/>
      <w:marBottom w:val="0"/>
      <w:divBdr>
        <w:top w:val="none" w:sz="0" w:space="0" w:color="auto"/>
        <w:left w:val="none" w:sz="0" w:space="0" w:color="auto"/>
        <w:bottom w:val="none" w:sz="0" w:space="0" w:color="auto"/>
        <w:right w:val="none" w:sz="0" w:space="0" w:color="auto"/>
      </w:divBdr>
    </w:div>
    <w:div w:id="1774977909">
      <w:bodyDiv w:val="1"/>
      <w:marLeft w:val="0"/>
      <w:marRight w:val="0"/>
      <w:marTop w:val="0"/>
      <w:marBottom w:val="0"/>
      <w:divBdr>
        <w:top w:val="none" w:sz="0" w:space="0" w:color="auto"/>
        <w:left w:val="none" w:sz="0" w:space="0" w:color="auto"/>
        <w:bottom w:val="none" w:sz="0" w:space="0" w:color="auto"/>
        <w:right w:val="none" w:sz="0" w:space="0" w:color="auto"/>
      </w:divBdr>
    </w:div>
    <w:div w:id="1835104445">
      <w:bodyDiv w:val="1"/>
      <w:marLeft w:val="0"/>
      <w:marRight w:val="0"/>
      <w:marTop w:val="0"/>
      <w:marBottom w:val="0"/>
      <w:divBdr>
        <w:top w:val="none" w:sz="0" w:space="0" w:color="auto"/>
        <w:left w:val="none" w:sz="0" w:space="0" w:color="auto"/>
        <w:bottom w:val="none" w:sz="0" w:space="0" w:color="auto"/>
        <w:right w:val="none" w:sz="0" w:space="0" w:color="auto"/>
      </w:divBdr>
    </w:div>
    <w:div w:id="1998655149">
      <w:bodyDiv w:val="1"/>
      <w:marLeft w:val="0"/>
      <w:marRight w:val="0"/>
      <w:marTop w:val="0"/>
      <w:marBottom w:val="0"/>
      <w:divBdr>
        <w:top w:val="none" w:sz="0" w:space="0" w:color="auto"/>
        <w:left w:val="none" w:sz="0" w:space="0" w:color="auto"/>
        <w:bottom w:val="none" w:sz="0" w:space="0" w:color="auto"/>
        <w:right w:val="none" w:sz="0" w:space="0" w:color="auto"/>
      </w:divBdr>
    </w:div>
    <w:div w:id="2040351245">
      <w:bodyDiv w:val="1"/>
      <w:marLeft w:val="0"/>
      <w:marRight w:val="0"/>
      <w:marTop w:val="0"/>
      <w:marBottom w:val="0"/>
      <w:divBdr>
        <w:top w:val="none" w:sz="0" w:space="0" w:color="auto"/>
        <w:left w:val="none" w:sz="0" w:space="0" w:color="auto"/>
        <w:bottom w:val="none" w:sz="0" w:space="0" w:color="auto"/>
        <w:right w:val="none" w:sz="0" w:space="0" w:color="auto"/>
      </w:divBdr>
    </w:div>
    <w:div w:id="21088399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kalkulato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kalkulator.c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IQ6V3eJmyJlrQdtoXx+QlK/oXw==">CgMxLjAaJwoBMBIiCiAIBCocCgtBQUFBN2x0NjJBSRAIGgtBQUFBN2x0NjJBSRonCgExEiIKIAgEKhwKC0FBQUEtUUJMNV9NEAgaC0FBQUEtUUJMNV9NGicKATISIgogCAQqHAoLQUFBQTdsdDYxOWcQCBoLQUFBQTdsdDYxOWcaJwoBMxIiCiAIBCocCgtBQUFBN2x0NjFfTRAIGgtBQUFBN2x0NjFfTRonCgE0EiIKIAgEKhwKC0FBQUE3bHQ2MV8wEAgaC0FBQUE3bHQ2MV8wGicKATUSIgogCAQqHAoLQUFBQTdsdDYyQVkQCBoLQUFBQTdsdDYyQVkaJwoBNhIiCiAIBCocCgtBQUFBN2x0NjJBbxAIGgtBQUFBN2x0NjJBbxonCgE3EiIKIAgEKhwKC0FBQUE3bHQ2MkE0EAgaC0FBQUE3bHQ2MkE0GicKATgSIgogCAQqHAoLQUFBQTdsdDYyQjgQCBoLQUFBQTdsdDYyQjgaJwoBORIiCiAIBCocCgtBQUFBN2x0NjE5dxAIGgtBQUFBN2x0NjE5dyLmAQoLQUFBQTdsdDYyQW8StAEKC0FBQUE3bHQ2MkFvEgtBQUFBN2x0NjJBbxoSCgl0ZXh0L2h0bWwSBXMgRFBIIhMKCnRleHQvcGxhaW4SBXMgRFBIKhsiFTEwODY1OTUyNzgyOTQ3NzA2MTQwNygAOAAwqNm0oLIxOKjZtKCyMUoXCgp0ZXh0L3BsYWluEgk2MDAga29ydW5aDGluNTB5bnI0NDNrZXICIAB4AJoBBggAEAAYAKoBBxIFcyBEUEiwAQC4AQAYqNm0oLIxIKjZtKCyMTAAQhBraXguMThkdm4zcTVvaDF1IpACCgtBQUFBN2x0NjFfTRLeAQoLQUFBQTdsdDYxX00SC0FBQUE3bHQ2MV9NGiEKCXRleHQvaHRtbBIUZGxvdWhvZG9iw70gesOhdmF6ZWsiIgoKdGV4dC9wbGFpbhIUZGxvdWhvZG9iw70gesOhdmF6ZWsqGyIVMTAzMDUyMzczNjIzNDMzNDk2MjEyKAA4ADDO5KCgsjE4zuSgoLIxShQKCnRleHQvcGxhaW4SBnRhcmlmeVoMODk5MXZyczhuZjl2cgIgAHgAmgEGCAAQABgAqgEWEhRkbG91aG9kb2LDvSB6w6F2YXpla7ABALgBABjO5KCgsjEgzuSgoLIxMABCEGtpeC5yaTcyNzU5cmoxaHIisgIKC0FBQUE3bHQ2MTlnEoACCgtBQUFBN2x0NjE5ZxILQUFBQTdsdDYxOWcaIgoJdGV4dC9odG1sEhVlbmVyZ2V0aWNrw70gYW5hbHl0aWsiIwoKdGV4dC9wbGFpbhIVZW5lcmdldGlja8O9IGFuYWx5dGlrKhsiFTEwODY1OTUyNzgyOTQ3NzA2MTQwNygAOAAwnYuGoLIxOJ2LhqCyMUozCgp0ZXh0L3BsYWluEiVhbmFseXRpayBKYW4gQsOpcmXFoSB6IEthbGt1bMOhdG9yLmN6WgxzY2xjcDJ6aHh4YnhyAiAAeACaAQYIABAAGACqARcSFWVuZXJnZXRpY2vDvSBhbmFseXRpa7ABALgBABidi4agsjEgnYuGoLIxMABCEGtpeC4zb3V4aHhvczYzeW0i7AIKC0FBQUEtUUJMNV9NEr0CCgtBQUFBLVFCTDVfTRILQUFBQS1RQkw1X00aQAoJdGV4dC9odG1sEjNkbG91aG9kb2LDqSBjZW55IHBybyBmaXhvdmFuw6kgcHJvZHVrdHkgdsO9cmF6bsSbamkiQQoKdGV4dC9wbGFpbhIzZGxvdWhvZG9iw6kgY2VueSBwcm8gZml4b3ZhbsOpIHByb2R1a3R5IHbDvXJhem7Em2ppKhsiFTEwMzA1MjM3MzYyMzQzMzQ5NjIxMigAOAAwiM3wvrMxOIjN8L6zMUocCgp0ZXh0L3BsYWluEg5jZW55IHJvemhvZG7Em1oMdjJndzJ2NjZ3YWhwcgIgAHgAmgEGCAAQABgAqgE1EjNkbG91aG9kb2LDqSBjZW55IHBybyBmaXhvdmFuw6kgcHJvZHVrdHkgdsO9cmF6bsSbamkYiM3wvrMxIIjN8L6zMUIPa2l4LnR5YjJlbGluZmJsIqMCCgtBQUFBN2x0NjJBNBLxAQoLQUFBQTdsdDYyQTQSC0FBQUE3bHQ2MkE0GiQKCXRleHQvaHRtbBIXdsSbdMWhaW5hIG9ieXZhdGVsIGJ1ZGUiJQoKdGV4dC9wbGFpbhIXdsSbdMWhaW5hIG9ieXZhdGVsIGJ1ZGUqGyIVMTAzMDUyMzczNjIzNDMzNDk2MjEyKAA4ADCi5rigsjE4oua4oLIxSh4KCnRleHQvcGxhaW4SEG1vaG91IG9ieXZhdGVsw6laDHM2cGQ2eWg2cW1pa3ICIAB4AJoBBggAEAAYAKoBGRIXdsSbdMWhaW5hIG9ieXZhdGVsIGJ1ZGWwAQC4AQAYoua4oLIxIKLmuKCyMTAAQhBraXguZndmaW9ic2t3eDJpIssCCgtBQUFBN2x0NjE5dxKZAgoLQUFBQTdsdDYxOXcSC0FBQUE3bHQ2MTl3GjIKCXRleHQvaHRtbBIlxZllZGl0ZWwgc2VrY2UgRW5lcmdvLCBLYWxrdWzDoXRvci5jeiIzCgp0ZXh0L3BsYWluEiXFmWVkaXRlbCBzZWtjZSBFbmVyZ28sIEthbGt1bMOhdG9yLmN6KhsiFTEwODY1OTUyNzgyOTQ3NzA2MTQwNygAOAAw1v2IoLIxONb9iKCyMUocCgp0ZXh0L3BsYWluEg5MdWvDocWhIEthxYhva1oMcWUwcHA4aHgyZ3NycgIgAHgAmgEGCAAQABgAqgEnEiXFmWVkaXRlbCBzZWtjZSBFbmVyZ28sIEthbGt1bMOhdG9yLmN6sAEAuAEAGNb9iKCyMSDW/YigsjEwAEIQa2l4LmQ3dDU4eWl0amdmMyL2AQoLQUFBQTdsdDYyQUkSxAEKC0FBQUE3bHQ2MkFJEgtBQUFBN2x0NjJBSRoZCgl0ZXh0L2h0bWwSDGVuZXJnZXRpY2vDqSIaCgp0ZXh0L3BsYWluEgxlbmVyZ2V0aWNrw6kqGyIVMTA4NjU5NTI3ODI5NDc3MDYxNDA3KAA4ADC/xaigsjE4v8WooLIxShIKCnRleHQvcGxhaW4SBGtyaXpaDG5rNTlvMTRsZXdoYXICIAB4AJoBBggAEAAYAKoBDhIMZW5lcmdldGlja8OpsAEAuAEAGL/FqKCyMSC/xaigsjEwAEIQa2l4LmVnaWhjcGhpcXFqOCLuAwoLQUFBQTdsdDYxXzASvAMKC0FBQUE3bHQ2MV8wEgtBQUFBN2x0NjFfMBpoCgl0ZXh0L2h0bWwSW25hIDEyIG3Em3PDrWPFryBwcm8gdnnFocWhw60gc3BvdMWZZWJ5LCBwxZnDrXBhZG7EmyBuYSAyNCBtxJtzw61jxa8gcHJvIG5pxb7FocOtIHNwb3TFmWVidS4iaQoKdGV4dC9wbGFpbhJbbmEgMTIgbcSbc8OtY8WvIHBybyB2ecWhxaHDrSBzcG90xZllYnksIHDFmcOtcGFkbsSbIG5hIDI0IG3Em3PDrWPFryBwcm8gbmnFvsWhw60gc3BvdMWZZWJ1LiobIhUxMDMwNTIzNzM2MjM0MzM0OTYyMTIoADgAMOPGpaCyMTjjxqWgsjFKHQoKdGV4dC9wbGFpbhIPbmEgMTIgbcSbc8OtY8WvWgxpdHNtNzhidGc3bHNyAiAAeACaAQYIABAAGACqAV0SW25hIDEyIG3Em3PDrWPFryBwcm8gdnnFocWhw60gc3BvdMWZZWJ5LCBwxZnDrXBhZG7EmyBuYSAyNCBtxJtzw61jxa8gcHJvIG5pxb7FocOtIHNwb3TFmWVidS6wAQC4AQAY48aloLIxIOPGpaCyMTAAQhBraXguNTcxNjNxZHB3cWN4IqcDCgtBQUFBN2x0NjJCOBL1AgoLQUFBQTdsdDYyQjgSC0FBQUE3bHQ2MkI4Gk8KCXRleHQvaHRtbBJCcMWZZWRsb8WIc2vDoSB0dXJidWxlbmNlIGtvbGVtIHDDoWTFryBlbmVyZ2V0aWNrw71jaCBzcG9sZcSNbm9zdMOtIlAKCnRleHQvcGxhaW4SQnDFmWVkbG/FiHNrw6EgdHVyYnVsZW5jZSBrb2xlbSBww6Fkxa8gZW5lcmdldGlja8O9Y2ggc3BvbGXEjW5vc3TDrSobIhUxMDMwNTIzNzM2MjM0MzM0OTYyMTIoADgAMMP3xaCyMTjD98WgsjFKIQoKdGV4dC9wbGFpbhITbG/FiHNrw6kgdHVyYnVsZW5jZVoMZnUzam9laTdtOHV2cgIgAHgAmgEGCAAQABgAqgFEEkJwxZllZGxvxYhza8OhIHR1cmJ1bGVuY2Uga29sZW0gcMOhZMWvIGVuZXJnZXRpY2vDvWNoIHNwb2xlxI1ub3N0w62wAQC4AQAYw/fFoLIxIMP3xaCyMTAAQhBraXguZW1majIzc3ZiNGY1IpMDCgtBQUFBN2x0NjJBWRLhAgoLQUFBQTdsdDYyQVkSC0FBQUE3bHQ2MkFZGjsKCXRleHQvaHRtbBIuVGVuIHbFoWFrIHBybyByb2sgMjAyNCBqacW+IG5lbsOtIHByb2Rsb3XFvmVuLiI8Cgp0ZXh0L3BsYWluEi5UZW4gdsWhYWsgcHJvIHJvayAyMDI0IGppxb4gbmVuw60gcHJvZGxvdcW+ZW4uKhsiFTEwMzA1MjM3MzYyMzQzMzQ5NjIxMigAOAAwzoaxoLIxOM6GsaCyMUpKCgp0ZXh0L3BsYWluEjxBa3R1w6FsbsSbIGFsZSBuZW7DrSBwcm8gcm9rIDIwMjQgY2Vub3bDvSBzdHJvcCBwcm9kbG91xb5lbi5aC2ZjYWE5eTZ0bWdycgIgAHgAmgEGCAAQABgAqgEwEi5UZW4gdsWhYWsgcHJvIHJvayAyMDI0IGppxb4gbmVuw60gcHJvZGxvdcW+ZW4usAEAuAEAGM6GsaCyMSDOhrGgsjEwAEIQa2l4Lmw5d3Rscmo0cjZubzIOaC5qc3I3em9scjd2ZGw4AGonChRzdWdnZXN0LnoycHMybmttMHRidxIPUGV0ciBKYXJrb3Zza8O9aicKFHN1Z2dlc3Qub3ZudHUxbDRqcXU3Eg9QZXRyIEphcmtvdnNrw71qJwoUc3VnZ2VzdC5kdTltZmtndDVlajESD1BldHIgSmFya292c2vDvWomChRzdWdnZXN0Lmp4N2V6aWMxNDMychIOTWljaGFsIEhvYmzDrWtqJwoUc3VnZ2VzdC5lcnNlbGV0c3pzaDgSD1BldHIgSmFya292c2vDvWonChRzdWdnZXN0LnM3amUyeGFuMGxlNBIPUGV0ciBKYXJrb3Zza8O9aicKFHN1Z2dlc3QuZGs0OWNuZWNkdDIyEg9QZXRyIEphcmtvdnNrw71qJwoUc3VnZ2VzdC55dTMyd2RsOWI5OHUSD1BldHIgSmFya292c2vDvWonChRzdWdnZXN0LmdtYXVpZmJ3MDd3cBIPUGV0ciBKYXJrb3Zza8O9aicKFHN1Z2dlc3QuZjFubmFsamV0d3oyEg9QZXRyIEphcmtvdnNrw71qJwoUc3VnZ2VzdC5vd2dxcXloMm1ndWQSD1BldHIgSmFya292c2vDvWonChRzdWdnZXN0LjlzajJnNHZ4OWdhaRIPUGV0ciBKYXJrb3Zza8O9aicKFHN1Z2dlc3QubXhiaXZreWxpZm8zEg9QZXRyIEphcmtvdnNrw71qJwoUc3VnZ2VzdC5zMzZhdzkxMTZzMWgSD1BldHIgSmFya292c2vDvWomChNzdWdnZXN0LnU5dG1icGk0dnE2Eg9QZXRyIEphcmtvdnNrw71yITFrd000Qm5hRTVid1JMWV9aeHpZb2lhLVFjRU9sb0JLa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697</Words>
  <Characters>4113</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4801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Šárka Lachoutová</cp:lastModifiedBy>
  <cp:revision>2</cp:revision>
  <dcterms:created xsi:type="dcterms:W3CDTF">2024-01-16T22:09:00Z</dcterms:created>
  <dcterms:modified xsi:type="dcterms:W3CDTF">2024-01-16T22:09:00Z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0x0101000D5BA5293DBE084EBC0EC1655A16A59D</vt:lpwstr>
  </property>
</Properties>
</file>