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Pr="00853DDF" w:rsidRDefault="006D3F46">
      <w:pPr>
        <w:rPr>
          <w:b/>
          <w:sz w:val="32"/>
          <w:szCs w:val="32"/>
        </w:rPr>
      </w:pPr>
    </w:p>
    <w:p w14:paraId="1ED304D9" w14:textId="75E6210A" w:rsidR="00D85201" w:rsidRDefault="00D85201" w:rsidP="00D85201">
      <w:pPr>
        <w:spacing w:line="240" w:lineRule="auto"/>
        <w:jc w:val="center"/>
        <w:rPr>
          <w:b/>
          <w:sz w:val="28"/>
          <w:szCs w:val="28"/>
        </w:rPr>
      </w:pPr>
      <w:r w:rsidRPr="00D85201">
        <w:rPr>
          <w:b/>
          <w:sz w:val="28"/>
          <w:szCs w:val="28"/>
        </w:rPr>
        <w:t xml:space="preserve">Povinné ručení zdražuje. Cenu zvedá inflace </w:t>
      </w:r>
      <w:r>
        <w:rPr>
          <w:b/>
          <w:sz w:val="28"/>
          <w:szCs w:val="28"/>
        </w:rPr>
        <w:br/>
      </w:r>
      <w:r w:rsidRPr="00D85201">
        <w:rPr>
          <w:b/>
          <w:sz w:val="28"/>
          <w:szCs w:val="28"/>
        </w:rPr>
        <w:t>a s ní související výše škod</w:t>
      </w:r>
    </w:p>
    <w:p w14:paraId="4763BC51" w14:textId="77777777" w:rsidR="00D85201" w:rsidRPr="00D85201" w:rsidRDefault="00D85201" w:rsidP="00A84492">
      <w:pPr>
        <w:spacing w:line="240" w:lineRule="auto"/>
        <w:rPr>
          <w:b/>
          <w:sz w:val="28"/>
          <w:szCs w:val="28"/>
        </w:rPr>
      </w:pPr>
    </w:p>
    <w:p w14:paraId="59E0476C" w14:textId="1B277C14" w:rsidR="00D85201" w:rsidRPr="00D85201" w:rsidRDefault="00D85201" w:rsidP="00D85201">
      <w:pPr>
        <w:pStyle w:val="Odstavecseseznamem"/>
        <w:numPr>
          <w:ilvl w:val="0"/>
          <w:numId w:val="2"/>
        </w:numPr>
        <w:spacing w:line="240" w:lineRule="auto"/>
        <w:rPr>
          <w:rFonts w:eastAsia="Times New Roman"/>
          <w:b/>
          <w:bCs/>
          <w:color w:val="000000"/>
          <w:sz w:val="20"/>
          <w:szCs w:val="20"/>
          <w:lang w:val="cs-CZ"/>
        </w:rPr>
      </w:pPr>
      <w:r w:rsidRPr="00D85201">
        <w:rPr>
          <w:b/>
          <w:bCs/>
          <w:color w:val="000000"/>
          <w:sz w:val="20"/>
          <w:szCs w:val="20"/>
          <w:shd w:val="clear" w:color="auto" w:fill="FFFFFF"/>
        </w:rPr>
        <w:t>Co všechno se do ceny pojistného propisuje</w:t>
      </w:r>
      <w:r>
        <w:rPr>
          <w:b/>
          <w:bCs/>
          <w:color w:val="000000"/>
          <w:sz w:val="20"/>
          <w:szCs w:val="20"/>
          <w:shd w:val="clear" w:color="auto" w:fill="FFFFFF"/>
        </w:rPr>
        <w:t>?</w:t>
      </w:r>
    </w:p>
    <w:p w14:paraId="4053C68D" w14:textId="46341F28" w:rsidR="00D85201" w:rsidRPr="00D85201" w:rsidRDefault="00D85201" w:rsidP="00D85201">
      <w:pPr>
        <w:pStyle w:val="Odstavecseseznamem"/>
        <w:numPr>
          <w:ilvl w:val="0"/>
          <w:numId w:val="2"/>
        </w:numPr>
        <w:spacing w:line="240" w:lineRule="auto"/>
        <w:rPr>
          <w:rFonts w:eastAsia="Times New Roman"/>
          <w:b/>
          <w:bCs/>
          <w:color w:val="000000"/>
          <w:sz w:val="20"/>
          <w:szCs w:val="20"/>
          <w:lang w:val="cs-CZ"/>
        </w:rPr>
      </w:pPr>
      <w:r>
        <w:rPr>
          <w:b/>
          <w:bCs/>
          <w:color w:val="000000"/>
          <w:sz w:val="20"/>
          <w:szCs w:val="20"/>
          <w:shd w:val="clear" w:color="auto" w:fill="FFFFFF"/>
        </w:rPr>
        <w:t>Jak získat nejvýhodnější nabídku?</w:t>
      </w:r>
    </w:p>
    <w:p w14:paraId="76884C0E" w14:textId="77777777" w:rsidR="00D85201" w:rsidRPr="00D85201" w:rsidRDefault="00D85201" w:rsidP="00D85201">
      <w:pPr>
        <w:spacing w:line="240" w:lineRule="auto"/>
        <w:rPr>
          <w:rFonts w:eastAsia="Times New Roman"/>
          <w:b/>
          <w:bCs/>
          <w:color w:val="000000"/>
          <w:sz w:val="20"/>
          <w:szCs w:val="20"/>
          <w:lang w:val="cs-CZ"/>
        </w:rPr>
      </w:pPr>
    </w:p>
    <w:p w14:paraId="75F90226" w14:textId="77777777" w:rsidR="00503D35" w:rsidRDefault="00503D35" w:rsidP="00D85201">
      <w:pPr>
        <w:rPr>
          <w:rFonts w:eastAsia="Times New Roman"/>
          <w:b/>
          <w:bCs/>
          <w:color w:val="000000"/>
          <w:sz w:val="20"/>
          <w:szCs w:val="20"/>
          <w:lang w:val="cs-CZ"/>
        </w:rPr>
      </w:pPr>
    </w:p>
    <w:p w14:paraId="3444C61C" w14:textId="5B8F666B" w:rsidR="00503D35" w:rsidRPr="00503D35" w:rsidRDefault="00503D35" w:rsidP="00503D35">
      <w:pPr>
        <w:rPr>
          <w:rFonts w:eastAsia="Times New Roman"/>
          <w:b/>
          <w:bCs/>
          <w:color w:val="000000"/>
          <w:sz w:val="20"/>
          <w:szCs w:val="20"/>
          <w:lang w:val="cs-CZ"/>
        </w:rPr>
      </w:pPr>
      <w:r w:rsidRPr="00503D35">
        <w:rPr>
          <w:rFonts w:eastAsia="Times New Roman"/>
          <w:b/>
          <w:bCs/>
          <w:color w:val="000000"/>
          <w:sz w:val="20"/>
          <w:szCs w:val="20"/>
          <w:lang w:val="cs-CZ"/>
        </w:rPr>
        <w:t xml:space="preserve">Praha, </w:t>
      </w:r>
      <w:r>
        <w:rPr>
          <w:rFonts w:eastAsia="Times New Roman"/>
          <w:b/>
          <w:bCs/>
          <w:color w:val="000000"/>
          <w:sz w:val="20"/>
          <w:szCs w:val="20"/>
          <w:lang w:val="cs-CZ"/>
        </w:rPr>
        <w:t>23</w:t>
      </w:r>
      <w:r w:rsidRPr="00503D35">
        <w:rPr>
          <w:rFonts w:eastAsia="Times New Roman"/>
          <w:b/>
          <w:bCs/>
          <w:color w:val="000000"/>
          <w:sz w:val="20"/>
          <w:szCs w:val="20"/>
          <w:lang w:val="cs-CZ"/>
        </w:rPr>
        <w:t>. ledna 2024 –   Když se řekne růst cen zboží a služeb, většina lidí si toto spojí s inflací. Inflace je poměrně významným faktorem i v případě povinného ručení. Značně zvedá mimo jiné náklady spojené s opravami havarovaných vozidel. Podle České kanceláře pojistitelů (ČKP) se k poslednímu září loňského roku meziročně navýšila průměrná majetková škoda o 13 procent. Je to proto, že roste nejen cena náhradních dílů a práce, ale i hodnota vozového parku.</w:t>
      </w:r>
    </w:p>
    <w:p w14:paraId="4D70FBCF" w14:textId="77777777" w:rsidR="00503D35" w:rsidRPr="00E269CA" w:rsidRDefault="00503D35" w:rsidP="00503D35">
      <w:pPr>
        <w:rPr>
          <w:rFonts w:eastAsia="Times New Roman"/>
          <w:b/>
          <w:bCs/>
          <w:color w:val="000000"/>
          <w:sz w:val="20"/>
          <w:szCs w:val="20"/>
          <w:lang w:val="en-US"/>
        </w:rPr>
      </w:pPr>
    </w:p>
    <w:p w14:paraId="027913A9" w14:textId="77777777" w:rsidR="00503D35" w:rsidRPr="00503D35" w:rsidRDefault="00503D35" w:rsidP="00503D35">
      <w:pPr>
        <w:rPr>
          <w:rFonts w:eastAsia="Times New Roman"/>
          <w:color w:val="000000"/>
          <w:sz w:val="20"/>
          <w:szCs w:val="20"/>
          <w:lang w:val="cs-CZ"/>
        </w:rPr>
      </w:pPr>
      <w:r w:rsidRPr="00503D35">
        <w:rPr>
          <w:rFonts w:eastAsia="Times New Roman"/>
          <w:color w:val="000000"/>
          <w:sz w:val="20"/>
          <w:szCs w:val="20"/>
          <w:lang w:val="cs-CZ"/>
        </w:rPr>
        <w:t>To je také jeden z důvodů, proč se v letošním roce zvyšuje minimální limit pojistného z 35 na 50 milionů korun. Právě výše limitu promlouvá do celkové ceny povinného ručení, mnozí motoristé tak sáhnou po nejlevnější variantě. Občas se stávalo, že dosavadních 35 milionů na pokrytí všech škod nestačilo. Letošní navýšení limitu by takovým situacím mělo zabránit. Motoristé se ale nemusí bát, že by se jich novinka výrazněji dotkla. Řada velkých pojišťoven už s vyššími limity pracuje delší dobu. Tam, kde je nyní limit pod zákonnou hranicí se smlouva automaticky změnila na limit 50/50.</w:t>
      </w:r>
    </w:p>
    <w:p w14:paraId="79F3FD9A" w14:textId="77777777" w:rsidR="00503D35" w:rsidRPr="00503D35" w:rsidRDefault="00503D35" w:rsidP="00503D35">
      <w:pPr>
        <w:rPr>
          <w:rFonts w:eastAsia="Times New Roman"/>
          <w:b/>
          <w:bCs/>
          <w:color w:val="000000"/>
          <w:sz w:val="20"/>
          <w:szCs w:val="20"/>
          <w:lang w:val="cs-CZ"/>
        </w:rPr>
      </w:pPr>
    </w:p>
    <w:p w14:paraId="2054FA88" w14:textId="77777777" w:rsidR="00503D35" w:rsidRPr="00503D35" w:rsidRDefault="00503D35" w:rsidP="00503D35">
      <w:pPr>
        <w:rPr>
          <w:rFonts w:eastAsia="Times New Roman"/>
          <w:b/>
          <w:bCs/>
          <w:color w:val="000000"/>
          <w:sz w:val="20"/>
          <w:szCs w:val="20"/>
          <w:lang w:val="cs-CZ"/>
        </w:rPr>
      </w:pPr>
      <w:r w:rsidRPr="00503D35">
        <w:rPr>
          <w:rFonts w:eastAsia="Times New Roman"/>
          <w:b/>
          <w:bCs/>
          <w:color w:val="000000"/>
          <w:sz w:val="20"/>
          <w:szCs w:val="20"/>
          <w:lang w:val="cs-CZ"/>
        </w:rPr>
        <w:t>O kolik se bude zdražovat</w:t>
      </w:r>
    </w:p>
    <w:p w14:paraId="771BE7EE" w14:textId="2758F37C" w:rsidR="00503D35" w:rsidRPr="00503D35" w:rsidRDefault="00503D35" w:rsidP="00503D35">
      <w:pPr>
        <w:rPr>
          <w:rFonts w:eastAsia="Times New Roman"/>
          <w:color w:val="000000"/>
          <w:sz w:val="20"/>
          <w:szCs w:val="20"/>
          <w:lang w:val="cs-CZ"/>
        </w:rPr>
      </w:pPr>
      <w:r w:rsidRPr="00503D35">
        <w:rPr>
          <w:rFonts w:eastAsia="Times New Roman"/>
          <w:color w:val="000000"/>
          <w:sz w:val="20"/>
          <w:szCs w:val="20"/>
          <w:lang w:val="cs-CZ"/>
        </w:rPr>
        <w:t xml:space="preserve">„Mnohé pojišťovny sice potvrdily, že v souvislosti s vyšším pojistným limitem k dramatickému zdražování nedojde, přesto ceny povinného ručení průběžně rostou. Loni to bylo v průměru o necelá tři procenta, což je vzhledem k vysoké inflaci ještě poměrně přijatelný údaj. Růst v řádech jednotek procent se pak očekává i letos. Konkrétní částka, jakou za povinné ručení zaplatíte, se ovšem odvíjí od celé řady faktorů. Kromě specifikací a způsobu využití vozidla hraje obrovskou roli i vaše bydliště. Nejvíc zaplatí motoristé v Praze a dalších velkých městech, z nejlevnějšího povinného ručení se mohou radovat řidiči z Vysočiny,“ říká Martin </w:t>
      </w:r>
      <w:proofErr w:type="spellStart"/>
      <w:r w:rsidRPr="00503D35">
        <w:rPr>
          <w:rFonts w:eastAsia="Times New Roman"/>
          <w:color w:val="000000"/>
          <w:sz w:val="20"/>
          <w:szCs w:val="20"/>
          <w:lang w:val="cs-CZ"/>
        </w:rPr>
        <w:t>Thienel</w:t>
      </w:r>
      <w:proofErr w:type="spellEnd"/>
      <w:r w:rsidRPr="00503D35">
        <w:rPr>
          <w:rFonts w:eastAsia="Times New Roman"/>
          <w:color w:val="000000"/>
          <w:sz w:val="20"/>
          <w:szCs w:val="20"/>
          <w:lang w:val="cs-CZ"/>
        </w:rPr>
        <w:t xml:space="preserve"> ze společnosti Kalkulátor.cz a dodává: „Pojišťovny přirozeně pracují s možnými riziky nehod, které jsou ve velkých městech vzhledem k hustotě provozu násobně vyšší. Dalším důležitým údajem je věk řidiče. Povinné ručení mají obecně dražší řidiči do 25 let, kteří jsou z hlediska pojišťoven rizikovější. S přibývajícími roky bez nehod se také zvyšují bonusy a cena povinného ručení klesá. V neposlední řadě pak rozhoduje i rozsah pojištění, roční nájezd nebo frekvence platby. Nejvíce se vyplatí roční platba pojistného.“</w:t>
      </w:r>
    </w:p>
    <w:p w14:paraId="049D7BF7" w14:textId="77777777" w:rsidR="00503D35" w:rsidRPr="00503D35" w:rsidRDefault="00503D35" w:rsidP="00503D35">
      <w:pPr>
        <w:rPr>
          <w:rFonts w:eastAsia="Times New Roman"/>
          <w:b/>
          <w:bCs/>
          <w:color w:val="000000"/>
          <w:sz w:val="20"/>
          <w:szCs w:val="20"/>
          <w:lang w:val="cs-CZ"/>
        </w:rPr>
      </w:pPr>
    </w:p>
    <w:p w14:paraId="28A978CA" w14:textId="77777777" w:rsidR="00503D35" w:rsidRPr="00503D35" w:rsidRDefault="00503D35" w:rsidP="00503D35">
      <w:pPr>
        <w:rPr>
          <w:rFonts w:eastAsia="Times New Roman"/>
          <w:b/>
          <w:bCs/>
          <w:color w:val="000000"/>
          <w:sz w:val="20"/>
          <w:szCs w:val="20"/>
          <w:lang w:val="cs-CZ"/>
        </w:rPr>
      </w:pPr>
      <w:r w:rsidRPr="00503D35">
        <w:rPr>
          <w:rFonts w:eastAsia="Times New Roman"/>
          <w:b/>
          <w:bCs/>
          <w:color w:val="000000"/>
          <w:sz w:val="20"/>
          <w:szCs w:val="20"/>
          <w:lang w:val="cs-CZ"/>
        </w:rPr>
        <w:t>Nejlepší poměr cena a výkon</w:t>
      </w:r>
    </w:p>
    <w:p w14:paraId="088BB0DB" w14:textId="77777777" w:rsidR="00503D35" w:rsidRPr="00503D35" w:rsidRDefault="00503D35" w:rsidP="00503D35">
      <w:pPr>
        <w:rPr>
          <w:rFonts w:eastAsia="Times New Roman"/>
          <w:color w:val="000000"/>
          <w:sz w:val="20"/>
          <w:szCs w:val="20"/>
          <w:lang w:val="cs-CZ"/>
        </w:rPr>
      </w:pPr>
      <w:r w:rsidRPr="00503D35">
        <w:rPr>
          <w:rFonts w:eastAsia="Times New Roman"/>
          <w:color w:val="000000"/>
          <w:sz w:val="20"/>
          <w:szCs w:val="20"/>
          <w:lang w:val="cs-CZ"/>
        </w:rPr>
        <w:t>Kromě uvedených faktorů ovlivňují cenu i konkrétní pojišťovny. Rozdíly přitom mohou být v řádech stovek, někdy dokonce i tisíců korun. Vzhledem k vysoké konkurenci se však často objevují i poměrně zajímavé akce. Nejlépe každoroční porovnávání nabídek od různých společností se tak skutečně vyplatí. Díky tomu zjistíte, jestli neplatíte zbytečně moc, případně jestli byste za stávající cenu neměli mít lepší služby.</w:t>
      </w:r>
    </w:p>
    <w:p w14:paraId="720C825E" w14:textId="77777777" w:rsidR="00503D35" w:rsidRPr="00503D35" w:rsidRDefault="00503D35" w:rsidP="00503D35">
      <w:pPr>
        <w:rPr>
          <w:rFonts w:eastAsia="Times New Roman"/>
          <w:b/>
          <w:bCs/>
          <w:color w:val="000000"/>
          <w:sz w:val="20"/>
          <w:szCs w:val="20"/>
          <w:lang w:val="cs-CZ"/>
        </w:rPr>
      </w:pPr>
    </w:p>
    <w:p w14:paraId="64F254EB" w14:textId="63F700FB" w:rsidR="00503D35" w:rsidRPr="00503D35" w:rsidRDefault="00503D35" w:rsidP="00503D35">
      <w:pPr>
        <w:rPr>
          <w:rFonts w:eastAsia="Times New Roman"/>
          <w:color w:val="000000"/>
          <w:sz w:val="20"/>
          <w:szCs w:val="20"/>
          <w:lang w:val="cs-CZ"/>
        </w:rPr>
      </w:pPr>
      <w:r w:rsidRPr="00503D35">
        <w:rPr>
          <w:rFonts w:eastAsia="Times New Roman"/>
          <w:color w:val="000000"/>
          <w:sz w:val="20"/>
          <w:szCs w:val="20"/>
          <w:lang w:val="cs-CZ"/>
        </w:rPr>
        <w:t xml:space="preserve">„Ne vždy je totiž nejlevnější pojištění tím skutečně nejvýhodnějším. Vždy hraje roli kvalita pojišťovny a také rozsah plnění, protože nejlevnější pojištění nemusí krýt veškeré škody. Je tak třeba porovnávat nejen cenu, ale také podmínky pojištění. Se srovnávačem je to otázka pár minut. Stačí zadat potřebné údaje o vás a vašem vozidle, následně </w:t>
      </w:r>
      <w:r>
        <w:rPr>
          <w:rFonts w:eastAsia="Times New Roman"/>
          <w:color w:val="000000"/>
          <w:sz w:val="20"/>
          <w:szCs w:val="20"/>
          <w:lang w:val="cs-CZ"/>
        </w:rPr>
        <w:t>již</w:t>
      </w:r>
      <w:r w:rsidRPr="00503D35">
        <w:rPr>
          <w:rFonts w:eastAsia="Times New Roman"/>
          <w:color w:val="000000"/>
          <w:sz w:val="20"/>
          <w:szCs w:val="20"/>
          <w:lang w:val="cs-CZ"/>
        </w:rPr>
        <w:t xml:space="preserve"> můžete vybírat z desítek nabídek. Třeba si jen ověříte, že vaše stávající pojištění je skutečně nejvýhodnější. Možná ale najdete mnohem atraktivnější nabídku od konkurence,“ doporučuje Martin </w:t>
      </w:r>
      <w:proofErr w:type="spellStart"/>
      <w:r w:rsidRPr="00503D35">
        <w:rPr>
          <w:rFonts w:eastAsia="Times New Roman"/>
          <w:color w:val="000000"/>
          <w:sz w:val="20"/>
          <w:szCs w:val="20"/>
          <w:lang w:val="cs-CZ"/>
        </w:rPr>
        <w:t>Thienel</w:t>
      </w:r>
      <w:proofErr w:type="spellEnd"/>
      <w:r w:rsidRPr="00503D35">
        <w:rPr>
          <w:rFonts w:eastAsia="Times New Roman"/>
          <w:color w:val="000000"/>
          <w:sz w:val="20"/>
          <w:szCs w:val="20"/>
          <w:lang w:val="cs-CZ"/>
        </w:rPr>
        <w:t xml:space="preserve"> ze společnosti Kalkulátor.cz.</w:t>
      </w:r>
    </w:p>
    <w:p w14:paraId="2C5199B3" w14:textId="77777777" w:rsidR="00503D35" w:rsidRPr="00D85201" w:rsidRDefault="00503D35" w:rsidP="00D85201">
      <w:pPr>
        <w:rPr>
          <w:rFonts w:eastAsia="Times New Roman"/>
          <w:b/>
          <w:bCs/>
          <w:color w:val="000000"/>
          <w:sz w:val="20"/>
          <w:szCs w:val="20"/>
          <w:lang w:val="cs-CZ"/>
        </w:rPr>
      </w:pPr>
    </w:p>
    <w:p w14:paraId="17252921" w14:textId="77777777" w:rsidR="008B3DB1" w:rsidRPr="00853DDF" w:rsidRDefault="008B3DB1" w:rsidP="0076044A">
      <w:pPr>
        <w:spacing w:line="240" w:lineRule="auto"/>
        <w:jc w:val="both"/>
        <w:rPr>
          <w:color w:val="000000"/>
        </w:rPr>
      </w:pPr>
    </w:p>
    <w:sectPr w:rsidR="008B3DB1" w:rsidRPr="00853DDF">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319FC" w14:textId="77777777" w:rsidR="00A8491F" w:rsidRDefault="00A8491F">
      <w:pPr>
        <w:spacing w:line="240" w:lineRule="auto"/>
      </w:pPr>
      <w:r>
        <w:separator/>
      </w:r>
    </w:p>
  </w:endnote>
  <w:endnote w:type="continuationSeparator" w:id="0">
    <w:p w14:paraId="67D2E0A3" w14:textId="77777777" w:rsidR="00A8491F" w:rsidRDefault="00A849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3F118" w14:textId="77777777" w:rsidR="00A8491F" w:rsidRDefault="00A8491F">
      <w:pPr>
        <w:spacing w:line="240" w:lineRule="auto"/>
      </w:pPr>
      <w:r>
        <w:separator/>
      </w:r>
    </w:p>
  </w:footnote>
  <w:footnote w:type="continuationSeparator" w:id="0">
    <w:p w14:paraId="14C1F453" w14:textId="77777777" w:rsidR="00A8491F" w:rsidRDefault="00A849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48C6168A"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1EEDBE5F" wp14:editId="21AD09FF">
          <wp:extent cx="1514475" cy="542687"/>
          <wp:effectExtent l="0" t="0" r="0" b="0"/>
          <wp:docPr id="8062417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92A73"/>
    <w:multiLevelType w:val="hybridMultilevel"/>
    <w:tmpl w:val="56DE12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F4A76E4"/>
    <w:multiLevelType w:val="hybridMultilevel"/>
    <w:tmpl w:val="98DCC1E0"/>
    <w:lvl w:ilvl="0" w:tplc="04050001">
      <w:start w:val="1"/>
      <w:numFmt w:val="bullet"/>
      <w:lvlText w:val=""/>
      <w:lvlJc w:val="left"/>
      <w:pPr>
        <w:ind w:left="1920" w:hanging="360"/>
      </w:pPr>
      <w:rPr>
        <w:rFonts w:ascii="Symbol" w:hAnsi="Symbol" w:hint="default"/>
      </w:rPr>
    </w:lvl>
    <w:lvl w:ilvl="1" w:tplc="04050003" w:tentative="1">
      <w:start w:val="1"/>
      <w:numFmt w:val="bullet"/>
      <w:lvlText w:val="o"/>
      <w:lvlJc w:val="left"/>
      <w:pPr>
        <w:ind w:left="2640" w:hanging="360"/>
      </w:pPr>
      <w:rPr>
        <w:rFonts w:ascii="Courier New" w:hAnsi="Courier New" w:cs="Courier New" w:hint="default"/>
      </w:rPr>
    </w:lvl>
    <w:lvl w:ilvl="2" w:tplc="04050005" w:tentative="1">
      <w:start w:val="1"/>
      <w:numFmt w:val="bullet"/>
      <w:lvlText w:val=""/>
      <w:lvlJc w:val="left"/>
      <w:pPr>
        <w:ind w:left="3360" w:hanging="360"/>
      </w:pPr>
      <w:rPr>
        <w:rFonts w:ascii="Wingdings" w:hAnsi="Wingdings" w:hint="default"/>
      </w:rPr>
    </w:lvl>
    <w:lvl w:ilvl="3" w:tplc="04050001" w:tentative="1">
      <w:start w:val="1"/>
      <w:numFmt w:val="bullet"/>
      <w:lvlText w:val=""/>
      <w:lvlJc w:val="left"/>
      <w:pPr>
        <w:ind w:left="4080" w:hanging="360"/>
      </w:pPr>
      <w:rPr>
        <w:rFonts w:ascii="Symbol" w:hAnsi="Symbol" w:hint="default"/>
      </w:rPr>
    </w:lvl>
    <w:lvl w:ilvl="4" w:tplc="04050003" w:tentative="1">
      <w:start w:val="1"/>
      <w:numFmt w:val="bullet"/>
      <w:lvlText w:val="o"/>
      <w:lvlJc w:val="left"/>
      <w:pPr>
        <w:ind w:left="4800" w:hanging="360"/>
      </w:pPr>
      <w:rPr>
        <w:rFonts w:ascii="Courier New" w:hAnsi="Courier New" w:cs="Courier New" w:hint="default"/>
      </w:rPr>
    </w:lvl>
    <w:lvl w:ilvl="5" w:tplc="04050005" w:tentative="1">
      <w:start w:val="1"/>
      <w:numFmt w:val="bullet"/>
      <w:lvlText w:val=""/>
      <w:lvlJc w:val="left"/>
      <w:pPr>
        <w:ind w:left="5520" w:hanging="360"/>
      </w:pPr>
      <w:rPr>
        <w:rFonts w:ascii="Wingdings" w:hAnsi="Wingdings" w:hint="default"/>
      </w:rPr>
    </w:lvl>
    <w:lvl w:ilvl="6" w:tplc="04050001" w:tentative="1">
      <w:start w:val="1"/>
      <w:numFmt w:val="bullet"/>
      <w:lvlText w:val=""/>
      <w:lvlJc w:val="left"/>
      <w:pPr>
        <w:ind w:left="6240" w:hanging="360"/>
      </w:pPr>
      <w:rPr>
        <w:rFonts w:ascii="Symbol" w:hAnsi="Symbol" w:hint="default"/>
      </w:rPr>
    </w:lvl>
    <w:lvl w:ilvl="7" w:tplc="04050003" w:tentative="1">
      <w:start w:val="1"/>
      <w:numFmt w:val="bullet"/>
      <w:lvlText w:val="o"/>
      <w:lvlJc w:val="left"/>
      <w:pPr>
        <w:ind w:left="6960" w:hanging="360"/>
      </w:pPr>
      <w:rPr>
        <w:rFonts w:ascii="Courier New" w:hAnsi="Courier New" w:cs="Courier New" w:hint="default"/>
      </w:rPr>
    </w:lvl>
    <w:lvl w:ilvl="8" w:tplc="04050005" w:tentative="1">
      <w:start w:val="1"/>
      <w:numFmt w:val="bullet"/>
      <w:lvlText w:val=""/>
      <w:lvlJc w:val="left"/>
      <w:pPr>
        <w:ind w:left="7680" w:hanging="360"/>
      </w:pPr>
      <w:rPr>
        <w:rFonts w:ascii="Wingdings" w:hAnsi="Wingdings" w:hint="default"/>
      </w:rPr>
    </w:lvl>
  </w:abstractNum>
  <w:num w:numId="1" w16cid:durableId="1342505789">
    <w:abstractNumId w:val="1"/>
  </w:num>
  <w:num w:numId="2" w16cid:durableId="608008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033FC"/>
    <w:rsid w:val="00077E06"/>
    <w:rsid w:val="00093E08"/>
    <w:rsid w:val="000A3E21"/>
    <w:rsid w:val="000A484A"/>
    <w:rsid w:val="000F619C"/>
    <w:rsid w:val="00141D7F"/>
    <w:rsid w:val="001A4C90"/>
    <w:rsid w:val="001C2B0A"/>
    <w:rsid w:val="001D5911"/>
    <w:rsid w:val="001E679D"/>
    <w:rsid w:val="00205E2C"/>
    <w:rsid w:val="003505E5"/>
    <w:rsid w:val="00356FBC"/>
    <w:rsid w:val="0045031D"/>
    <w:rsid w:val="004F239E"/>
    <w:rsid w:val="00503D35"/>
    <w:rsid w:val="005344DB"/>
    <w:rsid w:val="0057592C"/>
    <w:rsid w:val="00586DFA"/>
    <w:rsid w:val="0059629B"/>
    <w:rsid w:val="005C2B67"/>
    <w:rsid w:val="006210D4"/>
    <w:rsid w:val="00674BD6"/>
    <w:rsid w:val="006918F7"/>
    <w:rsid w:val="00696485"/>
    <w:rsid w:val="006D317A"/>
    <w:rsid w:val="006D3F46"/>
    <w:rsid w:val="007011E1"/>
    <w:rsid w:val="0073431B"/>
    <w:rsid w:val="0076044A"/>
    <w:rsid w:val="007817AD"/>
    <w:rsid w:val="007827EE"/>
    <w:rsid w:val="007C6D90"/>
    <w:rsid w:val="007E6B1F"/>
    <w:rsid w:val="007F0FFD"/>
    <w:rsid w:val="00815F8B"/>
    <w:rsid w:val="00853DDF"/>
    <w:rsid w:val="00860D87"/>
    <w:rsid w:val="008A72CB"/>
    <w:rsid w:val="008B1962"/>
    <w:rsid w:val="008B3DB1"/>
    <w:rsid w:val="008C634C"/>
    <w:rsid w:val="0092581F"/>
    <w:rsid w:val="009857C8"/>
    <w:rsid w:val="009B53BE"/>
    <w:rsid w:val="009B6096"/>
    <w:rsid w:val="009B65EB"/>
    <w:rsid w:val="009D1CF4"/>
    <w:rsid w:val="009D28B5"/>
    <w:rsid w:val="009D6B33"/>
    <w:rsid w:val="00A43610"/>
    <w:rsid w:val="00A83DE9"/>
    <w:rsid w:val="00A84492"/>
    <w:rsid w:val="00A8491F"/>
    <w:rsid w:val="00AA7934"/>
    <w:rsid w:val="00AF5F28"/>
    <w:rsid w:val="00B478F5"/>
    <w:rsid w:val="00B53D85"/>
    <w:rsid w:val="00B7189D"/>
    <w:rsid w:val="00B83D31"/>
    <w:rsid w:val="00BA3864"/>
    <w:rsid w:val="00BE1D97"/>
    <w:rsid w:val="00BE51E5"/>
    <w:rsid w:val="00BF08BB"/>
    <w:rsid w:val="00C34E90"/>
    <w:rsid w:val="00C378AC"/>
    <w:rsid w:val="00C64743"/>
    <w:rsid w:val="00C745C0"/>
    <w:rsid w:val="00CB08AE"/>
    <w:rsid w:val="00D63E05"/>
    <w:rsid w:val="00D8022F"/>
    <w:rsid w:val="00D85201"/>
    <w:rsid w:val="00DB47A3"/>
    <w:rsid w:val="00DB7B9D"/>
    <w:rsid w:val="00DF646D"/>
    <w:rsid w:val="00DF7572"/>
    <w:rsid w:val="00E269CA"/>
    <w:rsid w:val="00ED6330"/>
    <w:rsid w:val="00EE0116"/>
    <w:rsid w:val="00EF0B60"/>
    <w:rsid w:val="00F008DF"/>
    <w:rsid w:val="00F17E59"/>
    <w:rsid w:val="00F42F9D"/>
    <w:rsid w:val="00F54ACF"/>
    <w:rsid w:val="00F916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89544">
      <w:bodyDiv w:val="1"/>
      <w:marLeft w:val="0"/>
      <w:marRight w:val="0"/>
      <w:marTop w:val="0"/>
      <w:marBottom w:val="0"/>
      <w:divBdr>
        <w:top w:val="none" w:sz="0" w:space="0" w:color="auto"/>
        <w:left w:val="none" w:sz="0" w:space="0" w:color="auto"/>
        <w:bottom w:val="none" w:sz="0" w:space="0" w:color="auto"/>
        <w:right w:val="none" w:sz="0" w:space="0" w:color="auto"/>
      </w:divBdr>
    </w:div>
    <w:div w:id="59137465">
      <w:bodyDiv w:val="1"/>
      <w:marLeft w:val="0"/>
      <w:marRight w:val="0"/>
      <w:marTop w:val="0"/>
      <w:marBottom w:val="0"/>
      <w:divBdr>
        <w:top w:val="none" w:sz="0" w:space="0" w:color="auto"/>
        <w:left w:val="none" w:sz="0" w:space="0" w:color="auto"/>
        <w:bottom w:val="none" w:sz="0" w:space="0" w:color="auto"/>
        <w:right w:val="none" w:sz="0" w:space="0" w:color="auto"/>
      </w:divBdr>
    </w:div>
    <w:div w:id="353383836">
      <w:bodyDiv w:val="1"/>
      <w:marLeft w:val="0"/>
      <w:marRight w:val="0"/>
      <w:marTop w:val="0"/>
      <w:marBottom w:val="0"/>
      <w:divBdr>
        <w:top w:val="none" w:sz="0" w:space="0" w:color="auto"/>
        <w:left w:val="none" w:sz="0" w:space="0" w:color="auto"/>
        <w:bottom w:val="none" w:sz="0" w:space="0" w:color="auto"/>
        <w:right w:val="none" w:sz="0" w:space="0" w:color="auto"/>
      </w:divBdr>
      <w:divsChild>
        <w:div w:id="36590813">
          <w:marLeft w:val="0"/>
          <w:marRight w:val="0"/>
          <w:marTop w:val="0"/>
          <w:marBottom w:val="0"/>
          <w:divBdr>
            <w:top w:val="single" w:sz="2" w:space="0" w:color="auto"/>
            <w:left w:val="single" w:sz="2" w:space="0" w:color="auto"/>
            <w:bottom w:val="single" w:sz="2" w:space="0" w:color="auto"/>
            <w:right w:val="single" w:sz="2" w:space="0" w:color="auto"/>
          </w:divBdr>
          <w:divsChild>
            <w:div w:id="413862716">
              <w:marLeft w:val="0"/>
              <w:marRight w:val="0"/>
              <w:marTop w:val="0"/>
              <w:marBottom w:val="0"/>
              <w:divBdr>
                <w:top w:val="single" w:sz="2" w:space="0" w:color="auto"/>
                <w:left w:val="single" w:sz="2" w:space="0" w:color="auto"/>
                <w:bottom w:val="single" w:sz="2" w:space="0" w:color="auto"/>
                <w:right w:val="single" w:sz="2" w:space="0" w:color="auto"/>
              </w:divBdr>
            </w:div>
          </w:divsChild>
        </w:div>
        <w:div w:id="1263609068">
          <w:marLeft w:val="0"/>
          <w:marRight w:val="0"/>
          <w:marTop w:val="0"/>
          <w:marBottom w:val="0"/>
          <w:divBdr>
            <w:top w:val="single" w:sz="2" w:space="0" w:color="auto"/>
            <w:left w:val="single" w:sz="2" w:space="0" w:color="auto"/>
            <w:bottom w:val="single" w:sz="2" w:space="0" w:color="auto"/>
            <w:right w:val="single" w:sz="2" w:space="0" w:color="auto"/>
          </w:divBdr>
        </w:div>
      </w:divsChild>
    </w:div>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588778527">
      <w:bodyDiv w:val="1"/>
      <w:marLeft w:val="0"/>
      <w:marRight w:val="0"/>
      <w:marTop w:val="0"/>
      <w:marBottom w:val="0"/>
      <w:divBdr>
        <w:top w:val="none" w:sz="0" w:space="0" w:color="auto"/>
        <w:left w:val="none" w:sz="0" w:space="0" w:color="auto"/>
        <w:bottom w:val="none" w:sz="0" w:space="0" w:color="auto"/>
        <w:right w:val="none" w:sz="0" w:space="0" w:color="auto"/>
      </w:divBdr>
    </w:div>
    <w:div w:id="695732322">
      <w:bodyDiv w:val="1"/>
      <w:marLeft w:val="0"/>
      <w:marRight w:val="0"/>
      <w:marTop w:val="0"/>
      <w:marBottom w:val="0"/>
      <w:divBdr>
        <w:top w:val="none" w:sz="0" w:space="0" w:color="auto"/>
        <w:left w:val="none" w:sz="0" w:space="0" w:color="auto"/>
        <w:bottom w:val="none" w:sz="0" w:space="0" w:color="auto"/>
        <w:right w:val="none" w:sz="0" w:space="0" w:color="auto"/>
      </w:divBdr>
      <w:divsChild>
        <w:div w:id="201870512">
          <w:marLeft w:val="0"/>
          <w:marRight w:val="0"/>
          <w:marTop w:val="0"/>
          <w:marBottom w:val="0"/>
          <w:divBdr>
            <w:top w:val="single" w:sz="2" w:space="0" w:color="auto"/>
            <w:left w:val="single" w:sz="2" w:space="0" w:color="auto"/>
            <w:bottom w:val="single" w:sz="2" w:space="0" w:color="auto"/>
            <w:right w:val="single" w:sz="2" w:space="0" w:color="auto"/>
          </w:divBdr>
          <w:divsChild>
            <w:div w:id="20105984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01174056">
      <w:bodyDiv w:val="1"/>
      <w:marLeft w:val="0"/>
      <w:marRight w:val="0"/>
      <w:marTop w:val="0"/>
      <w:marBottom w:val="0"/>
      <w:divBdr>
        <w:top w:val="none" w:sz="0" w:space="0" w:color="auto"/>
        <w:left w:val="none" w:sz="0" w:space="0" w:color="auto"/>
        <w:bottom w:val="none" w:sz="0" w:space="0" w:color="auto"/>
        <w:right w:val="none" w:sz="0" w:space="0" w:color="auto"/>
      </w:divBdr>
    </w:div>
    <w:div w:id="774446900">
      <w:bodyDiv w:val="1"/>
      <w:marLeft w:val="0"/>
      <w:marRight w:val="0"/>
      <w:marTop w:val="0"/>
      <w:marBottom w:val="0"/>
      <w:divBdr>
        <w:top w:val="none" w:sz="0" w:space="0" w:color="auto"/>
        <w:left w:val="none" w:sz="0" w:space="0" w:color="auto"/>
        <w:bottom w:val="none" w:sz="0" w:space="0" w:color="auto"/>
        <w:right w:val="none" w:sz="0" w:space="0" w:color="auto"/>
      </w:divBdr>
    </w:div>
    <w:div w:id="808135705">
      <w:bodyDiv w:val="1"/>
      <w:marLeft w:val="0"/>
      <w:marRight w:val="0"/>
      <w:marTop w:val="0"/>
      <w:marBottom w:val="0"/>
      <w:divBdr>
        <w:top w:val="none" w:sz="0" w:space="0" w:color="auto"/>
        <w:left w:val="none" w:sz="0" w:space="0" w:color="auto"/>
        <w:bottom w:val="none" w:sz="0" w:space="0" w:color="auto"/>
        <w:right w:val="none" w:sz="0" w:space="0" w:color="auto"/>
      </w:divBdr>
      <w:divsChild>
        <w:div w:id="1133405981">
          <w:marLeft w:val="0"/>
          <w:marRight w:val="0"/>
          <w:marTop w:val="0"/>
          <w:marBottom w:val="0"/>
          <w:divBdr>
            <w:top w:val="none" w:sz="0" w:space="0" w:color="auto"/>
            <w:left w:val="none" w:sz="0" w:space="0" w:color="auto"/>
            <w:bottom w:val="none" w:sz="0" w:space="0" w:color="auto"/>
            <w:right w:val="none" w:sz="0" w:space="0" w:color="auto"/>
          </w:divBdr>
        </w:div>
        <w:div w:id="1701082181">
          <w:marLeft w:val="0"/>
          <w:marRight w:val="0"/>
          <w:marTop w:val="0"/>
          <w:marBottom w:val="0"/>
          <w:divBdr>
            <w:top w:val="none" w:sz="0" w:space="0" w:color="auto"/>
            <w:left w:val="none" w:sz="0" w:space="0" w:color="auto"/>
            <w:bottom w:val="none" w:sz="0" w:space="0" w:color="auto"/>
            <w:right w:val="none" w:sz="0" w:space="0" w:color="auto"/>
          </w:divBdr>
        </w:div>
        <w:div w:id="341669497">
          <w:marLeft w:val="0"/>
          <w:marRight w:val="0"/>
          <w:marTop w:val="0"/>
          <w:marBottom w:val="0"/>
          <w:divBdr>
            <w:top w:val="none" w:sz="0" w:space="0" w:color="auto"/>
            <w:left w:val="none" w:sz="0" w:space="0" w:color="auto"/>
            <w:bottom w:val="none" w:sz="0" w:space="0" w:color="auto"/>
            <w:right w:val="none" w:sz="0" w:space="0" w:color="auto"/>
          </w:divBdr>
        </w:div>
      </w:divsChild>
    </w:div>
    <w:div w:id="1003242756">
      <w:bodyDiv w:val="1"/>
      <w:marLeft w:val="0"/>
      <w:marRight w:val="0"/>
      <w:marTop w:val="0"/>
      <w:marBottom w:val="0"/>
      <w:divBdr>
        <w:top w:val="none" w:sz="0" w:space="0" w:color="auto"/>
        <w:left w:val="none" w:sz="0" w:space="0" w:color="auto"/>
        <w:bottom w:val="none" w:sz="0" w:space="0" w:color="auto"/>
        <w:right w:val="none" w:sz="0" w:space="0" w:color="auto"/>
      </w:divBdr>
    </w:div>
    <w:div w:id="1038241773">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52872839">
      <w:bodyDiv w:val="1"/>
      <w:marLeft w:val="0"/>
      <w:marRight w:val="0"/>
      <w:marTop w:val="0"/>
      <w:marBottom w:val="0"/>
      <w:divBdr>
        <w:top w:val="none" w:sz="0" w:space="0" w:color="auto"/>
        <w:left w:val="none" w:sz="0" w:space="0" w:color="auto"/>
        <w:bottom w:val="none" w:sz="0" w:space="0" w:color="auto"/>
        <w:right w:val="none" w:sz="0" w:space="0" w:color="auto"/>
      </w:divBdr>
    </w:div>
    <w:div w:id="1181822072">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212963227">
      <w:bodyDiv w:val="1"/>
      <w:marLeft w:val="0"/>
      <w:marRight w:val="0"/>
      <w:marTop w:val="0"/>
      <w:marBottom w:val="0"/>
      <w:divBdr>
        <w:top w:val="none" w:sz="0" w:space="0" w:color="auto"/>
        <w:left w:val="none" w:sz="0" w:space="0" w:color="auto"/>
        <w:bottom w:val="none" w:sz="0" w:space="0" w:color="auto"/>
        <w:right w:val="none" w:sz="0" w:space="0" w:color="auto"/>
      </w:divBdr>
      <w:divsChild>
        <w:div w:id="34352610">
          <w:marLeft w:val="0"/>
          <w:marRight w:val="0"/>
          <w:marTop w:val="0"/>
          <w:marBottom w:val="0"/>
          <w:divBdr>
            <w:top w:val="none" w:sz="0" w:space="0" w:color="auto"/>
            <w:left w:val="none" w:sz="0" w:space="0" w:color="auto"/>
            <w:bottom w:val="none" w:sz="0" w:space="0" w:color="auto"/>
            <w:right w:val="none" w:sz="0" w:space="0" w:color="auto"/>
          </w:divBdr>
        </w:div>
      </w:divsChild>
    </w:div>
    <w:div w:id="1279097296">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1487937150">
      <w:bodyDiv w:val="1"/>
      <w:marLeft w:val="0"/>
      <w:marRight w:val="0"/>
      <w:marTop w:val="0"/>
      <w:marBottom w:val="0"/>
      <w:divBdr>
        <w:top w:val="none" w:sz="0" w:space="0" w:color="auto"/>
        <w:left w:val="none" w:sz="0" w:space="0" w:color="auto"/>
        <w:bottom w:val="none" w:sz="0" w:space="0" w:color="auto"/>
        <w:right w:val="none" w:sz="0" w:space="0" w:color="auto"/>
      </w:divBdr>
    </w:div>
    <w:div w:id="1492481839">
      <w:bodyDiv w:val="1"/>
      <w:marLeft w:val="0"/>
      <w:marRight w:val="0"/>
      <w:marTop w:val="0"/>
      <w:marBottom w:val="0"/>
      <w:divBdr>
        <w:top w:val="none" w:sz="0" w:space="0" w:color="auto"/>
        <w:left w:val="none" w:sz="0" w:space="0" w:color="auto"/>
        <w:bottom w:val="none" w:sz="0" w:space="0" w:color="auto"/>
        <w:right w:val="none" w:sz="0" w:space="0" w:color="auto"/>
      </w:divBdr>
    </w:div>
    <w:div w:id="1588342759">
      <w:bodyDiv w:val="1"/>
      <w:marLeft w:val="0"/>
      <w:marRight w:val="0"/>
      <w:marTop w:val="0"/>
      <w:marBottom w:val="0"/>
      <w:divBdr>
        <w:top w:val="none" w:sz="0" w:space="0" w:color="auto"/>
        <w:left w:val="none" w:sz="0" w:space="0" w:color="auto"/>
        <w:bottom w:val="none" w:sz="0" w:space="0" w:color="auto"/>
        <w:right w:val="none" w:sz="0" w:space="0" w:color="auto"/>
      </w:divBdr>
    </w:div>
    <w:div w:id="1590773103">
      <w:bodyDiv w:val="1"/>
      <w:marLeft w:val="0"/>
      <w:marRight w:val="0"/>
      <w:marTop w:val="0"/>
      <w:marBottom w:val="0"/>
      <w:divBdr>
        <w:top w:val="none" w:sz="0" w:space="0" w:color="auto"/>
        <w:left w:val="none" w:sz="0" w:space="0" w:color="auto"/>
        <w:bottom w:val="none" w:sz="0" w:space="0" w:color="auto"/>
        <w:right w:val="none" w:sz="0" w:space="0" w:color="auto"/>
      </w:divBdr>
    </w:div>
    <w:div w:id="1618298342">
      <w:bodyDiv w:val="1"/>
      <w:marLeft w:val="0"/>
      <w:marRight w:val="0"/>
      <w:marTop w:val="0"/>
      <w:marBottom w:val="0"/>
      <w:divBdr>
        <w:top w:val="none" w:sz="0" w:space="0" w:color="auto"/>
        <w:left w:val="none" w:sz="0" w:space="0" w:color="auto"/>
        <w:bottom w:val="none" w:sz="0" w:space="0" w:color="auto"/>
        <w:right w:val="none" w:sz="0" w:space="0" w:color="auto"/>
      </w:divBdr>
    </w:div>
    <w:div w:id="1655573151">
      <w:bodyDiv w:val="1"/>
      <w:marLeft w:val="0"/>
      <w:marRight w:val="0"/>
      <w:marTop w:val="0"/>
      <w:marBottom w:val="0"/>
      <w:divBdr>
        <w:top w:val="none" w:sz="0" w:space="0" w:color="auto"/>
        <w:left w:val="none" w:sz="0" w:space="0" w:color="auto"/>
        <w:bottom w:val="none" w:sz="0" w:space="0" w:color="auto"/>
        <w:right w:val="none" w:sz="0" w:space="0" w:color="auto"/>
      </w:divBdr>
    </w:div>
    <w:div w:id="1734691832">
      <w:bodyDiv w:val="1"/>
      <w:marLeft w:val="0"/>
      <w:marRight w:val="0"/>
      <w:marTop w:val="0"/>
      <w:marBottom w:val="0"/>
      <w:divBdr>
        <w:top w:val="none" w:sz="0" w:space="0" w:color="auto"/>
        <w:left w:val="none" w:sz="0" w:space="0" w:color="auto"/>
        <w:bottom w:val="none" w:sz="0" w:space="0" w:color="auto"/>
        <w:right w:val="none" w:sz="0" w:space="0" w:color="auto"/>
      </w:divBdr>
    </w:div>
    <w:div w:id="1774977909">
      <w:bodyDiv w:val="1"/>
      <w:marLeft w:val="0"/>
      <w:marRight w:val="0"/>
      <w:marTop w:val="0"/>
      <w:marBottom w:val="0"/>
      <w:divBdr>
        <w:top w:val="none" w:sz="0" w:space="0" w:color="auto"/>
        <w:left w:val="none" w:sz="0" w:space="0" w:color="auto"/>
        <w:bottom w:val="none" w:sz="0" w:space="0" w:color="auto"/>
        <w:right w:val="none" w:sz="0" w:space="0" w:color="auto"/>
      </w:divBdr>
    </w:div>
    <w:div w:id="1828547402">
      <w:bodyDiv w:val="1"/>
      <w:marLeft w:val="0"/>
      <w:marRight w:val="0"/>
      <w:marTop w:val="0"/>
      <w:marBottom w:val="0"/>
      <w:divBdr>
        <w:top w:val="none" w:sz="0" w:space="0" w:color="auto"/>
        <w:left w:val="none" w:sz="0" w:space="0" w:color="auto"/>
        <w:bottom w:val="none" w:sz="0" w:space="0" w:color="auto"/>
        <w:right w:val="none" w:sz="0" w:space="0" w:color="auto"/>
      </w:divBdr>
    </w:div>
    <w:div w:id="1835104445">
      <w:bodyDiv w:val="1"/>
      <w:marLeft w:val="0"/>
      <w:marRight w:val="0"/>
      <w:marTop w:val="0"/>
      <w:marBottom w:val="0"/>
      <w:divBdr>
        <w:top w:val="none" w:sz="0" w:space="0" w:color="auto"/>
        <w:left w:val="none" w:sz="0" w:space="0" w:color="auto"/>
        <w:bottom w:val="none" w:sz="0" w:space="0" w:color="auto"/>
        <w:right w:val="none" w:sz="0" w:space="0" w:color="auto"/>
      </w:divBdr>
    </w:div>
    <w:div w:id="1850025200">
      <w:bodyDiv w:val="1"/>
      <w:marLeft w:val="0"/>
      <w:marRight w:val="0"/>
      <w:marTop w:val="0"/>
      <w:marBottom w:val="0"/>
      <w:divBdr>
        <w:top w:val="none" w:sz="0" w:space="0" w:color="auto"/>
        <w:left w:val="none" w:sz="0" w:space="0" w:color="auto"/>
        <w:bottom w:val="none" w:sz="0" w:space="0" w:color="auto"/>
        <w:right w:val="none" w:sz="0" w:space="0" w:color="auto"/>
      </w:divBdr>
    </w:div>
    <w:div w:id="1998655149">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496</Words>
  <Characters>2932</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3422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2024-01-25T18:52:00Z</dcterms:created>
  <dcterms:modified xsi:type="dcterms:W3CDTF">2024-01-25T18:52:00Z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