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AC06F" w14:textId="77777777" w:rsidR="0018287E" w:rsidRDefault="0018287E" w:rsidP="00650B2F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</w:p>
    <w:p w14:paraId="6B4E46A5" w14:textId="4BBCBF35" w:rsidR="0018287E" w:rsidRDefault="0018287E" w:rsidP="00650B2F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Aktuální studie</w:t>
      </w:r>
      <w:r w:rsidRPr="0018287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proofErr w:type="spellStart"/>
      <w:r w:rsidRPr="0018287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GreenerCar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umístila na první místo</w:t>
      </w:r>
      <w:r w:rsidR="005F035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v žebříčku nejekologičtějších vozů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hybridní automobil. Tento pohon si oblíbili zákazníci i </w:t>
      </w: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carsharing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společnosti</w:t>
      </w:r>
    </w:p>
    <w:p w14:paraId="6171D499" w14:textId="77777777" w:rsidR="00C74CF4" w:rsidRPr="00BB6713" w:rsidRDefault="00C74CF4" w:rsidP="0018287E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</w:rPr>
      </w:pPr>
    </w:p>
    <w:p w14:paraId="04DF2046" w14:textId="4ABF0DD0" w:rsidR="0018287E" w:rsidRPr="00BB6713" w:rsidRDefault="00BC76E9" w:rsidP="0018287E">
      <w:pPr>
        <w:rPr>
          <w:rFonts w:asciiTheme="minorHAnsi" w:hAnsiTheme="minorHAnsi" w:cstheme="minorHAnsi"/>
          <w:color w:val="000000" w:themeColor="text1"/>
        </w:rPr>
      </w:pPr>
      <w:r w:rsidRPr="00BB6713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BB6713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BB6713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0F6D40">
        <w:rPr>
          <w:rFonts w:asciiTheme="minorHAnsi" w:hAnsiTheme="minorHAnsi" w:cstheme="minorHAnsi"/>
          <w:b/>
          <w:bCs/>
          <w:color w:val="000000" w:themeColor="text1"/>
        </w:rPr>
        <w:t>19</w:t>
      </w:r>
      <w:r w:rsidR="00926817" w:rsidRPr="00BB6713">
        <w:rPr>
          <w:rFonts w:asciiTheme="minorHAnsi" w:hAnsiTheme="minorHAnsi" w:cstheme="minorHAnsi"/>
          <w:b/>
          <w:bCs/>
          <w:color w:val="000000" w:themeColor="text1"/>
        </w:rPr>
        <w:t>.</w:t>
      </w:r>
      <w:r w:rsidRPr="00BB6713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>března</w:t>
      </w:r>
      <w:r w:rsidR="005B4657" w:rsidRPr="00BB6713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BB6713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>4</w:t>
      </w:r>
      <w:r w:rsidRPr="00BB6713">
        <w:rPr>
          <w:rFonts w:asciiTheme="minorHAnsi" w:hAnsiTheme="minorHAnsi" w:cstheme="minorHAnsi"/>
          <w:b/>
          <w:bCs/>
          <w:color w:val="000000" w:themeColor="text1"/>
        </w:rPr>
        <w:t xml:space="preserve"> –</w:t>
      </w:r>
      <w:r w:rsidR="0018287E" w:rsidRPr="00BB6713">
        <w:rPr>
          <w:rFonts w:asciiTheme="minorHAnsi" w:hAnsiTheme="minorHAnsi" w:cstheme="minorHAnsi"/>
          <w:color w:val="000000" w:themeColor="text1"/>
        </w:rPr>
        <w:t xml:space="preserve"> </w:t>
      </w:r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>Nezávislá výzkumná organizace ACEEE (</w:t>
      </w:r>
      <w:proofErr w:type="spellStart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>American</w:t>
      </w:r>
      <w:proofErr w:type="spellEnd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spellStart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>Council</w:t>
      </w:r>
      <w:proofErr w:type="spellEnd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spellStart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>for</w:t>
      </w:r>
      <w:proofErr w:type="spellEnd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spellStart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>an</w:t>
      </w:r>
      <w:proofErr w:type="spellEnd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spellStart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>Energy-Efficient</w:t>
      </w:r>
      <w:proofErr w:type="spellEnd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proofErr w:type="spellStart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>Economy</w:t>
      </w:r>
      <w:proofErr w:type="spellEnd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 xml:space="preserve">) se ve své studii </w:t>
      </w:r>
      <w:proofErr w:type="spellStart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>GreenerCar</w:t>
      </w:r>
      <w:proofErr w:type="spellEnd"/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 xml:space="preserve"> zaměřila na skutečný ekologický dopad vozidel na naš</w:t>
      </w:r>
      <w:r w:rsidR="00C12A9E" w:rsidRPr="00BB6713">
        <w:rPr>
          <w:rFonts w:asciiTheme="minorHAnsi" w:hAnsiTheme="minorHAnsi" w:cstheme="minorHAnsi"/>
          <w:b/>
          <w:bCs/>
          <w:color w:val="000000" w:themeColor="text1"/>
        </w:rPr>
        <w:t xml:space="preserve">i </w:t>
      </w:r>
      <w:r w:rsidR="0018287E" w:rsidRPr="00BB6713">
        <w:rPr>
          <w:rFonts w:asciiTheme="minorHAnsi" w:hAnsiTheme="minorHAnsi" w:cstheme="minorHAnsi"/>
          <w:b/>
          <w:bCs/>
          <w:color w:val="000000" w:themeColor="text1"/>
        </w:rPr>
        <w:t>planetu. A možná překvapivě se na prvním místě neumístil elektromobil, ale vůz s hybridním pohonem. Vítězem se stala Toyota Prius.</w:t>
      </w:r>
    </w:p>
    <w:p w14:paraId="22A129F5" w14:textId="77777777" w:rsidR="0018287E" w:rsidRPr="00BB6713" w:rsidRDefault="0018287E" w:rsidP="0018287E">
      <w:pPr>
        <w:rPr>
          <w:rFonts w:asciiTheme="minorHAnsi" w:hAnsiTheme="minorHAnsi" w:cstheme="minorHAnsi"/>
          <w:color w:val="000000" w:themeColor="text1"/>
        </w:rPr>
      </w:pPr>
    </w:p>
    <w:p w14:paraId="073B3F52" w14:textId="67057194" w:rsidR="0018287E" w:rsidRDefault="00E50FD9" w:rsidP="0018287E">
      <w:pPr>
        <w:rPr>
          <w:rFonts w:asciiTheme="minorHAnsi" w:hAnsiTheme="minorHAnsi" w:cstheme="minorHAnsi"/>
          <w:color w:val="000000" w:themeColor="text1"/>
        </w:rPr>
      </w:pPr>
      <w:r w:rsidRPr="00BB6713">
        <w:rPr>
          <w:rFonts w:asciiTheme="minorHAnsi" w:hAnsiTheme="minorHAnsi" w:cstheme="minorHAnsi"/>
          <w:color w:val="000000" w:themeColor="text1"/>
        </w:rPr>
        <w:t>O</w:t>
      </w:r>
      <w:r w:rsidR="00BB6713">
        <w:rPr>
          <w:rFonts w:asciiTheme="minorHAnsi" w:hAnsiTheme="minorHAnsi" w:cstheme="minorHAnsi"/>
          <w:color w:val="000000" w:themeColor="text1"/>
        </w:rPr>
        <w:t>rgan</w:t>
      </w:r>
      <w:r w:rsidRPr="00BB6713">
        <w:rPr>
          <w:rFonts w:asciiTheme="minorHAnsi" w:hAnsiTheme="minorHAnsi" w:cstheme="minorHAnsi"/>
          <w:color w:val="000000" w:themeColor="text1"/>
        </w:rPr>
        <w:t xml:space="preserve">izace ACCEE, zaměřující se na důsledky průmyslové produkce pro životní prostředí, analyzovala environmentální dopady automobilů. Ve výpočtech jsou zahrnuty emise z výroby auta i jeho používání po celou dobu jeho existence. Předmětem </w:t>
      </w:r>
      <w:r w:rsidR="00892A30">
        <w:rPr>
          <w:rFonts w:asciiTheme="minorHAnsi" w:hAnsiTheme="minorHAnsi" w:cstheme="minorHAnsi"/>
          <w:color w:val="000000" w:themeColor="text1"/>
        </w:rPr>
        <w:t xml:space="preserve">výpočtu </w:t>
      </w:r>
      <w:r w:rsidRPr="00BB6713">
        <w:rPr>
          <w:rFonts w:asciiTheme="minorHAnsi" w:hAnsiTheme="minorHAnsi" w:cstheme="minorHAnsi"/>
          <w:color w:val="000000" w:themeColor="text1"/>
        </w:rPr>
        <w:t>jsou také procesy výroby, distribuce paliva, související náklady a údržba, a nakonec i procesy recyklace a likvidace vozidla.</w:t>
      </w:r>
    </w:p>
    <w:p w14:paraId="671D2FDA" w14:textId="77777777" w:rsidR="00E50FD9" w:rsidRPr="00BB6713" w:rsidRDefault="00E50FD9" w:rsidP="0018287E">
      <w:pPr>
        <w:rPr>
          <w:rFonts w:asciiTheme="minorHAnsi" w:hAnsiTheme="minorHAnsi" w:cstheme="minorHAnsi"/>
          <w:color w:val="000000" w:themeColor="text1"/>
        </w:rPr>
      </w:pPr>
    </w:p>
    <w:p w14:paraId="4136CF65" w14:textId="57399CD2" w:rsidR="00E50FD9" w:rsidRPr="00BB6713" w:rsidRDefault="00E50FD9" w:rsidP="00E50FD9">
      <w:pPr>
        <w:rPr>
          <w:rFonts w:asciiTheme="minorHAnsi" w:hAnsiTheme="minorHAnsi" w:cstheme="minorHAnsi"/>
          <w:color w:val="000000" w:themeColor="text1"/>
        </w:rPr>
      </w:pPr>
      <w:proofErr w:type="spellStart"/>
      <w:r w:rsidRPr="00BB6713">
        <w:rPr>
          <w:rFonts w:asciiTheme="minorHAnsi" w:hAnsiTheme="minorHAnsi" w:cstheme="minorHAnsi"/>
          <w:color w:val="000000" w:themeColor="text1"/>
        </w:rPr>
        <w:t>Nejekologičtěším</w:t>
      </w:r>
      <w:proofErr w:type="spellEnd"/>
      <w:r w:rsidRPr="00BB6713">
        <w:rPr>
          <w:rFonts w:asciiTheme="minorHAnsi" w:hAnsiTheme="minorHAnsi" w:cstheme="minorHAnsi"/>
          <w:color w:val="000000" w:themeColor="text1"/>
        </w:rPr>
        <w:t xml:space="preserve"> automobilem se stala poslední generac</w:t>
      </w:r>
      <w:r w:rsidR="00C12A9E" w:rsidRPr="00BB6713">
        <w:rPr>
          <w:rFonts w:asciiTheme="minorHAnsi" w:hAnsiTheme="minorHAnsi" w:cstheme="minorHAnsi"/>
          <w:color w:val="000000" w:themeColor="text1"/>
        </w:rPr>
        <w:t>e</w:t>
      </w:r>
      <w:r w:rsidRPr="00BB6713">
        <w:rPr>
          <w:rFonts w:asciiTheme="minorHAnsi" w:hAnsiTheme="minorHAnsi" w:cstheme="minorHAnsi"/>
          <w:color w:val="000000" w:themeColor="text1"/>
        </w:rPr>
        <w:t xml:space="preserve"> Toyoty Prius v plug-in hybridní verzi. Tento model se s počtem 71 bodů umístil na první příčce.  Na druhém místě skončily dva elektromobily se shodnými výsledky (Lexus RZ 300e a Mini Cooper SE, oba 67 bodů). Do první desítky se ale dostaly i další tři hybridní modely Toyoty RAV4 Prime, </w:t>
      </w:r>
      <w:proofErr w:type="spellStart"/>
      <w:r w:rsidRPr="00BB6713">
        <w:rPr>
          <w:rFonts w:asciiTheme="minorHAnsi" w:hAnsiTheme="minorHAnsi" w:cstheme="minorHAnsi"/>
          <w:color w:val="000000" w:themeColor="text1"/>
        </w:rPr>
        <w:t>Camry</w:t>
      </w:r>
      <w:proofErr w:type="spellEnd"/>
      <w:r w:rsidRPr="00BB6713">
        <w:rPr>
          <w:rFonts w:asciiTheme="minorHAnsi" w:hAnsiTheme="minorHAnsi" w:cstheme="minorHAnsi"/>
          <w:color w:val="000000" w:themeColor="text1"/>
        </w:rPr>
        <w:t xml:space="preserve"> i </w:t>
      </w:r>
      <w:proofErr w:type="spellStart"/>
      <w:r w:rsidRPr="00BB6713">
        <w:rPr>
          <w:rFonts w:asciiTheme="minorHAnsi" w:hAnsiTheme="minorHAnsi" w:cstheme="minorHAnsi"/>
          <w:color w:val="000000" w:themeColor="text1"/>
        </w:rPr>
        <w:t>Corolla</w:t>
      </w:r>
      <w:proofErr w:type="spellEnd"/>
      <w:r w:rsidR="00BB6713" w:rsidRPr="00BB6713">
        <w:rPr>
          <w:rFonts w:asciiTheme="minorHAnsi" w:hAnsiTheme="minorHAnsi" w:cstheme="minorHAnsi"/>
          <w:color w:val="000000" w:themeColor="text1"/>
        </w:rPr>
        <w:t>, všechny modely jsou ve full-hybridním modelu</w:t>
      </w:r>
      <w:r w:rsidRPr="00BB6713">
        <w:rPr>
          <w:rFonts w:asciiTheme="minorHAnsi" w:hAnsiTheme="minorHAnsi" w:cstheme="minorHAnsi"/>
          <w:color w:val="000000" w:themeColor="text1"/>
        </w:rPr>
        <w:t>.</w:t>
      </w:r>
      <w:r w:rsidR="00C12A9E" w:rsidRPr="00BB6713">
        <w:rPr>
          <w:rFonts w:asciiTheme="minorHAnsi" w:hAnsiTheme="minorHAnsi" w:cstheme="minorHAnsi"/>
          <w:color w:val="000000" w:themeColor="text1"/>
        </w:rPr>
        <w:t xml:space="preserve"> Kompletní žebříček </w:t>
      </w:r>
      <w:proofErr w:type="spellStart"/>
      <w:r w:rsidR="00C12A9E" w:rsidRPr="00BB6713">
        <w:rPr>
          <w:rFonts w:asciiTheme="minorHAnsi" w:hAnsiTheme="minorHAnsi" w:cstheme="minorHAnsi"/>
          <w:color w:val="000000" w:themeColor="text1"/>
        </w:rPr>
        <w:t>GreenerCar</w:t>
      </w:r>
      <w:proofErr w:type="spellEnd"/>
      <w:r w:rsidR="00C12A9E" w:rsidRPr="00BB6713">
        <w:rPr>
          <w:rFonts w:asciiTheme="minorHAnsi" w:hAnsiTheme="minorHAnsi" w:cstheme="minorHAnsi"/>
          <w:color w:val="000000" w:themeColor="text1"/>
        </w:rPr>
        <w:t xml:space="preserve"> je k dispozici </w:t>
      </w:r>
      <w:hyperlink r:id="rId11" w:history="1">
        <w:r w:rsidR="00C12A9E" w:rsidRPr="00BB6713">
          <w:rPr>
            <w:rStyle w:val="Hypertextovodkaz"/>
            <w:rFonts w:asciiTheme="minorHAnsi" w:hAnsiTheme="minorHAnsi" w:cstheme="minorHAnsi"/>
          </w:rPr>
          <w:t>zde</w:t>
        </w:r>
      </w:hyperlink>
      <w:r w:rsidR="00C12A9E" w:rsidRPr="00BB6713">
        <w:rPr>
          <w:rFonts w:asciiTheme="minorHAnsi" w:hAnsiTheme="minorHAnsi" w:cstheme="minorHAnsi"/>
          <w:color w:val="000000" w:themeColor="text1"/>
        </w:rPr>
        <w:t>.</w:t>
      </w:r>
    </w:p>
    <w:p w14:paraId="3F810DBD" w14:textId="5021D0E3" w:rsidR="00670AA5" w:rsidRPr="00BB6713" w:rsidRDefault="00670AA5" w:rsidP="00670AA5">
      <w:pPr>
        <w:rPr>
          <w:rFonts w:asciiTheme="minorHAnsi" w:hAnsiTheme="minorHAnsi" w:cstheme="minorHAnsi"/>
          <w:color w:val="000000" w:themeColor="text1"/>
        </w:rPr>
      </w:pPr>
    </w:p>
    <w:p w14:paraId="731D18D4" w14:textId="77777777" w:rsidR="00BB6713" w:rsidRDefault="00670AA5" w:rsidP="002D2997">
      <w:pPr>
        <w:rPr>
          <w:rFonts w:asciiTheme="minorHAnsi" w:hAnsiTheme="minorHAnsi" w:cstheme="minorHAnsi"/>
          <w:color w:val="000000" w:themeColor="text1"/>
        </w:rPr>
      </w:pPr>
      <w:r w:rsidRPr="00BB6713">
        <w:rPr>
          <w:rFonts w:asciiTheme="minorHAnsi" w:hAnsiTheme="minorHAnsi" w:cstheme="minorHAnsi"/>
          <w:color w:val="000000" w:themeColor="text1"/>
        </w:rPr>
        <w:t xml:space="preserve">Toyota </w:t>
      </w:r>
      <w:bookmarkStart w:id="0" w:name="_Hlk118919992"/>
      <w:r w:rsidRPr="00BB6713">
        <w:rPr>
          <w:rFonts w:asciiTheme="minorHAnsi" w:hAnsiTheme="minorHAnsi" w:cstheme="minorHAnsi"/>
          <w:color w:val="000000" w:themeColor="text1"/>
        </w:rPr>
        <w:t>stále šířeji spolupracuje s českými i mezinárodními firmami, jejichž vozové parky</w:t>
      </w:r>
      <w:bookmarkEnd w:id="0"/>
      <w:r w:rsidRPr="00BB6713">
        <w:rPr>
          <w:rFonts w:asciiTheme="minorHAnsi" w:hAnsiTheme="minorHAnsi" w:cstheme="minorHAnsi"/>
          <w:color w:val="000000" w:themeColor="text1"/>
        </w:rPr>
        <w:t xml:space="preserve"> se tak plní auty s nejmodernějšími </w:t>
      </w:r>
      <w:r w:rsidR="00410904" w:rsidRPr="00BB6713">
        <w:rPr>
          <w:rFonts w:asciiTheme="minorHAnsi" w:hAnsiTheme="minorHAnsi" w:cstheme="minorHAnsi"/>
          <w:color w:val="000000" w:themeColor="text1"/>
        </w:rPr>
        <w:t xml:space="preserve">zejména </w:t>
      </w:r>
      <w:r w:rsidRPr="00BB6713">
        <w:rPr>
          <w:rFonts w:asciiTheme="minorHAnsi" w:hAnsiTheme="minorHAnsi" w:cstheme="minorHAnsi"/>
          <w:color w:val="000000" w:themeColor="text1"/>
        </w:rPr>
        <w:t>hybridními technologiemi, a přispívají tak ke zlepšení ovzduší</w:t>
      </w:r>
      <w:r w:rsidR="00241060" w:rsidRPr="00BB6713">
        <w:rPr>
          <w:rFonts w:asciiTheme="minorHAnsi" w:hAnsiTheme="minorHAnsi" w:cstheme="minorHAnsi"/>
          <w:color w:val="000000" w:themeColor="text1"/>
        </w:rPr>
        <w:t xml:space="preserve">. </w:t>
      </w:r>
      <w:r w:rsidR="00410904" w:rsidRPr="00BB6713">
        <w:rPr>
          <w:rFonts w:asciiTheme="minorHAnsi" w:hAnsiTheme="minorHAnsi" w:cstheme="minorHAnsi"/>
          <w:color w:val="000000" w:themeColor="text1"/>
        </w:rPr>
        <w:t>H</w:t>
      </w:r>
      <w:r w:rsidR="007D7360" w:rsidRPr="00BB6713">
        <w:rPr>
          <w:rFonts w:asciiTheme="minorHAnsi" w:hAnsiTheme="minorHAnsi" w:cstheme="minorHAnsi"/>
          <w:color w:val="000000" w:themeColor="text1"/>
        </w:rPr>
        <w:t>ybridní Toyoty</w:t>
      </w:r>
      <w:r w:rsidR="00535179" w:rsidRPr="00BB6713">
        <w:rPr>
          <w:rFonts w:asciiTheme="minorHAnsi" w:hAnsiTheme="minorHAnsi" w:cstheme="minorHAnsi"/>
          <w:color w:val="000000" w:themeColor="text1"/>
        </w:rPr>
        <w:t xml:space="preserve"> </w:t>
      </w:r>
      <w:r w:rsidR="00410904" w:rsidRPr="00BB6713">
        <w:rPr>
          <w:rFonts w:asciiTheme="minorHAnsi" w:hAnsiTheme="minorHAnsi" w:cstheme="minorHAnsi"/>
          <w:color w:val="000000" w:themeColor="text1"/>
        </w:rPr>
        <w:t xml:space="preserve">se pak velmi dobře osvědčují i </w:t>
      </w:r>
      <w:r w:rsidR="00535179" w:rsidRPr="00BB6713">
        <w:rPr>
          <w:rFonts w:asciiTheme="minorHAnsi" w:hAnsiTheme="minorHAnsi" w:cstheme="minorHAnsi"/>
          <w:color w:val="000000" w:themeColor="text1"/>
        </w:rPr>
        <w:t xml:space="preserve">v provozu flotily sdílených aut. </w:t>
      </w:r>
    </w:p>
    <w:p w14:paraId="63BF23BF" w14:textId="77777777" w:rsidR="00BB6713" w:rsidRDefault="00BB6713" w:rsidP="002D2997">
      <w:pPr>
        <w:rPr>
          <w:rFonts w:asciiTheme="minorHAnsi" w:hAnsiTheme="minorHAnsi" w:cstheme="minorHAnsi"/>
          <w:color w:val="000000" w:themeColor="text1"/>
        </w:rPr>
      </w:pPr>
    </w:p>
    <w:p w14:paraId="581CCB7E" w14:textId="0B05D0DA" w:rsidR="00D34661" w:rsidRPr="00BB6713" w:rsidRDefault="00D3641E" w:rsidP="002D2997">
      <w:pPr>
        <w:rPr>
          <w:rFonts w:asciiTheme="minorHAnsi" w:hAnsiTheme="minorHAnsi" w:cstheme="minorHAnsi"/>
          <w:color w:val="000000" w:themeColor="text1"/>
        </w:rPr>
      </w:pPr>
      <w:r w:rsidRPr="00BB6713">
        <w:rPr>
          <w:rFonts w:asciiTheme="minorHAnsi" w:hAnsiTheme="minorHAnsi" w:cstheme="minorHAnsi"/>
          <w:color w:val="000000" w:themeColor="text1"/>
        </w:rPr>
        <w:t>„Hybridní pohony jsou pro současný svět</w:t>
      </w:r>
      <w:r w:rsidR="00BB6713" w:rsidRPr="00BB6713">
        <w:rPr>
          <w:rFonts w:asciiTheme="minorHAnsi" w:hAnsiTheme="minorHAnsi" w:cstheme="minorHAnsi"/>
          <w:color w:val="000000" w:themeColor="text1"/>
        </w:rPr>
        <w:t xml:space="preserve"> a Českou republiku obzvláště</w:t>
      </w:r>
      <w:r w:rsidRPr="00BB6713">
        <w:rPr>
          <w:rFonts w:asciiTheme="minorHAnsi" w:hAnsiTheme="minorHAnsi" w:cstheme="minorHAnsi"/>
          <w:color w:val="000000" w:themeColor="text1"/>
        </w:rPr>
        <w:t xml:space="preserve">, kdy není tolik dobíjecích stanic, ideální. Lze tak jezdit ekologicky a mít jistotu dojezdu, která plně elektrickým autům chybí. Navíc si hybridy elektrickou energii sami jízdou vyrábějí. </w:t>
      </w:r>
      <w:r w:rsidR="00241060" w:rsidRPr="00BB6713">
        <w:rPr>
          <w:rFonts w:asciiTheme="minorHAnsi" w:hAnsiTheme="minorHAnsi" w:cstheme="minorHAnsi"/>
          <w:color w:val="000000" w:themeColor="text1"/>
        </w:rPr>
        <w:t>V městském provozu pak dokáží</w:t>
      </w:r>
      <w:r w:rsidR="00BB6713">
        <w:rPr>
          <w:rFonts w:asciiTheme="minorHAnsi" w:hAnsiTheme="minorHAnsi" w:cstheme="minorHAnsi"/>
          <w:color w:val="000000" w:themeColor="text1"/>
        </w:rPr>
        <w:t xml:space="preserve"> dle našich dat</w:t>
      </w:r>
      <w:r w:rsidR="00241060" w:rsidRPr="00BB6713">
        <w:rPr>
          <w:rFonts w:asciiTheme="minorHAnsi" w:hAnsiTheme="minorHAnsi" w:cstheme="minorHAnsi"/>
          <w:color w:val="000000" w:themeColor="text1"/>
        </w:rPr>
        <w:t xml:space="preserve"> jezdit až 7</w:t>
      </w:r>
      <w:r w:rsidR="00C34A71">
        <w:rPr>
          <w:rFonts w:asciiTheme="minorHAnsi" w:hAnsiTheme="minorHAnsi" w:cstheme="minorHAnsi"/>
          <w:color w:val="000000" w:themeColor="text1"/>
        </w:rPr>
        <w:t>0</w:t>
      </w:r>
      <w:r w:rsidR="00241060" w:rsidRPr="00BB6713">
        <w:rPr>
          <w:rFonts w:asciiTheme="minorHAnsi" w:hAnsiTheme="minorHAnsi" w:cstheme="minorHAnsi"/>
          <w:color w:val="000000" w:themeColor="text1"/>
        </w:rPr>
        <w:t xml:space="preserve"> % času čistě na </w:t>
      </w:r>
      <w:r w:rsidR="00BB6713">
        <w:rPr>
          <w:rFonts w:asciiTheme="minorHAnsi" w:hAnsiTheme="minorHAnsi" w:cstheme="minorHAnsi"/>
          <w:color w:val="000000" w:themeColor="text1"/>
        </w:rPr>
        <w:t>bateriový pohon</w:t>
      </w:r>
      <w:r w:rsidR="00241060" w:rsidRPr="00BB6713">
        <w:rPr>
          <w:rFonts w:asciiTheme="minorHAnsi" w:hAnsiTheme="minorHAnsi" w:cstheme="minorHAnsi"/>
          <w:color w:val="000000" w:themeColor="text1"/>
        </w:rPr>
        <w:t xml:space="preserve">. To </w:t>
      </w:r>
      <w:r w:rsidR="00BB6713">
        <w:rPr>
          <w:rFonts w:asciiTheme="minorHAnsi" w:hAnsiTheme="minorHAnsi" w:cstheme="minorHAnsi"/>
          <w:color w:val="000000" w:themeColor="text1"/>
        </w:rPr>
        <w:t>těmto vozům</w:t>
      </w:r>
      <w:r w:rsidR="00241060" w:rsidRPr="00BB6713">
        <w:rPr>
          <w:rFonts w:asciiTheme="minorHAnsi" w:hAnsiTheme="minorHAnsi" w:cstheme="minorHAnsi"/>
          <w:color w:val="000000" w:themeColor="text1"/>
        </w:rPr>
        <w:t xml:space="preserve"> ale neubírá nic z dynamiky a výkonu, který je potřeba mimo město,“</w:t>
      </w:r>
      <w:r w:rsidR="00CD05E1" w:rsidRPr="00BB6713">
        <w:rPr>
          <w:rFonts w:asciiTheme="minorHAnsi" w:hAnsiTheme="minorHAnsi" w:cstheme="minorHAnsi"/>
          <w:color w:val="000000" w:themeColor="text1"/>
        </w:rPr>
        <w:t xml:space="preserve"> říká M</w:t>
      </w:r>
      <w:r w:rsidR="00D34661" w:rsidRPr="00BB6713">
        <w:rPr>
          <w:rFonts w:asciiTheme="minorHAnsi" w:hAnsiTheme="minorHAnsi" w:cstheme="minorHAnsi"/>
          <w:color w:val="000000" w:themeColor="text1"/>
        </w:rPr>
        <w:t>ilan</w:t>
      </w:r>
      <w:r w:rsidR="00CD05E1" w:rsidRPr="00BB6713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="00CD05E1" w:rsidRPr="00BB6713">
        <w:rPr>
          <w:rFonts w:asciiTheme="minorHAnsi" w:hAnsiTheme="minorHAnsi" w:cstheme="minorHAnsi"/>
          <w:color w:val="000000" w:themeColor="text1"/>
        </w:rPr>
        <w:t>Beutl</w:t>
      </w:r>
      <w:proofErr w:type="spellEnd"/>
      <w:r w:rsidR="00CD05E1" w:rsidRPr="00BB6713">
        <w:rPr>
          <w:rFonts w:asciiTheme="minorHAnsi" w:hAnsiTheme="minorHAnsi" w:cstheme="minorHAnsi"/>
          <w:color w:val="000000" w:themeColor="text1"/>
        </w:rPr>
        <w:t xml:space="preserve">, ředitel </w:t>
      </w:r>
      <w:proofErr w:type="spellStart"/>
      <w:r w:rsidR="00CD05E1" w:rsidRPr="00BB6713">
        <w:rPr>
          <w:rFonts w:asciiTheme="minorHAnsi" w:hAnsiTheme="minorHAnsi" w:cstheme="minorHAnsi"/>
          <w:color w:val="000000" w:themeColor="text1"/>
        </w:rPr>
        <w:t>Anytime</w:t>
      </w:r>
      <w:proofErr w:type="spellEnd"/>
      <w:r w:rsidR="00CD05E1" w:rsidRPr="00BB6713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="00CD05E1" w:rsidRPr="00BB6713">
        <w:rPr>
          <w:rFonts w:asciiTheme="minorHAnsi" w:hAnsiTheme="minorHAnsi" w:cstheme="minorHAnsi"/>
          <w:color w:val="000000" w:themeColor="text1"/>
        </w:rPr>
        <w:t>carsharing</w:t>
      </w:r>
      <w:proofErr w:type="spellEnd"/>
      <w:r w:rsidR="00D34661" w:rsidRPr="00BB6713">
        <w:rPr>
          <w:rFonts w:asciiTheme="minorHAnsi" w:hAnsiTheme="minorHAnsi" w:cstheme="minorHAnsi"/>
          <w:color w:val="000000" w:themeColor="text1"/>
        </w:rPr>
        <w:t>.</w:t>
      </w:r>
    </w:p>
    <w:p w14:paraId="570B8EA4" w14:textId="77777777" w:rsidR="00410904" w:rsidRPr="00BB6713" w:rsidRDefault="00410904" w:rsidP="00410904">
      <w:pPr>
        <w:rPr>
          <w:rFonts w:asciiTheme="minorHAnsi" w:hAnsiTheme="minorHAnsi" w:cstheme="minorHAnsi"/>
          <w:color w:val="000000" w:themeColor="text1"/>
        </w:rPr>
      </w:pPr>
    </w:p>
    <w:p w14:paraId="6B31FCF9" w14:textId="77777777" w:rsidR="005C4A0F" w:rsidRPr="00BB6713" w:rsidRDefault="005C4A0F" w:rsidP="005C4A0F">
      <w:pPr>
        <w:rPr>
          <w:rFonts w:asciiTheme="minorHAnsi" w:hAnsiTheme="minorHAnsi" w:cstheme="minorHAnsi"/>
          <w:color w:val="000000" w:themeColor="text1"/>
        </w:rPr>
      </w:pPr>
    </w:p>
    <w:p w14:paraId="5475C1C8" w14:textId="77777777" w:rsidR="005B4657" w:rsidRPr="00BB6713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</w:p>
    <w:sectPr w:rsidR="005B4657" w:rsidRPr="00BB6713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117B2" w14:textId="77777777" w:rsidR="00125AEC" w:rsidRDefault="00125AEC" w:rsidP="00E35D34">
      <w:r>
        <w:separator/>
      </w:r>
    </w:p>
  </w:endnote>
  <w:endnote w:type="continuationSeparator" w:id="0">
    <w:p w14:paraId="5E7BFE9F" w14:textId="77777777" w:rsidR="00125AEC" w:rsidRDefault="00125AEC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6B4FF" w14:textId="77777777" w:rsidR="00125AEC" w:rsidRDefault="00125AEC" w:rsidP="00E35D34">
      <w:r>
        <w:separator/>
      </w:r>
    </w:p>
  </w:footnote>
  <w:footnote w:type="continuationSeparator" w:id="0">
    <w:p w14:paraId="69E9E5EF" w14:textId="77777777" w:rsidR="00125AEC" w:rsidRDefault="00125AEC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21E4B06" w:rsidR="00E35D34" w:rsidRDefault="00E35D3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182C58"/>
    <w:multiLevelType w:val="hybridMultilevel"/>
    <w:tmpl w:val="DADA68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052D46"/>
    <w:multiLevelType w:val="hybridMultilevel"/>
    <w:tmpl w:val="360004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77745330">
    <w:abstractNumId w:val="2"/>
  </w:num>
  <w:num w:numId="2" w16cid:durableId="537819712">
    <w:abstractNumId w:val="0"/>
  </w:num>
  <w:num w:numId="3" w16cid:durableId="1479685958">
    <w:abstractNumId w:val="4"/>
  </w:num>
  <w:num w:numId="4" w16cid:durableId="722678288">
    <w:abstractNumId w:val="3"/>
  </w:num>
  <w:num w:numId="5" w16cid:durableId="645356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6122"/>
    <w:rsid w:val="0002572A"/>
    <w:rsid w:val="000308A6"/>
    <w:rsid w:val="00031A1A"/>
    <w:rsid w:val="00064D28"/>
    <w:rsid w:val="00065AC3"/>
    <w:rsid w:val="00066B38"/>
    <w:rsid w:val="00084CDB"/>
    <w:rsid w:val="00086CF1"/>
    <w:rsid w:val="000B1ED6"/>
    <w:rsid w:val="000B7154"/>
    <w:rsid w:val="000C5024"/>
    <w:rsid w:val="000D161D"/>
    <w:rsid w:val="000F40D2"/>
    <w:rsid w:val="000F6D40"/>
    <w:rsid w:val="00100FA1"/>
    <w:rsid w:val="001062E1"/>
    <w:rsid w:val="001134AC"/>
    <w:rsid w:val="001143AC"/>
    <w:rsid w:val="00125AEC"/>
    <w:rsid w:val="001328BA"/>
    <w:rsid w:val="00141AA0"/>
    <w:rsid w:val="00172180"/>
    <w:rsid w:val="0018287E"/>
    <w:rsid w:val="001870D2"/>
    <w:rsid w:val="00194DDF"/>
    <w:rsid w:val="001B1853"/>
    <w:rsid w:val="001C3766"/>
    <w:rsid w:val="001C3BB9"/>
    <w:rsid w:val="001D308C"/>
    <w:rsid w:val="001E5C73"/>
    <w:rsid w:val="0022341C"/>
    <w:rsid w:val="00226FE0"/>
    <w:rsid w:val="00241060"/>
    <w:rsid w:val="00241D06"/>
    <w:rsid w:val="00262287"/>
    <w:rsid w:val="00267A09"/>
    <w:rsid w:val="002A122C"/>
    <w:rsid w:val="002B2905"/>
    <w:rsid w:val="002D2997"/>
    <w:rsid w:val="002E03DA"/>
    <w:rsid w:val="002E7DCD"/>
    <w:rsid w:val="002E7E73"/>
    <w:rsid w:val="00307D2B"/>
    <w:rsid w:val="00313158"/>
    <w:rsid w:val="00332F8B"/>
    <w:rsid w:val="00334441"/>
    <w:rsid w:val="00337E6B"/>
    <w:rsid w:val="00354954"/>
    <w:rsid w:val="003628BD"/>
    <w:rsid w:val="0036647F"/>
    <w:rsid w:val="0036739D"/>
    <w:rsid w:val="00371DD2"/>
    <w:rsid w:val="00374CB2"/>
    <w:rsid w:val="003835D8"/>
    <w:rsid w:val="00392609"/>
    <w:rsid w:val="003A6D22"/>
    <w:rsid w:val="003A7553"/>
    <w:rsid w:val="003B5A52"/>
    <w:rsid w:val="003C23BC"/>
    <w:rsid w:val="003C585D"/>
    <w:rsid w:val="003D01C7"/>
    <w:rsid w:val="003D4959"/>
    <w:rsid w:val="00404D32"/>
    <w:rsid w:val="00410904"/>
    <w:rsid w:val="00423197"/>
    <w:rsid w:val="00423D4A"/>
    <w:rsid w:val="004246EB"/>
    <w:rsid w:val="00426C16"/>
    <w:rsid w:val="00443B98"/>
    <w:rsid w:val="00452833"/>
    <w:rsid w:val="00466839"/>
    <w:rsid w:val="00486443"/>
    <w:rsid w:val="00487CC8"/>
    <w:rsid w:val="00490B09"/>
    <w:rsid w:val="00496E83"/>
    <w:rsid w:val="004C0A42"/>
    <w:rsid w:val="004C1B0B"/>
    <w:rsid w:val="004C744B"/>
    <w:rsid w:val="004D4818"/>
    <w:rsid w:val="004E42B2"/>
    <w:rsid w:val="00502E3A"/>
    <w:rsid w:val="005030A5"/>
    <w:rsid w:val="00505B1A"/>
    <w:rsid w:val="00535179"/>
    <w:rsid w:val="0055520E"/>
    <w:rsid w:val="00575388"/>
    <w:rsid w:val="005B4657"/>
    <w:rsid w:val="005C3ED9"/>
    <w:rsid w:val="005C4A0F"/>
    <w:rsid w:val="005D480C"/>
    <w:rsid w:val="005D5B4F"/>
    <w:rsid w:val="005E139D"/>
    <w:rsid w:val="005E5288"/>
    <w:rsid w:val="005F035E"/>
    <w:rsid w:val="00606E64"/>
    <w:rsid w:val="00607B5D"/>
    <w:rsid w:val="0061285F"/>
    <w:rsid w:val="00624FD8"/>
    <w:rsid w:val="006365F6"/>
    <w:rsid w:val="00644FAD"/>
    <w:rsid w:val="00650B2F"/>
    <w:rsid w:val="00662B73"/>
    <w:rsid w:val="00670AA5"/>
    <w:rsid w:val="00680BD3"/>
    <w:rsid w:val="00682745"/>
    <w:rsid w:val="00690C93"/>
    <w:rsid w:val="00695D63"/>
    <w:rsid w:val="006B0998"/>
    <w:rsid w:val="006B1AFC"/>
    <w:rsid w:val="006B615D"/>
    <w:rsid w:val="006C2052"/>
    <w:rsid w:val="006D6769"/>
    <w:rsid w:val="006E4818"/>
    <w:rsid w:val="006F3EB2"/>
    <w:rsid w:val="006F4CD7"/>
    <w:rsid w:val="00701E94"/>
    <w:rsid w:val="00705BD8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D48C6"/>
    <w:rsid w:val="007D7360"/>
    <w:rsid w:val="007E2689"/>
    <w:rsid w:val="00817200"/>
    <w:rsid w:val="00820C00"/>
    <w:rsid w:val="008236E2"/>
    <w:rsid w:val="008427AC"/>
    <w:rsid w:val="00843292"/>
    <w:rsid w:val="00866990"/>
    <w:rsid w:val="0087683D"/>
    <w:rsid w:val="00886BBB"/>
    <w:rsid w:val="00892A30"/>
    <w:rsid w:val="00895F1A"/>
    <w:rsid w:val="008A2C5F"/>
    <w:rsid w:val="008A2EE8"/>
    <w:rsid w:val="008A336B"/>
    <w:rsid w:val="008A45C8"/>
    <w:rsid w:val="008D0015"/>
    <w:rsid w:val="008D7F5C"/>
    <w:rsid w:val="008F3E7F"/>
    <w:rsid w:val="008F4F45"/>
    <w:rsid w:val="009062B4"/>
    <w:rsid w:val="00921DD4"/>
    <w:rsid w:val="00922EDE"/>
    <w:rsid w:val="00926817"/>
    <w:rsid w:val="009275DC"/>
    <w:rsid w:val="00944809"/>
    <w:rsid w:val="009877FA"/>
    <w:rsid w:val="0099661B"/>
    <w:rsid w:val="009A0C69"/>
    <w:rsid w:val="009B6E40"/>
    <w:rsid w:val="009D2E61"/>
    <w:rsid w:val="009E450F"/>
    <w:rsid w:val="009E4BED"/>
    <w:rsid w:val="009F553A"/>
    <w:rsid w:val="00A0761C"/>
    <w:rsid w:val="00A17620"/>
    <w:rsid w:val="00A21566"/>
    <w:rsid w:val="00A236AE"/>
    <w:rsid w:val="00A263F0"/>
    <w:rsid w:val="00A2731D"/>
    <w:rsid w:val="00A3460C"/>
    <w:rsid w:val="00A51927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D71F3"/>
    <w:rsid w:val="00AF355C"/>
    <w:rsid w:val="00B00EEB"/>
    <w:rsid w:val="00B20B1F"/>
    <w:rsid w:val="00B20EAB"/>
    <w:rsid w:val="00B21889"/>
    <w:rsid w:val="00B2290E"/>
    <w:rsid w:val="00B323BE"/>
    <w:rsid w:val="00B463E4"/>
    <w:rsid w:val="00B53C8C"/>
    <w:rsid w:val="00B651B0"/>
    <w:rsid w:val="00B70741"/>
    <w:rsid w:val="00B71512"/>
    <w:rsid w:val="00B95573"/>
    <w:rsid w:val="00B9617E"/>
    <w:rsid w:val="00B9709E"/>
    <w:rsid w:val="00BB6713"/>
    <w:rsid w:val="00BC547C"/>
    <w:rsid w:val="00BC76E9"/>
    <w:rsid w:val="00BD2611"/>
    <w:rsid w:val="00BF37D1"/>
    <w:rsid w:val="00BF7015"/>
    <w:rsid w:val="00C02257"/>
    <w:rsid w:val="00C0456D"/>
    <w:rsid w:val="00C12A9E"/>
    <w:rsid w:val="00C140AC"/>
    <w:rsid w:val="00C210B3"/>
    <w:rsid w:val="00C2696F"/>
    <w:rsid w:val="00C34A71"/>
    <w:rsid w:val="00C3616C"/>
    <w:rsid w:val="00C51446"/>
    <w:rsid w:val="00C63435"/>
    <w:rsid w:val="00C708F0"/>
    <w:rsid w:val="00C72232"/>
    <w:rsid w:val="00C749B6"/>
    <w:rsid w:val="00C74BA3"/>
    <w:rsid w:val="00C74CF4"/>
    <w:rsid w:val="00C837A7"/>
    <w:rsid w:val="00C969B1"/>
    <w:rsid w:val="00CA3A68"/>
    <w:rsid w:val="00CA65BC"/>
    <w:rsid w:val="00CB1DE1"/>
    <w:rsid w:val="00CB65F9"/>
    <w:rsid w:val="00CC5D88"/>
    <w:rsid w:val="00CD05E1"/>
    <w:rsid w:val="00D038D8"/>
    <w:rsid w:val="00D06962"/>
    <w:rsid w:val="00D26470"/>
    <w:rsid w:val="00D3326C"/>
    <w:rsid w:val="00D34661"/>
    <w:rsid w:val="00D3641E"/>
    <w:rsid w:val="00D47258"/>
    <w:rsid w:val="00D47260"/>
    <w:rsid w:val="00D5332D"/>
    <w:rsid w:val="00D53F6E"/>
    <w:rsid w:val="00D57647"/>
    <w:rsid w:val="00D60ECE"/>
    <w:rsid w:val="00D6599D"/>
    <w:rsid w:val="00D874E7"/>
    <w:rsid w:val="00DA5B51"/>
    <w:rsid w:val="00DD253B"/>
    <w:rsid w:val="00DE10C2"/>
    <w:rsid w:val="00DE6321"/>
    <w:rsid w:val="00E000DF"/>
    <w:rsid w:val="00E22D9E"/>
    <w:rsid w:val="00E25DF7"/>
    <w:rsid w:val="00E35D34"/>
    <w:rsid w:val="00E43F80"/>
    <w:rsid w:val="00E46B30"/>
    <w:rsid w:val="00E50FD9"/>
    <w:rsid w:val="00E614E9"/>
    <w:rsid w:val="00E73EDC"/>
    <w:rsid w:val="00E813A4"/>
    <w:rsid w:val="00E968A6"/>
    <w:rsid w:val="00EA2896"/>
    <w:rsid w:val="00EA660B"/>
    <w:rsid w:val="00EA6912"/>
    <w:rsid w:val="00EB58DB"/>
    <w:rsid w:val="00EB7405"/>
    <w:rsid w:val="00EC238B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4E42"/>
    <w:rsid w:val="00F37157"/>
    <w:rsid w:val="00F41D9C"/>
    <w:rsid w:val="00F42BBF"/>
    <w:rsid w:val="00F47916"/>
    <w:rsid w:val="00F5051F"/>
    <w:rsid w:val="00F72C9B"/>
    <w:rsid w:val="00F7375F"/>
    <w:rsid w:val="00F95B4E"/>
    <w:rsid w:val="00FB46B3"/>
    <w:rsid w:val="00FB7343"/>
    <w:rsid w:val="00FC29DB"/>
    <w:rsid w:val="00FC35EF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3131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ceee.org/greener-cars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2024-03-19T11:34:00Z</cp:lastPrinted>
  <dcterms:created xsi:type="dcterms:W3CDTF">2024-03-22T15:48:00Z</dcterms:created>
  <dcterms:modified xsi:type="dcterms:W3CDTF">2024-03-22T15:48:00Z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