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B99BD" w14:textId="77777777" w:rsidR="008271C2" w:rsidRPr="00027645" w:rsidRDefault="008271C2">
      <w:pPr>
        <w:jc w:val="center"/>
        <w:rPr>
          <w:b/>
          <w:color w:val="000000" w:themeColor="text1"/>
          <w:sz w:val="28"/>
          <w:szCs w:val="28"/>
        </w:rPr>
      </w:pPr>
    </w:p>
    <w:p w14:paraId="2AE5D4D5" w14:textId="77777777" w:rsidR="008271C2" w:rsidRPr="00027645" w:rsidRDefault="008271C2">
      <w:pPr>
        <w:jc w:val="center"/>
        <w:rPr>
          <w:b/>
          <w:color w:val="000000" w:themeColor="text1"/>
          <w:sz w:val="28"/>
          <w:szCs w:val="28"/>
        </w:rPr>
      </w:pPr>
    </w:p>
    <w:p w14:paraId="4E22BBCE" w14:textId="77777777" w:rsidR="008271C2" w:rsidRPr="00027645" w:rsidRDefault="00000000">
      <w:pPr>
        <w:spacing w:line="240" w:lineRule="auto"/>
        <w:jc w:val="center"/>
        <w:rPr>
          <w:b/>
          <w:color w:val="000000" w:themeColor="text1"/>
          <w:sz w:val="28"/>
          <w:szCs w:val="28"/>
        </w:rPr>
      </w:pPr>
      <w:r w:rsidRPr="00027645">
        <w:rPr>
          <w:b/>
          <w:color w:val="000000" w:themeColor="text1"/>
          <w:sz w:val="24"/>
          <w:szCs w:val="24"/>
        </w:rPr>
        <w:t xml:space="preserve">Srážka s nepojištěným vozidlem. </w:t>
      </w:r>
      <w:r w:rsidRPr="00027645">
        <w:rPr>
          <w:b/>
          <w:color w:val="000000" w:themeColor="text1"/>
          <w:sz w:val="24"/>
          <w:szCs w:val="24"/>
        </w:rPr>
        <w:br/>
        <w:t>Jak chránit své zájmy a minimalizovat finanční rizika</w:t>
      </w:r>
    </w:p>
    <w:p w14:paraId="258BB22B" w14:textId="77777777" w:rsidR="008271C2" w:rsidRPr="00027645" w:rsidRDefault="008271C2">
      <w:pPr>
        <w:spacing w:line="240" w:lineRule="auto"/>
        <w:jc w:val="both"/>
        <w:rPr>
          <w:color w:val="000000" w:themeColor="text1"/>
        </w:rPr>
      </w:pPr>
    </w:p>
    <w:p w14:paraId="7B3ED769" w14:textId="77777777" w:rsidR="008271C2" w:rsidRPr="00027645" w:rsidRDefault="00000000">
      <w:pPr>
        <w:spacing w:line="240" w:lineRule="auto"/>
        <w:rPr>
          <w:b/>
          <w:color w:val="000000" w:themeColor="text1"/>
          <w:sz w:val="20"/>
          <w:szCs w:val="20"/>
        </w:rPr>
      </w:pPr>
      <w:r w:rsidRPr="00027645">
        <w:rPr>
          <w:b/>
          <w:color w:val="000000" w:themeColor="text1"/>
          <w:sz w:val="20"/>
          <w:szCs w:val="20"/>
        </w:rPr>
        <w:t xml:space="preserve">Praha, </w:t>
      </w:r>
      <w:r w:rsidR="000E61DC">
        <w:rPr>
          <w:b/>
          <w:color w:val="000000" w:themeColor="text1"/>
          <w:sz w:val="20"/>
          <w:szCs w:val="20"/>
        </w:rPr>
        <w:t>18</w:t>
      </w:r>
      <w:r w:rsidRPr="00027645">
        <w:rPr>
          <w:b/>
          <w:color w:val="000000" w:themeColor="text1"/>
          <w:sz w:val="20"/>
          <w:szCs w:val="20"/>
        </w:rPr>
        <w:t xml:space="preserve">. března 2024 – Srážka s dalším vozidlem je vždy nepříjemná. Ale co když se ke všem těm nepříjemnostem spojeným s nehodou ukáže, že viník nehody nemá povinné ručení? Jak v takovém případě postupovat? </w:t>
      </w:r>
    </w:p>
    <w:p w14:paraId="34DAD566" w14:textId="77777777" w:rsidR="008271C2" w:rsidRPr="00027645" w:rsidRDefault="008271C2">
      <w:pPr>
        <w:spacing w:line="240" w:lineRule="auto"/>
        <w:rPr>
          <w:color w:val="000000" w:themeColor="text1"/>
          <w:sz w:val="20"/>
          <w:szCs w:val="20"/>
        </w:rPr>
      </w:pPr>
    </w:p>
    <w:p w14:paraId="4A398671" w14:textId="77777777" w:rsidR="008271C2" w:rsidRPr="00027645" w:rsidRDefault="00000000">
      <w:pPr>
        <w:spacing w:line="240" w:lineRule="auto"/>
        <w:rPr>
          <w:color w:val="000000" w:themeColor="text1"/>
          <w:sz w:val="20"/>
          <w:szCs w:val="20"/>
        </w:rPr>
      </w:pPr>
      <w:r w:rsidRPr="00027645">
        <w:rPr>
          <w:color w:val="000000" w:themeColor="text1"/>
          <w:sz w:val="20"/>
          <w:szCs w:val="20"/>
        </w:rPr>
        <w:t xml:space="preserve">Povinné ručení je zkrátka povinné, bez toho byste ze zákona neměli vůbec vyjíždět s daným vozidlem na silnici vyjíždět. Slouží k pokrytí škod, které můžete způsobit při případné nehodě. Pokud ovšem druhý řidič povinné ručení přesto nemá, může to být problém. </w:t>
      </w:r>
    </w:p>
    <w:p w14:paraId="1BE77578" w14:textId="77777777" w:rsidR="008271C2" w:rsidRPr="00027645" w:rsidRDefault="008271C2">
      <w:pPr>
        <w:spacing w:line="240" w:lineRule="auto"/>
        <w:rPr>
          <w:color w:val="000000" w:themeColor="text1"/>
          <w:sz w:val="20"/>
          <w:szCs w:val="20"/>
        </w:rPr>
      </w:pPr>
    </w:p>
    <w:p w14:paraId="19923CF6" w14:textId="77777777" w:rsidR="008271C2" w:rsidRPr="00027645" w:rsidRDefault="00000000">
      <w:pPr>
        <w:spacing w:line="240" w:lineRule="auto"/>
        <w:rPr>
          <w:b/>
          <w:color w:val="000000" w:themeColor="text1"/>
          <w:sz w:val="20"/>
          <w:szCs w:val="20"/>
        </w:rPr>
      </w:pPr>
      <w:r w:rsidRPr="00027645">
        <w:rPr>
          <w:b/>
          <w:color w:val="000000" w:themeColor="text1"/>
          <w:sz w:val="20"/>
          <w:szCs w:val="20"/>
        </w:rPr>
        <w:t>Jak ideálně postupovat při každé nehodě?</w:t>
      </w:r>
    </w:p>
    <w:p w14:paraId="1A395DF8" w14:textId="77777777" w:rsidR="008271C2" w:rsidRPr="00027645" w:rsidRDefault="008271C2">
      <w:pPr>
        <w:spacing w:line="240" w:lineRule="auto"/>
        <w:rPr>
          <w:color w:val="000000" w:themeColor="text1"/>
          <w:sz w:val="20"/>
          <w:szCs w:val="20"/>
        </w:rPr>
      </w:pPr>
    </w:p>
    <w:p w14:paraId="25D6BA34" w14:textId="77777777" w:rsidR="008271C2" w:rsidRPr="00027645" w:rsidRDefault="00000000">
      <w:pPr>
        <w:spacing w:line="240" w:lineRule="auto"/>
        <w:rPr>
          <w:color w:val="000000" w:themeColor="text1"/>
          <w:sz w:val="4"/>
          <w:szCs w:val="4"/>
        </w:rPr>
      </w:pPr>
      <w:sdt>
        <w:sdtPr>
          <w:rPr>
            <w:color w:val="000000" w:themeColor="text1"/>
          </w:rPr>
          <w:tag w:val="goog_rdk_3"/>
          <w:id w:val="11739860"/>
        </w:sdtPr>
        <w:sdtContent/>
      </w:sdt>
      <w:sdt>
        <w:sdtPr>
          <w:rPr>
            <w:color w:val="000000" w:themeColor="text1"/>
          </w:rPr>
          <w:tag w:val="goog_rdk_4"/>
          <w:id w:val="1911725630"/>
        </w:sdtPr>
        <w:sdtContent/>
      </w:sdt>
      <w:r w:rsidRPr="00027645">
        <w:rPr>
          <w:color w:val="000000" w:themeColor="text1"/>
          <w:sz w:val="20"/>
          <w:szCs w:val="20"/>
        </w:rPr>
        <w:t xml:space="preserve">Prvním krokem je zůstat v klidu. Snažte se s druhým řidičem mluvit klidně, neobviňovat ho, a ani mu nevyhrožovat, i když nemá pojištění. Pro snazší domluvu je určitě lepší, když se vyvarujete konfliktů. </w:t>
      </w:r>
      <w:r w:rsidRPr="00027645">
        <w:rPr>
          <w:color w:val="000000" w:themeColor="text1"/>
          <w:sz w:val="20"/>
          <w:szCs w:val="20"/>
          <w:highlight w:val="white"/>
        </w:rPr>
        <w:t xml:space="preserve">Ideální je také mít ve vždy ve voze </w:t>
      </w:r>
      <w:r w:rsidRPr="00027645">
        <w:rPr>
          <w:color w:val="000000" w:themeColor="text1"/>
          <w:sz w:val="20"/>
          <w:szCs w:val="20"/>
        </w:rPr>
        <w:t>formulář pro záznam o dopravní nehodě</w:t>
      </w:r>
      <w:r w:rsidRPr="00027645">
        <w:rPr>
          <w:color w:val="000000" w:themeColor="text1"/>
          <w:sz w:val="20"/>
          <w:szCs w:val="20"/>
          <w:highlight w:val="white"/>
        </w:rPr>
        <w:t>, potom je celý proces vyšetřování a proplacení pojišťovnou mnohem jednodušší.</w:t>
      </w:r>
    </w:p>
    <w:p w14:paraId="39B21ED4" w14:textId="77777777" w:rsidR="008271C2" w:rsidRPr="00027645" w:rsidRDefault="008271C2">
      <w:pPr>
        <w:spacing w:line="240" w:lineRule="auto"/>
        <w:rPr>
          <w:color w:val="000000" w:themeColor="text1"/>
          <w:sz w:val="20"/>
          <w:szCs w:val="20"/>
        </w:rPr>
      </w:pPr>
    </w:p>
    <w:p w14:paraId="01557EDD" w14:textId="77777777" w:rsidR="008271C2" w:rsidRPr="00027645" w:rsidRDefault="00000000">
      <w:pPr>
        <w:spacing w:line="240" w:lineRule="auto"/>
        <w:rPr>
          <w:color w:val="000000" w:themeColor="text1"/>
          <w:sz w:val="20"/>
          <w:szCs w:val="20"/>
        </w:rPr>
      </w:pPr>
      <w:r w:rsidRPr="00027645">
        <w:rPr>
          <w:color w:val="000000" w:themeColor="text1"/>
          <w:sz w:val="20"/>
          <w:szCs w:val="20"/>
        </w:rPr>
        <w:t xml:space="preserve">„V případě, že škoda na vozidlech </w:t>
      </w:r>
      <w:sdt>
        <w:sdtPr>
          <w:rPr>
            <w:color w:val="000000" w:themeColor="text1"/>
          </w:rPr>
          <w:tag w:val="goog_rdk_5"/>
          <w:id w:val="-931206487"/>
        </w:sdtPr>
        <w:sdtContent/>
      </w:sdt>
      <w:r w:rsidR="00027645" w:rsidRPr="00027645">
        <w:rPr>
          <w:color w:val="000000" w:themeColor="text1"/>
          <w:sz w:val="20"/>
          <w:szCs w:val="20"/>
        </w:rPr>
        <w:t>přesah</w:t>
      </w:r>
      <w:r w:rsidR="000E61DC">
        <w:rPr>
          <w:color w:val="000000" w:themeColor="text1"/>
          <w:sz w:val="20"/>
          <w:szCs w:val="20"/>
        </w:rPr>
        <w:t xml:space="preserve"> </w:t>
      </w:r>
      <w:r w:rsidRPr="00027645">
        <w:rPr>
          <w:color w:val="000000" w:themeColor="text1"/>
          <w:sz w:val="20"/>
          <w:szCs w:val="20"/>
        </w:rPr>
        <w:t xml:space="preserve">100 000 Kč, dojde k újmě na zdraví či poškození majetku třetí osoby, je nutné zavolat Policii ČR. Policejní záznam bude důležitým důkazem nehody pro pojišťovnu. Určitě si také zapište kontaktní údaje: jméno, adresu a telefonní číslo druhého řidiče. Tyto informace vám pomohou při nároku na náhradu škody. Jakmile je situace pod kontrolou, kontaktujte svou pojišťovnu. Poskytnou vám informace o tom, jak postupovat dál,“ doporučuje Martin </w:t>
      </w:r>
      <w:proofErr w:type="spellStart"/>
      <w:r w:rsidRPr="00027645">
        <w:rPr>
          <w:color w:val="000000" w:themeColor="text1"/>
          <w:sz w:val="20"/>
          <w:szCs w:val="20"/>
        </w:rPr>
        <w:t>Thienel</w:t>
      </w:r>
      <w:proofErr w:type="spellEnd"/>
      <w:r w:rsidRPr="00027645">
        <w:rPr>
          <w:color w:val="000000" w:themeColor="text1"/>
          <w:sz w:val="20"/>
          <w:szCs w:val="20"/>
        </w:rPr>
        <w:t xml:space="preserve"> ze společnosti Kalkulátor.cz.</w:t>
      </w:r>
    </w:p>
    <w:p w14:paraId="47F0A194" w14:textId="77777777" w:rsidR="008271C2" w:rsidRPr="00027645" w:rsidRDefault="008271C2">
      <w:pPr>
        <w:spacing w:line="240" w:lineRule="auto"/>
        <w:rPr>
          <w:color w:val="000000" w:themeColor="text1"/>
          <w:sz w:val="20"/>
          <w:szCs w:val="20"/>
        </w:rPr>
      </w:pPr>
    </w:p>
    <w:p w14:paraId="75737491" w14:textId="77777777" w:rsidR="008271C2" w:rsidRPr="00027645" w:rsidRDefault="00000000">
      <w:pPr>
        <w:spacing w:line="240" w:lineRule="auto"/>
        <w:rPr>
          <w:b/>
          <w:color w:val="000000" w:themeColor="text1"/>
          <w:sz w:val="20"/>
          <w:szCs w:val="20"/>
        </w:rPr>
      </w:pPr>
      <w:r w:rsidRPr="00027645">
        <w:rPr>
          <w:b/>
          <w:color w:val="000000" w:themeColor="text1"/>
          <w:sz w:val="20"/>
          <w:szCs w:val="20"/>
        </w:rPr>
        <w:t>Jak ideálně postupovat, když se vám stane nehoda s řidičem, který povinné pojištění nemá?</w:t>
      </w:r>
    </w:p>
    <w:p w14:paraId="694BE71E" w14:textId="77777777" w:rsidR="008271C2" w:rsidRPr="00027645" w:rsidRDefault="008271C2">
      <w:pPr>
        <w:spacing w:line="240" w:lineRule="auto"/>
        <w:rPr>
          <w:color w:val="000000" w:themeColor="text1"/>
          <w:sz w:val="20"/>
          <w:szCs w:val="20"/>
        </w:rPr>
      </w:pPr>
    </w:p>
    <w:p w14:paraId="1FEE6143" w14:textId="77777777" w:rsidR="008271C2" w:rsidRPr="00027645" w:rsidRDefault="00000000">
      <w:pPr>
        <w:spacing w:line="240" w:lineRule="auto"/>
        <w:rPr>
          <w:color w:val="000000" w:themeColor="text1"/>
          <w:sz w:val="20"/>
          <w:szCs w:val="20"/>
        </w:rPr>
      </w:pPr>
      <w:r w:rsidRPr="00027645">
        <w:rPr>
          <w:color w:val="000000" w:themeColor="text1"/>
          <w:sz w:val="20"/>
          <w:szCs w:val="20"/>
        </w:rPr>
        <w:t xml:space="preserve">Naštěstí u nás existuje Garanční fond zřízený Českou kanceláří pojistitelů, do kterého odvádí platby pojišťovny. Ty čerpají zejména z příspěvků, který jsou součástí platby povinného ručení. Garanční fond může poskytnout za škody způsobené nepojištěnými vozy náhradu. To znamená, že i když viník nehody nemá povinné ručení, stále máte možnost získat finanční kompenzaci za způsobené </w:t>
      </w:r>
      <w:sdt>
        <w:sdtPr>
          <w:rPr>
            <w:color w:val="000000" w:themeColor="text1"/>
          </w:rPr>
          <w:tag w:val="goog_rdk_6"/>
          <w:id w:val="-1045056158"/>
        </w:sdtPr>
        <w:sdtContent/>
      </w:sdt>
      <w:sdt>
        <w:sdtPr>
          <w:rPr>
            <w:color w:val="000000" w:themeColor="text1"/>
          </w:rPr>
          <w:tag w:val="goog_rdk_7"/>
          <w:id w:val="-738865624"/>
        </w:sdtPr>
        <w:sdtContent/>
      </w:sdt>
      <w:r w:rsidRPr="00027645">
        <w:rPr>
          <w:color w:val="000000" w:themeColor="text1"/>
          <w:sz w:val="20"/>
          <w:szCs w:val="20"/>
        </w:rPr>
        <w:t>škody.</w:t>
      </w:r>
    </w:p>
    <w:p w14:paraId="17160861" w14:textId="77777777" w:rsidR="008271C2" w:rsidRPr="00027645" w:rsidRDefault="008271C2">
      <w:pPr>
        <w:spacing w:line="240" w:lineRule="auto"/>
        <w:rPr>
          <w:color w:val="000000" w:themeColor="text1"/>
          <w:sz w:val="20"/>
          <w:szCs w:val="20"/>
        </w:rPr>
      </w:pPr>
    </w:p>
    <w:p w14:paraId="434C3E31" w14:textId="77777777" w:rsidR="008271C2" w:rsidRPr="00027645" w:rsidRDefault="00000000">
      <w:pPr>
        <w:spacing w:line="240" w:lineRule="auto"/>
        <w:rPr>
          <w:color w:val="000000" w:themeColor="text1"/>
          <w:sz w:val="20"/>
          <w:szCs w:val="20"/>
        </w:rPr>
      </w:pPr>
      <w:r w:rsidRPr="00027645">
        <w:rPr>
          <w:color w:val="000000" w:themeColor="text1"/>
          <w:sz w:val="20"/>
          <w:szCs w:val="20"/>
        </w:rPr>
        <w:t xml:space="preserve">„Česká kancelář pojistitelů provede likvidaci škody a úhradu stejně, jako by tak učinila pojišťovna v případě pojištěného vozidla. Pokud bude nepojištěným vozidlem způsobena škoda, kterou bude muset Česká kancelář poškozenému uhradit, bude ji na viníkovi nehody vymáhat,“ říká Martin </w:t>
      </w:r>
      <w:proofErr w:type="spellStart"/>
      <w:r w:rsidRPr="00027645">
        <w:rPr>
          <w:color w:val="000000" w:themeColor="text1"/>
          <w:sz w:val="20"/>
          <w:szCs w:val="20"/>
        </w:rPr>
        <w:t>Thienel</w:t>
      </w:r>
      <w:proofErr w:type="spellEnd"/>
      <w:r w:rsidRPr="00027645">
        <w:rPr>
          <w:color w:val="000000" w:themeColor="text1"/>
          <w:sz w:val="20"/>
          <w:szCs w:val="20"/>
        </w:rPr>
        <w:t xml:space="preserve"> ze společnosti Kalkulátor.cz a dodává: “Pokud zjistíte, že druhý řidič povinné ručení nemá, je ideální zavolat Policii ČR i pokud je škoda nižší než 100 000 Kč.”</w:t>
      </w:r>
    </w:p>
    <w:p w14:paraId="5EFAA62E" w14:textId="77777777" w:rsidR="008271C2" w:rsidRPr="00027645" w:rsidRDefault="008271C2">
      <w:pPr>
        <w:spacing w:line="240" w:lineRule="auto"/>
        <w:rPr>
          <w:color w:val="000000" w:themeColor="text1"/>
          <w:sz w:val="20"/>
          <w:szCs w:val="20"/>
        </w:rPr>
      </w:pPr>
    </w:p>
    <w:p w14:paraId="50C61E62" w14:textId="77777777" w:rsidR="008271C2" w:rsidRPr="00027645" w:rsidRDefault="00000000">
      <w:pPr>
        <w:spacing w:line="240" w:lineRule="auto"/>
        <w:rPr>
          <w:color w:val="000000" w:themeColor="text1"/>
          <w:sz w:val="20"/>
          <w:szCs w:val="20"/>
        </w:rPr>
      </w:pPr>
      <w:r w:rsidRPr="00027645">
        <w:rPr>
          <w:color w:val="000000" w:themeColor="text1"/>
          <w:sz w:val="20"/>
          <w:szCs w:val="20"/>
        </w:rPr>
        <w:t>Komplikace mohou nastat ve chvíli, kdy je nehoda způsobena vozidlem, kdy viník ujede a zůstane neznámý. V takovém případě Česká kancelář pojistitelů uhradí jen újmu na zdraví, nikoliv na vozidle. Je tedy ideální si v tomto případě co nejdříve pořídit fotografie.</w:t>
      </w:r>
    </w:p>
    <w:p w14:paraId="5B88701D" w14:textId="77777777" w:rsidR="008271C2" w:rsidRPr="00027645" w:rsidRDefault="008271C2">
      <w:pPr>
        <w:spacing w:line="240" w:lineRule="auto"/>
        <w:rPr>
          <w:color w:val="000000" w:themeColor="text1"/>
          <w:sz w:val="20"/>
          <w:szCs w:val="20"/>
        </w:rPr>
      </w:pPr>
    </w:p>
    <w:p w14:paraId="1C41F290" w14:textId="77777777" w:rsidR="008271C2" w:rsidRDefault="00000000">
      <w:pPr>
        <w:spacing w:line="240" w:lineRule="auto"/>
        <w:rPr>
          <w:b/>
          <w:color w:val="000000" w:themeColor="text1"/>
          <w:sz w:val="20"/>
          <w:szCs w:val="20"/>
        </w:rPr>
      </w:pPr>
      <w:r w:rsidRPr="00027645">
        <w:rPr>
          <w:b/>
          <w:color w:val="000000" w:themeColor="text1"/>
          <w:sz w:val="20"/>
          <w:szCs w:val="20"/>
        </w:rPr>
        <w:t>Rady na závěr</w:t>
      </w:r>
    </w:p>
    <w:p w14:paraId="2903329D" w14:textId="77777777" w:rsidR="000E61DC" w:rsidRPr="00027645" w:rsidRDefault="000E61DC">
      <w:pPr>
        <w:spacing w:line="240" w:lineRule="auto"/>
        <w:rPr>
          <w:b/>
          <w:color w:val="000000" w:themeColor="text1"/>
          <w:sz w:val="20"/>
          <w:szCs w:val="20"/>
        </w:rPr>
      </w:pPr>
    </w:p>
    <w:p w14:paraId="7AB982A1" w14:textId="77777777" w:rsidR="008271C2" w:rsidRPr="00027645" w:rsidRDefault="00000000">
      <w:pPr>
        <w:spacing w:line="240" w:lineRule="auto"/>
        <w:rPr>
          <w:color w:val="000000" w:themeColor="text1"/>
          <w:sz w:val="20"/>
          <w:szCs w:val="20"/>
        </w:rPr>
      </w:pPr>
      <w:r w:rsidRPr="00027645">
        <w:rPr>
          <w:color w:val="000000" w:themeColor="text1"/>
          <w:sz w:val="20"/>
          <w:szCs w:val="20"/>
        </w:rPr>
        <w:t xml:space="preserve">Důležité je znát svá práva a vědět, jak na to. Abyste minimalizovali rizika a byli na svých cestách v klidu, je důležité mít pojištění v pořádku a vědět, jak postupovat v případě nehody. Na webu </w:t>
      </w:r>
      <w:hyperlink r:id="rId7">
        <w:r w:rsidR="000E61DC">
          <w:rPr>
            <w:color w:val="000000" w:themeColor="text1"/>
            <w:sz w:val="20"/>
            <w:szCs w:val="20"/>
            <w:u w:val="single"/>
          </w:rPr>
          <w:t>Kalkulator.cz</w:t>
        </w:r>
      </w:hyperlink>
      <w:r w:rsidRPr="00027645">
        <w:rPr>
          <w:color w:val="000000" w:themeColor="text1"/>
          <w:sz w:val="20"/>
          <w:szCs w:val="20"/>
        </w:rPr>
        <w:t xml:space="preserve"> najdete snadný a rychlý způsob, jak získat přehled a srovnání povinného ručení. Stačí pár minut a můžete si prohlédnout nabídky od různých pojišťoven. Není to žádná věda, a přesto vám to může ušetřit spoustu peněz.</w:t>
      </w:r>
    </w:p>
    <w:p w14:paraId="39D55346" w14:textId="77777777" w:rsidR="008271C2" w:rsidRPr="00027645" w:rsidRDefault="008271C2">
      <w:pPr>
        <w:spacing w:line="240" w:lineRule="auto"/>
        <w:rPr>
          <w:color w:val="000000" w:themeColor="text1"/>
          <w:sz w:val="20"/>
          <w:szCs w:val="20"/>
        </w:rPr>
      </w:pPr>
    </w:p>
    <w:p w14:paraId="47E876C7" w14:textId="77777777" w:rsidR="008271C2" w:rsidRPr="00027645" w:rsidRDefault="008271C2">
      <w:pPr>
        <w:spacing w:line="240" w:lineRule="auto"/>
        <w:rPr>
          <w:color w:val="000000" w:themeColor="text1"/>
          <w:sz w:val="20"/>
          <w:szCs w:val="20"/>
        </w:rPr>
      </w:pPr>
    </w:p>
    <w:p w14:paraId="3C217BAC" w14:textId="77777777" w:rsidR="008271C2" w:rsidRPr="00027645" w:rsidRDefault="008271C2">
      <w:pPr>
        <w:spacing w:line="240" w:lineRule="auto"/>
        <w:rPr>
          <w:color w:val="000000" w:themeColor="text1"/>
          <w:sz w:val="20"/>
          <w:szCs w:val="20"/>
        </w:rPr>
      </w:pPr>
    </w:p>
    <w:p w14:paraId="6B9244FB" w14:textId="77777777" w:rsidR="008271C2" w:rsidRPr="00027645" w:rsidRDefault="008271C2">
      <w:pPr>
        <w:spacing w:line="240" w:lineRule="auto"/>
        <w:rPr>
          <w:color w:val="000000" w:themeColor="text1"/>
          <w:sz w:val="20"/>
          <w:szCs w:val="20"/>
        </w:rPr>
      </w:pPr>
    </w:p>
    <w:p w14:paraId="656D46AB" w14:textId="77777777" w:rsidR="008271C2" w:rsidRPr="00027645" w:rsidRDefault="008271C2">
      <w:pPr>
        <w:spacing w:line="240" w:lineRule="auto"/>
        <w:jc w:val="both"/>
        <w:rPr>
          <w:color w:val="000000" w:themeColor="text1"/>
        </w:rPr>
      </w:pPr>
    </w:p>
    <w:sectPr w:rsidR="008271C2" w:rsidRPr="00027645">
      <w:headerReference w:type="default" r:id="rId8"/>
      <w:footerReference w:type="default" r:id="rId9"/>
      <w:pgSz w:w="11909" w:h="16834"/>
      <w:pgMar w:top="1440" w:right="1440" w:bottom="1440" w:left="1417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609A5" w14:textId="77777777" w:rsidR="00EB2744" w:rsidRDefault="00EB2744">
      <w:pPr>
        <w:spacing w:line="240" w:lineRule="auto"/>
      </w:pPr>
      <w:r>
        <w:separator/>
      </w:r>
    </w:p>
  </w:endnote>
  <w:endnote w:type="continuationSeparator" w:id="0">
    <w:p w14:paraId="1A9F9D8C" w14:textId="77777777" w:rsidR="00EB2744" w:rsidRDefault="00EB274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85FF7" w14:textId="77777777" w:rsidR="008271C2" w:rsidRDefault="008271C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1CA87" w14:textId="77777777" w:rsidR="00EB2744" w:rsidRDefault="00EB2744">
      <w:pPr>
        <w:spacing w:line="240" w:lineRule="auto"/>
      </w:pPr>
      <w:r>
        <w:separator/>
      </w:r>
    </w:p>
  </w:footnote>
  <w:footnote w:type="continuationSeparator" w:id="0">
    <w:p w14:paraId="6145ADCA" w14:textId="77777777" w:rsidR="00EB2744" w:rsidRDefault="00EB274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3ED90" w14:textId="77777777" w:rsidR="008271C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  <w:r>
      <w:rPr>
        <w:color w:val="000000"/>
      </w:rPr>
      <w:tab/>
    </w:r>
    <w:r>
      <w:rPr>
        <w:color w:val="000000"/>
      </w:rPr>
      <w:tab/>
      <w:t xml:space="preserve"> </w:t>
    </w:r>
    <w:r>
      <w:rPr>
        <w:noProof/>
        <w:color w:val="000000"/>
      </w:rPr>
      <w:drawing>
        <wp:inline distT="0" distB="0" distL="114300" distR="114300" wp14:anchorId="4F74F084" wp14:editId="543BE652">
          <wp:extent cx="1514475" cy="542687"/>
          <wp:effectExtent l="0" t="0" r="0" b="0"/>
          <wp:docPr id="80624170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14475" cy="54268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1C2"/>
    <w:rsid w:val="00027645"/>
    <w:rsid w:val="000E61DC"/>
    <w:rsid w:val="002B07FF"/>
    <w:rsid w:val="00455792"/>
    <w:rsid w:val="008271C2"/>
    <w:rsid w:val="00887502"/>
    <w:rsid w:val="009315E4"/>
    <w:rsid w:val="00EB2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17A4E"/>
  <w15:docId w15:val="{57602266-90D9-9D4E-81D1-DF2C954BA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cs-CZ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2">
    <w:name w:val="2"/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">
    <w:name w:val="1"/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Revize">
    <w:name w:val="Revision"/>
    <w:hidden/>
    <w:uiPriority w:val="99"/>
    <w:semiHidden/>
    <w:rsid w:val="00A10B5F"/>
    <w:pPr>
      <w:spacing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A10B5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10B5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10B5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10B5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10B5F"/>
    <w:rPr>
      <w:b/>
      <w:bCs/>
      <w:sz w:val="20"/>
      <w:szCs w:val="20"/>
    </w:rPr>
  </w:style>
  <w:style w:type="paragraph" w:customStyle="1" w:styleId="Normal0">
    <w:name w:val="Normal0"/>
    <w:basedOn w:val="Normln"/>
    <w:uiPriority w:val="1"/>
    <w:qFormat/>
    <w:rsid w:val="60F690BA"/>
  </w:style>
  <w:style w:type="table" w:styleId="Mkatabulky">
    <w:name w:val="Table Grid"/>
    <w:basedOn w:val="Normlntabulka"/>
    <w:uiPriority w:val="59"/>
    <w:rsid w:val="00FB4123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82DD4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82DD4"/>
  </w:style>
  <w:style w:type="paragraph" w:styleId="Zpat">
    <w:name w:val="footer"/>
    <w:basedOn w:val="Normln"/>
    <w:link w:val="ZpatChar"/>
    <w:uiPriority w:val="99"/>
    <w:unhideWhenUsed/>
    <w:rsid w:val="00D82DD4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82DD4"/>
  </w:style>
  <w:style w:type="character" w:customStyle="1" w:styleId="apple-converted-space">
    <w:name w:val="apple-converted-space"/>
    <w:basedOn w:val="Standardnpsmoodstavce"/>
    <w:rsid w:val="000A484A"/>
  </w:style>
  <w:style w:type="character" w:styleId="Hypertextovodkaz">
    <w:name w:val="Hyperlink"/>
    <w:basedOn w:val="Standardnpsmoodstavce"/>
    <w:uiPriority w:val="99"/>
    <w:unhideWhenUsed/>
    <w:rsid w:val="000A484A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8022F"/>
    <w:rPr>
      <w:color w:val="800080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E1D97"/>
    <w:rPr>
      <w:color w:val="605E5C"/>
      <w:shd w:val="clear" w:color="auto" w:fill="E1DFDD"/>
    </w:rPr>
  </w:style>
  <w:style w:type="character" w:customStyle="1" w:styleId="apple-tab-span">
    <w:name w:val="apple-tab-span"/>
    <w:basedOn w:val="Standardnpsmoodstavce"/>
    <w:rsid w:val="00596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kalkulator.cz/pojisteni-auta/kalkulacka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F6pgTEBVxaB/NAMt2gNXLnflMw==">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464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3196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dcterms:created xsi:type="dcterms:W3CDTF">2024-03-22T15:58:00Z</dcterms:created>
  <dcterms:modified xsi:type="dcterms:W3CDTF">2024-03-22T15:58:00Z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0x0101000D5BA5293DBE084EBC0EC1655A16A59D</vt:lpwstr>
  </property>
</Properties>
</file>