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CBAFA" w14:textId="77777777" w:rsidR="00D24B3A" w:rsidRDefault="00D24B3A">
      <w:pPr>
        <w:rPr>
          <w:b/>
          <w:sz w:val="28"/>
          <w:szCs w:val="28"/>
        </w:rPr>
      </w:pPr>
    </w:p>
    <w:p w14:paraId="2CDDF5EB" w14:textId="77777777" w:rsidR="00D24B3A" w:rsidRDefault="00D24B3A">
      <w:pPr>
        <w:rPr>
          <w:b/>
          <w:sz w:val="32"/>
          <w:szCs w:val="32"/>
        </w:rPr>
      </w:pPr>
    </w:p>
    <w:p w14:paraId="5A2FFDD4" w14:textId="77777777" w:rsidR="00D24B3A" w:rsidRDefault="00D24B3A">
      <w:pPr>
        <w:spacing w:line="240" w:lineRule="auto"/>
        <w:rPr>
          <w:b/>
          <w:sz w:val="24"/>
          <w:szCs w:val="24"/>
        </w:rPr>
      </w:pPr>
    </w:p>
    <w:p w14:paraId="7E299676" w14:textId="77777777" w:rsidR="00D24B3A" w:rsidRDefault="00000000">
      <w:pPr>
        <w:spacing w:line="240" w:lineRule="auto"/>
        <w:rPr>
          <w:b/>
          <w:sz w:val="28"/>
          <w:szCs w:val="28"/>
        </w:rPr>
      </w:pPr>
      <w:r>
        <w:rPr>
          <w:b/>
          <w:sz w:val="28"/>
          <w:szCs w:val="28"/>
        </w:rPr>
        <w:t>Zrušení velkých technických průkazů přináší zjednodušení papírování a administrativy</w:t>
      </w:r>
    </w:p>
    <w:p w14:paraId="1C7E3504" w14:textId="77777777" w:rsidR="00D24B3A" w:rsidRDefault="00D24B3A">
      <w:pPr>
        <w:spacing w:line="240" w:lineRule="auto"/>
        <w:rPr>
          <w:b/>
          <w:sz w:val="28"/>
          <w:szCs w:val="28"/>
        </w:rPr>
      </w:pPr>
    </w:p>
    <w:p w14:paraId="30C48F94" w14:textId="49E33628" w:rsidR="00D24B3A" w:rsidRDefault="00000000">
      <w:pPr>
        <w:pBdr>
          <w:top w:val="nil"/>
          <w:left w:val="nil"/>
          <w:bottom w:val="nil"/>
          <w:right w:val="nil"/>
          <w:between w:val="nil"/>
        </w:pBdr>
        <w:spacing w:line="240" w:lineRule="auto"/>
        <w:rPr>
          <w:b/>
          <w:color w:val="000000"/>
          <w:sz w:val="24"/>
          <w:szCs w:val="24"/>
        </w:rPr>
      </w:pPr>
      <w:r>
        <w:rPr>
          <w:b/>
          <w:sz w:val="24"/>
          <w:szCs w:val="24"/>
        </w:rPr>
        <w:t xml:space="preserve">Praha, </w:t>
      </w:r>
      <w:r w:rsidR="001851DD">
        <w:rPr>
          <w:b/>
          <w:sz w:val="24"/>
          <w:szCs w:val="24"/>
        </w:rPr>
        <w:t>28</w:t>
      </w:r>
      <w:r>
        <w:rPr>
          <w:b/>
          <w:sz w:val="24"/>
          <w:szCs w:val="24"/>
        </w:rPr>
        <w:t>. února</w:t>
      </w:r>
      <w:r w:rsidR="003442EF">
        <w:rPr>
          <w:b/>
          <w:sz w:val="24"/>
          <w:szCs w:val="24"/>
        </w:rPr>
        <w:t xml:space="preserve"> 2024</w:t>
      </w:r>
      <w:r>
        <w:rPr>
          <w:b/>
          <w:sz w:val="24"/>
          <w:szCs w:val="24"/>
        </w:rPr>
        <w:t xml:space="preserve"> - </w:t>
      </w:r>
      <w:r>
        <w:rPr>
          <w:b/>
          <w:color w:val="000000"/>
          <w:sz w:val="24"/>
          <w:szCs w:val="24"/>
        </w:rPr>
        <w:t xml:space="preserve">Velké techničáky jsou již minulostí, od ledna </w:t>
      </w:r>
      <w:r>
        <w:rPr>
          <w:b/>
          <w:sz w:val="24"/>
          <w:szCs w:val="24"/>
        </w:rPr>
        <w:t>se již v tištěné podobě nevydávají</w:t>
      </w:r>
      <w:r>
        <w:rPr>
          <w:b/>
          <w:color w:val="000000"/>
          <w:sz w:val="24"/>
          <w:szCs w:val="24"/>
        </w:rPr>
        <w:t>. Starý technický průk</w:t>
      </w:r>
      <w:r>
        <w:rPr>
          <w:b/>
          <w:sz w:val="24"/>
          <w:szCs w:val="24"/>
        </w:rPr>
        <w:t>az</w:t>
      </w:r>
      <w:r>
        <w:rPr>
          <w:b/>
          <w:color w:val="000000"/>
          <w:sz w:val="24"/>
          <w:szCs w:val="24"/>
        </w:rPr>
        <w:t xml:space="preserve"> vš</w:t>
      </w:r>
      <w:r>
        <w:rPr>
          <w:b/>
          <w:sz w:val="24"/>
          <w:szCs w:val="24"/>
        </w:rPr>
        <w:t>ak</w:t>
      </w:r>
      <w:r>
        <w:rPr>
          <w:b/>
          <w:color w:val="000000"/>
          <w:sz w:val="24"/>
          <w:szCs w:val="24"/>
        </w:rPr>
        <w:t xml:space="preserve"> hned odevzdávat nemusíte, při prodeji vozu už ale zůstane na úřadě. Kde všude data z technického prů</w:t>
      </w:r>
      <w:r>
        <w:rPr>
          <w:b/>
          <w:sz w:val="24"/>
          <w:szCs w:val="24"/>
        </w:rPr>
        <w:t>kazu</w:t>
      </w:r>
      <w:r>
        <w:rPr>
          <w:b/>
          <w:color w:val="000000"/>
          <w:sz w:val="24"/>
          <w:szCs w:val="24"/>
        </w:rPr>
        <w:t xml:space="preserve"> n</w:t>
      </w:r>
      <w:r>
        <w:rPr>
          <w:b/>
          <w:sz w:val="24"/>
          <w:szCs w:val="24"/>
        </w:rPr>
        <w:t xml:space="preserve">ajdete? </w:t>
      </w:r>
    </w:p>
    <w:p w14:paraId="7FC4F249" w14:textId="77777777" w:rsidR="00D24B3A" w:rsidRDefault="00D24B3A">
      <w:pPr>
        <w:pBdr>
          <w:top w:val="nil"/>
          <w:left w:val="nil"/>
          <w:bottom w:val="nil"/>
          <w:right w:val="nil"/>
          <w:between w:val="nil"/>
        </w:pBdr>
        <w:spacing w:line="240" w:lineRule="auto"/>
        <w:ind w:left="360"/>
        <w:rPr>
          <w:b/>
          <w:color w:val="000000"/>
          <w:sz w:val="24"/>
          <w:szCs w:val="24"/>
        </w:rPr>
      </w:pPr>
    </w:p>
    <w:p w14:paraId="418FCC56" w14:textId="77777777" w:rsidR="00D24B3A" w:rsidRDefault="00D24B3A">
      <w:pPr>
        <w:spacing w:line="240" w:lineRule="auto"/>
        <w:rPr>
          <w:color w:val="000000"/>
          <w:sz w:val="24"/>
          <w:szCs w:val="24"/>
        </w:rPr>
      </w:pPr>
    </w:p>
    <w:p w14:paraId="449ED5C9" w14:textId="77777777" w:rsidR="00D24B3A" w:rsidRDefault="00000000">
      <w:pPr>
        <w:spacing w:line="240" w:lineRule="auto"/>
        <w:rPr>
          <w:b/>
          <w:color w:val="000000"/>
          <w:sz w:val="24"/>
          <w:szCs w:val="24"/>
        </w:rPr>
      </w:pPr>
      <w:r>
        <w:rPr>
          <w:b/>
          <w:color w:val="000000"/>
          <w:sz w:val="24"/>
          <w:szCs w:val="24"/>
        </w:rPr>
        <w:t>Nová pravidla</w:t>
      </w:r>
    </w:p>
    <w:p w14:paraId="1C7C51FE" w14:textId="77777777" w:rsidR="00D24B3A" w:rsidRDefault="00000000">
      <w:pPr>
        <w:spacing w:line="240" w:lineRule="auto"/>
        <w:rPr>
          <w:color w:val="000000"/>
          <w:sz w:val="24"/>
          <w:szCs w:val="24"/>
        </w:rPr>
      </w:pPr>
      <w:r>
        <w:rPr>
          <w:color w:val="000000"/>
          <w:sz w:val="24"/>
          <w:szCs w:val="24"/>
        </w:rPr>
        <w:t xml:space="preserve">„U nových vozidel se technické průkazy vůbec nevydávají a plně je nahrazují Osvědčení o registraci vozu (ORV, lidově také malý techničák). Ta kromě několika základních dat o vozidle obsahují i QR kód, který by vás měl přesměrovat na stránky se zbývajícími údaji. U starších vozů se zatím nic nemění, majitelům velký techničák normálně zůstává, žádné plošné zabavování dokumentu na pořadu dne není. Jen už není možné nechat do něj přidat nové informace. A pokud byste s ním vyrazili na úřad – třeba kvůli ověření dat, která se do online databáze nepropsala, nebo prodeji vašeho vozu, </w:t>
      </w:r>
      <w:r>
        <w:rPr>
          <w:sz w:val="24"/>
          <w:szCs w:val="24"/>
        </w:rPr>
        <w:t>už si je tam nechají,</w:t>
      </w:r>
      <w:r>
        <w:rPr>
          <w:color w:val="000000"/>
          <w:sz w:val="24"/>
          <w:szCs w:val="24"/>
        </w:rPr>
        <w:t xml:space="preserve">“ říká Martin </w:t>
      </w:r>
      <w:proofErr w:type="spellStart"/>
      <w:r>
        <w:rPr>
          <w:color w:val="000000"/>
          <w:sz w:val="24"/>
          <w:szCs w:val="24"/>
        </w:rPr>
        <w:t>Thienel</w:t>
      </w:r>
      <w:proofErr w:type="spellEnd"/>
      <w:r>
        <w:rPr>
          <w:color w:val="000000"/>
          <w:sz w:val="24"/>
          <w:szCs w:val="24"/>
        </w:rPr>
        <w:t xml:space="preserve"> ze společnosti Kalkulátor.cz.</w:t>
      </w:r>
    </w:p>
    <w:p w14:paraId="68624C2C" w14:textId="77777777" w:rsidR="00D24B3A" w:rsidRDefault="00D24B3A">
      <w:pPr>
        <w:spacing w:line="240" w:lineRule="auto"/>
        <w:rPr>
          <w:color w:val="000000"/>
          <w:sz w:val="24"/>
          <w:szCs w:val="24"/>
        </w:rPr>
      </w:pPr>
    </w:p>
    <w:p w14:paraId="1E111817" w14:textId="77777777" w:rsidR="00D24B3A" w:rsidRDefault="00000000">
      <w:pPr>
        <w:spacing w:line="240" w:lineRule="auto"/>
        <w:rPr>
          <w:b/>
          <w:color w:val="000000"/>
          <w:sz w:val="24"/>
          <w:szCs w:val="24"/>
        </w:rPr>
      </w:pPr>
      <w:r>
        <w:rPr>
          <w:b/>
          <w:color w:val="000000"/>
          <w:sz w:val="24"/>
          <w:szCs w:val="24"/>
        </w:rPr>
        <w:t>Kdy potřebujete data z techničáku?</w:t>
      </w:r>
    </w:p>
    <w:p w14:paraId="1A8D2647" w14:textId="77777777" w:rsidR="00AC6508" w:rsidRDefault="00000000">
      <w:pPr>
        <w:spacing w:line="240" w:lineRule="auto"/>
        <w:rPr>
          <w:color w:val="000000"/>
          <w:sz w:val="24"/>
          <w:szCs w:val="24"/>
        </w:rPr>
      </w:pPr>
      <w:r>
        <w:rPr>
          <w:color w:val="000000"/>
          <w:sz w:val="24"/>
          <w:szCs w:val="24"/>
        </w:rPr>
        <w:t xml:space="preserve">Technický průkaz obsahuje celou řadu důležitých informací, které se vám mohou hodit. Třeba když se rozhodnete zapřáhnout přívěs nebo kupujete ojetý vůz. Během chvíle si tu ověříte, jestli prodávající nepoužil jiná než zapsaná kola či pneumatiky. Tyto údaje by samozřejmě měly být k dispozici v online databázi, ne všude je ale signál – a jeden pohled do papíru je většinou mnohem jednodušší variantou. </w:t>
      </w:r>
    </w:p>
    <w:p w14:paraId="515C99BD" w14:textId="77777777" w:rsidR="00AC6508" w:rsidRDefault="00AC6508">
      <w:pPr>
        <w:spacing w:line="240" w:lineRule="auto"/>
        <w:rPr>
          <w:color w:val="000000"/>
          <w:sz w:val="24"/>
          <w:szCs w:val="24"/>
        </w:rPr>
      </w:pPr>
    </w:p>
    <w:p w14:paraId="10D5F79C" w14:textId="34022545" w:rsidR="00D24B3A" w:rsidRDefault="00000000">
      <w:pPr>
        <w:spacing w:line="240" w:lineRule="auto"/>
        <w:rPr>
          <w:color w:val="000000"/>
          <w:sz w:val="24"/>
          <w:szCs w:val="24"/>
        </w:rPr>
      </w:pPr>
      <w:r>
        <w:rPr>
          <w:color w:val="000000"/>
          <w:sz w:val="24"/>
          <w:szCs w:val="24"/>
        </w:rPr>
        <w:t>Ne všechno se také do online podoby převedlo. Jednou z informací, která mizí spolu s papírovými techničáky, je historie vozu, tedy údaje o předchozích majitelích. I to může být pro zájemce o koupi ojetého vozu problém, a zvláště u některých, především historických vozidel mají tyto informace – stejně jako samotný technický průkaz – velkou hodnotu.</w:t>
      </w:r>
    </w:p>
    <w:p w14:paraId="4C0F4480" w14:textId="77777777" w:rsidR="00D24B3A" w:rsidRDefault="00D24B3A">
      <w:pPr>
        <w:spacing w:line="240" w:lineRule="auto"/>
        <w:rPr>
          <w:b/>
          <w:color w:val="000000"/>
          <w:sz w:val="24"/>
          <w:szCs w:val="24"/>
        </w:rPr>
      </w:pPr>
    </w:p>
    <w:p w14:paraId="00C3BE97" w14:textId="77777777" w:rsidR="00D24B3A" w:rsidRDefault="00000000">
      <w:pPr>
        <w:spacing w:line="240" w:lineRule="auto"/>
        <w:rPr>
          <w:color w:val="000000"/>
          <w:sz w:val="24"/>
          <w:szCs w:val="24"/>
        </w:rPr>
      </w:pPr>
      <w:r>
        <w:rPr>
          <w:b/>
          <w:sz w:val="24"/>
          <w:szCs w:val="24"/>
        </w:rPr>
        <w:t xml:space="preserve">Kde jsou data dostupná </w:t>
      </w:r>
    </w:p>
    <w:p w14:paraId="70736365" w14:textId="7B34DDF2" w:rsidR="00D24B3A" w:rsidRDefault="00AC6508">
      <w:pPr>
        <w:spacing w:line="240" w:lineRule="auto"/>
        <w:rPr>
          <w:color w:val="000000"/>
          <w:sz w:val="24"/>
          <w:szCs w:val="24"/>
        </w:rPr>
      </w:pPr>
      <w:r>
        <w:rPr>
          <w:sz w:val="24"/>
          <w:szCs w:val="24"/>
        </w:rPr>
        <w:t>„</w:t>
      </w:r>
      <w:r>
        <w:rPr>
          <w:color w:val="000000"/>
          <w:sz w:val="24"/>
          <w:szCs w:val="24"/>
        </w:rPr>
        <w:t xml:space="preserve">Data z technických průkazů </w:t>
      </w:r>
      <w:r>
        <w:rPr>
          <w:sz w:val="24"/>
          <w:szCs w:val="24"/>
        </w:rPr>
        <w:t xml:space="preserve">jsou </w:t>
      </w:r>
      <w:r>
        <w:rPr>
          <w:color w:val="000000"/>
          <w:sz w:val="24"/>
          <w:szCs w:val="24"/>
        </w:rPr>
        <w:t xml:space="preserve">dostupná hned na několika místech: </w:t>
      </w:r>
      <w:r>
        <w:rPr>
          <w:sz w:val="24"/>
          <w:szCs w:val="24"/>
        </w:rPr>
        <w:t>v</w:t>
      </w:r>
      <w:r>
        <w:rPr>
          <w:color w:val="000000"/>
          <w:sz w:val="24"/>
          <w:szCs w:val="24"/>
        </w:rPr>
        <w:t xml:space="preserve"> Ce</w:t>
      </w:r>
      <w:r>
        <w:rPr>
          <w:sz w:val="24"/>
          <w:szCs w:val="24"/>
        </w:rPr>
        <w:t xml:space="preserve">ntrálním registru vozidel, </w:t>
      </w:r>
      <w:r>
        <w:rPr>
          <w:color w:val="000000"/>
          <w:sz w:val="24"/>
          <w:szCs w:val="24"/>
        </w:rPr>
        <w:t>aplikac</w:t>
      </w:r>
      <w:r>
        <w:rPr>
          <w:sz w:val="24"/>
          <w:szCs w:val="24"/>
        </w:rPr>
        <w:t>i</w:t>
      </w:r>
      <w:r>
        <w:rPr>
          <w:color w:val="000000"/>
          <w:sz w:val="24"/>
          <w:szCs w:val="24"/>
        </w:rPr>
        <w:t xml:space="preserve"> </w:t>
      </w:r>
      <w:proofErr w:type="spellStart"/>
      <w:r>
        <w:rPr>
          <w:color w:val="000000"/>
          <w:sz w:val="24"/>
          <w:szCs w:val="24"/>
        </w:rPr>
        <w:t>eTechničák</w:t>
      </w:r>
      <w:proofErr w:type="spellEnd"/>
      <w:r>
        <w:rPr>
          <w:sz w:val="24"/>
          <w:szCs w:val="24"/>
        </w:rPr>
        <w:t xml:space="preserve"> nebo</w:t>
      </w:r>
      <w:r>
        <w:rPr>
          <w:color w:val="000000"/>
          <w:sz w:val="24"/>
          <w:szCs w:val="24"/>
        </w:rPr>
        <w:t xml:space="preserve"> Portálu občana, </w:t>
      </w:r>
      <w:r>
        <w:rPr>
          <w:sz w:val="24"/>
          <w:szCs w:val="24"/>
        </w:rPr>
        <w:t xml:space="preserve">kde je </w:t>
      </w:r>
      <w:r>
        <w:rPr>
          <w:color w:val="000000"/>
          <w:sz w:val="24"/>
          <w:szCs w:val="24"/>
        </w:rPr>
        <w:t xml:space="preserve">pro přístup třeba využít identitu občana nebo datovou schránku. Toto řešení </w:t>
      </w:r>
      <w:r>
        <w:rPr>
          <w:sz w:val="24"/>
          <w:szCs w:val="24"/>
        </w:rPr>
        <w:t>je za mě velmi dobrým směrem pro všechny strany k rychlejší a pohodlnější komunikaci s co nejméně překážkami,</w:t>
      </w:r>
      <w:r>
        <w:rPr>
          <w:color w:val="000000"/>
          <w:sz w:val="24"/>
          <w:szCs w:val="24"/>
        </w:rPr>
        <w:t xml:space="preserve">“ dodává Martin </w:t>
      </w:r>
      <w:proofErr w:type="spellStart"/>
      <w:r>
        <w:rPr>
          <w:color w:val="000000"/>
          <w:sz w:val="24"/>
          <w:szCs w:val="24"/>
        </w:rPr>
        <w:t>Thienel</w:t>
      </w:r>
      <w:proofErr w:type="spellEnd"/>
      <w:r>
        <w:rPr>
          <w:color w:val="000000"/>
          <w:sz w:val="24"/>
          <w:szCs w:val="24"/>
        </w:rPr>
        <w:t xml:space="preserve"> ze společnosti Kalkulátor.cz.</w:t>
      </w:r>
    </w:p>
    <w:p w14:paraId="15B910E8" w14:textId="77777777" w:rsidR="00D24B3A" w:rsidRDefault="00D24B3A">
      <w:pPr>
        <w:spacing w:line="240" w:lineRule="auto"/>
        <w:rPr>
          <w:color w:val="000000"/>
          <w:sz w:val="24"/>
          <w:szCs w:val="24"/>
        </w:rPr>
      </w:pPr>
    </w:p>
    <w:p w14:paraId="77CA52D8" w14:textId="77777777" w:rsidR="00D24B3A" w:rsidRDefault="00D24B3A">
      <w:pPr>
        <w:spacing w:line="240" w:lineRule="auto"/>
        <w:rPr>
          <w:color w:val="000000"/>
          <w:sz w:val="24"/>
          <w:szCs w:val="24"/>
        </w:rPr>
      </w:pPr>
    </w:p>
    <w:p w14:paraId="27D91C03" w14:textId="77777777" w:rsidR="00D24B3A" w:rsidRDefault="00D24B3A">
      <w:pPr>
        <w:spacing w:line="240" w:lineRule="auto"/>
        <w:rPr>
          <w:sz w:val="20"/>
          <w:szCs w:val="20"/>
        </w:rPr>
      </w:pPr>
    </w:p>
    <w:p w14:paraId="4F145603" w14:textId="77777777" w:rsidR="00D24B3A" w:rsidRDefault="00D24B3A">
      <w:pPr>
        <w:spacing w:line="240" w:lineRule="auto"/>
      </w:pPr>
    </w:p>
    <w:p w14:paraId="5A349066" w14:textId="77777777" w:rsidR="00D24B3A" w:rsidRDefault="00D24B3A">
      <w:pPr>
        <w:spacing w:line="240" w:lineRule="auto"/>
        <w:jc w:val="both"/>
        <w:rPr>
          <w:color w:val="000000"/>
        </w:rPr>
      </w:pPr>
    </w:p>
    <w:sectPr w:rsidR="00D24B3A">
      <w:headerReference w:type="default" r:id="rId7"/>
      <w:footerReference w:type="default" r:id="rId8"/>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6DCA8" w14:textId="77777777" w:rsidR="002551DA" w:rsidRDefault="002551DA">
      <w:pPr>
        <w:spacing w:line="240" w:lineRule="auto"/>
      </w:pPr>
      <w:r>
        <w:separator/>
      </w:r>
    </w:p>
  </w:endnote>
  <w:endnote w:type="continuationSeparator" w:id="0">
    <w:p w14:paraId="68B048E1" w14:textId="77777777" w:rsidR="002551DA" w:rsidRDefault="002551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92A03" w14:textId="77777777" w:rsidR="00D24B3A" w:rsidRDefault="00D24B3A">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F85C4" w14:textId="77777777" w:rsidR="002551DA" w:rsidRDefault="002551DA">
      <w:pPr>
        <w:spacing w:line="240" w:lineRule="auto"/>
      </w:pPr>
      <w:r>
        <w:separator/>
      </w:r>
    </w:p>
  </w:footnote>
  <w:footnote w:type="continuationSeparator" w:id="0">
    <w:p w14:paraId="702A7566" w14:textId="77777777" w:rsidR="002551DA" w:rsidRDefault="002551D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1B98D" w14:textId="77777777" w:rsidR="00D24B3A"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3EF95C3D" wp14:editId="7F546BCC">
          <wp:extent cx="1514475" cy="542687"/>
          <wp:effectExtent l="0" t="0" r="0" b="0"/>
          <wp:docPr id="8062417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B3A"/>
    <w:rsid w:val="000F4FB4"/>
    <w:rsid w:val="001851DD"/>
    <w:rsid w:val="001F4AA2"/>
    <w:rsid w:val="002551DA"/>
    <w:rsid w:val="003442EF"/>
    <w:rsid w:val="00947970"/>
    <w:rsid w:val="00AC6508"/>
    <w:rsid w:val="00D24B3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F9B6C"/>
  <w15:docId w15:val="{DBA85DE4-8439-A647-B17C-E2E3A6B60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4">
    <w:name w:val="Table Normal4"/>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pBdr>
        <w:top w:val="nil"/>
        <w:left w:val="nil"/>
        <w:bottom w:val="nil"/>
        <w:right w:val="nil"/>
        <w:between w:val="nil"/>
      </w:pBdr>
      <w:spacing w:after="320"/>
    </w:pPr>
    <w:rPr>
      <w:color w:val="666666"/>
      <w:sz w:val="30"/>
      <w:szCs w:val="30"/>
    </w:rPr>
  </w:style>
  <w:style w:type="table" w:customStyle="1" w:styleId="2">
    <w:name w:val="2"/>
    <w:basedOn w:val="TableNormal1"/>
    <w:tblPr>
      <w:tblStyleRowBandSize w:val="1"/>
      <w:tblStyleColBandSize w:val="1"/>
      <w:tblCellMar>
        <w:top w:w="100" w:type="dxa"/>
        <w:left w:w="100" w:type="dxa"/>
        <w:bottom w:w="100" w:type="dxa"/>
        <w:right w:w="100" w:type="dxa"/>
      </w:tblCellMar>
    </w:tblPr>
  </w:style>
  <w:style w:type="table" w:customStyle="1" w:styleId="1">
    <w:name w:val="1"/>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NHd04vTOJ9Oe8iEB0xDFohMztw==">CgMxLjA4AHIhMVRPankxOGFfZDJYQTE1dEFYUjd3ZUtQczhnWmc1cjk3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321</Words>
  <Characters>1895</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ASPEN.PR</dc:creator>
  <cp:lastModifiedBy>Šárka Lachoutová</cp:lastModifiedBy>
  <cp:revision>2</cp:revision>
  <cp:lastPrinted>2024-02-28T09:14:00Z</cp:lastPrinted>
  <dcterms:created xsi:type="dcterms:W3CDTF">2024-03-22T16:42:00Z</dcterms:created>
  <dcterms:modified xsi:type="dcterms:W3CDTF">2024-03-22T16:42:00Z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