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A60C2B" w14:textId="16874167" w:rsidR="00604C82" w:rsidRDefault="00D52722" w:rsidP="000877E5">
      <w:pPr>
        <w:jc w:val="center"/>
        <w:rPr>
          <w:b/>
          <w:bCs/>
          <w:sz w:val="28"/>
          <w:szCs w:val="28"/>
        </w:rPr>
      </w:pPr>
      <w:r>
        <w:rPr>
          <w:b/>
          <w:bCs/>
          <w:sz w:val="28"/>
          <w:szCs w:val="28"/>
        </w:rPr>
        <w:t>V zemědělství se</w:t>
      </w:r>
      <w:r w:rsidR="00C31240">
        <w:rPr>
          <w:b/>
          <w:bCs/>
          <w:sz w:val="28"/>
          <w:szCs w:val="28"/>
        </w:rPr>
        <w:t xml:space="preserve"> stále více</w:t>
      </w:r>
      <w:r>
        <w:rPr>
          <w:b/>
          <w:bCs/>
          <w:sz w:val="28"/>
          <w:szCs w:val="28"/>
        </w:rPr>
        <w:t xml:space="preserve"> prosazují stroje na elektrický pohon</w:t>
      </w:r>
      <w:r w:rsidR="00C31240">
        <w:rPr>
          <w:b/>
          <w:bCs/>
          <w:sz w:val="28"/>
          <w:szCs w:val="28"/>
        </w:rPr>
        <w:t xml:space="preserve">. </w:t>
      </w:r>
      <w:proofErr w:type="spellStart"/>
      <w:r w:rsidR="00C31240" w:rsidRPr="00C31240">
        <w:rPr>
          <w:b/>
          <w:bCs/>
          <w:sz w:val="28"/>
          <w:szCs w:val="28"/>
        </w:rPr>
        <w:t>Weidemann</w:t>
      </w:r>
      <w:proofErr w:type="spellEnd"/>
      <w:r w:rsidR="00C31240">
        <w:rPr>
          <w:b/>
          <w:bCs/>
          <w:sz w:val="28"/>
          <w:szCs w:val="28"/>
        </w:rPr>
        <w:t xml:space="preserve"> uvádí na trh elektrifikovanou verzi svého klíčového stroje 1390</w:t>
      </w:r>
    </w:p>
    <w:p w14:paraId="29092F58" w14:textId="77777777" w:rsidR="00BF74F9" w:rsidRDefault="00BF74F9" w:rsidP="000877E5">
      <w:pPr>
        <w:jc w:val="center"/>
        <w:rPr>
          <w:b/>
          <w:bCs/>
          <w:sz w:val="28"/>
          <w:szCs w:val="28"/>
        </w:rPr>
      </w:pPr>
    </w:p>
    <w:p w14:paraId="0F808A7F" w14:textId="514DEDB9" w:rsidR="000877E5" w:rsidRDefault="000877E5" w:rsidP="00D30D9C">
      <w:pPr>
        <w:rPr>
          <w:b/>
          <w:bCs/>
          <w:sz w:val="28"/>
          <w:szCs w:val="28"/>
        </w:rPr>
      </w:pPr>
    </w:p>
    <w:p w14:paraId="774E7327" w14:textId="4F28FA54" w:rsidR="00C31240" w:rsidRDefault="000877E5" w:rsidP="00D30D9C">
      <w:pPr>
        <w:jc w:val="both"/>
        <w:rPr>
          <w:b/>
          <w:bCs/>
        </w:rPr>
      </w:pPr>
      <w:r w:rsidRPr="0007663D">
        <w:rPr>
          <w:b/>
          <w:bCs/>
        </w:rPr>
        <w:t xml:space="preserve">Praha, </w:t>
      </w:r>
      <w:r w:rsidR="00B00968">
        <w:rPr>
          <w:b/>
          <w:bCs/>
        </w:rPr>
        <w:t>16</w:t>
      </w:r>
      <w:r w:rsidRPr="0007663D">
        <w:rPr>
          <w:b/>
          <w:bCs/>
        </w:rPr>
        <w:t xml:space="preserve">. </w:t>
      </w:r>
      <w:r w:rsidR="00C31240">
        <w:rPr>
          <w:b/>
          <w:bCs/>
        </w:rPr>
        <w:t>dubna</w:t>
      </w:r>
      <w:r w:rsidR="00D30D9C" w:rsidRPr="0007663D">
        <w:rPr>
          <w:b/>
          <w:bCs/>
        </w:rPr>
        <w:t xml:space="preserve"> </w:t>
      </w:r>
      <w:r w:rsidRPr="0007663D">
        <w:rPr>
          <w:b/>
          <w:bCs/>
        </w:rPr>
        <w:t>202</w:t>
      </w:r>
      <w:r w:rsidR="00C31240">
        <w:rPr>
          <w:b/>
          <w:bCs/>
        </w:rPr>
        <w:t>4</w:t>
      </w:r>
      <w:r w:rsidRPr="0007663D">
        <w:rPr>
          <w:b/>
          <w:bCs/>
        </w:rPr>
        <w:t xml:space="preserve"> – </w:t>
      </w:r>
      <w:r w:rsidR="00D52722">
        <w:rPr>
          <w:b/>
          <w:bCs/>
        </w:rPr>
        <w:t>Do zemědělské techniky vstupuje elektrifikace</w:t>
      </w:r>
      <w:r w:rsidR="004B46A1">
        <w:rPr>
          <w:b/>
          <w:bCs/>
        </w:rPr>
        <w:t xml:space="preserve"> </w:t>
      </w:r>
      <w:r w:rsidR="00D52722">
        <w:rPr>
          <w:b/>
          <w:bCs/>
        </w:rPr>
        <w:t>pomalu. Důvodem jsou limity baterií</w:t>
      </w:r>
      <w:r w:rsidR="0094291C">
        <w:rPr>
          <w:b/>
          <w:bCs/>
        </w:rPr>
        <w:t xml:space="preserve"> pro velká a energeticky náročná vozidla</w:t>
      </w:r>
      <w:r w:rsidR="00F431B7">
        <w:rPr>
          <w:b/>
          <w:bCs/>
        </w:rPr>
        <w:t xml:space="preserve"> jako</w:t>
      </w:r>
      <w:r w:rsidR="00E1686A">
        <w:rPr>
          <w:b/>
          <w:bCs/>
        </w:rPr>
        <w:t>ž</w:t>
      </w:r>
      <w:r w:rsidR="00F431B7">
        <w:rPr>
          <w:b/>
          <w:bCs/>
        </w:rPr>
        <w:t xml:space="preserve"> </w:t>
      </w:r>
      <w:r w:rsidR="00D52722">
        <w:rPr>
          <w:b/>
          <w:bCs/>
        </w:rPr>
        <w:t>i nedostatečná infrastruktura</w:t>
      </w:r>
      <w:r w:rsidR="004B46A1">
        <w:rPr>
          <w:b/>
          <w:bCs/>
        </w:rPr>
        <w:t xml:space="preserve"> pro dobíjení</w:t>
      </w:r>
      <w:r w:rsidR="00D52722">
        <w:rPr>
          <w:b/>
          <w:bCs/>
        </w:rPr>
        <w:t xml:space="preserve">.  </w:t>
      </w:r>
      <w:r w:rsidR="00147D2D">
        <w:rPr>
          <w:b/>
          <w:bCs/>
        </w:rPr>
        <w:t>I</w:t>
      </w:r>
      <w:r w:rsidR="00D52722">
        <w:rPr>
          <w:b/>
          <w:bCs/>
        </w:rPr>
        <w:t xml:space="preserve"> zde se </w:t>
      </w:r>
      <w:r w:rsidR="00C31240">
        <w:rPr>
          <w:b/>
          <w:bCs/>
        </w:rPr>
        <w:t>elektrifikace pomalu ale jistě prosazuje také.</w:t>
      </w:r>
      <w:r w:rsidR="00D52722">
        <w:rPr>
          <w:b/>
          <w:bCs/>
        </w:rPr>
        <w:t xml:space="preserve"> </w:t>
      </w:r>
      <w:r w:rsidR="004B46A1">
        <w:rPr>
          <w:b/>
          <w:bCs/>
        </w:rPr>
        <w:t xml:space="preserve">Společnost </w:t>
      </w:r>
      <w:proofErr w:type="spellStart"/>
      <w:r w:rsidR="004B46A1">
        <w:rPr>
          <w:b/>
          <w:bCs/>
        </w:rPr>
        <w:t>Weidemann</w:t>
      </w:r>
      <w:proofErr w:type="spellEnd"/>
      <w:r w:rsidR="004B46A1">
        <w:rPr>
          <w:b/>
          <w:bCs/>
        </w:rPr>
        <w:t xml:space="preserve"> </w:t>
      </w:r>
      <w:r w:rsidR="00C31240">
        <w:rPr>
          <w:b/>
          <w:bCs/>
        </w:rPr>
        <w:t xml:space="preserve">loni </w:t>
      </w:r>
      <w:r w:rsidR="006F664C">
        <w:rPr>
          <w:b/>
          <w:bCs/>
        </w:rPr>
        <w:t>uvedla n</w:t>
      </w:r>
      <w:r w:rsidR="00A530D6">
        <w:rPr>
          <w:b/>
          <w:bCs/>
        </w:rPr>
        <w:t xml:space="preserve">a </w:t>
      </w:r>
      <w:r w:rsidR="006F664C">
        <w:rPr>
          <w:b/>
          <w:bCs/>
        </w:rPr>
        <w:t xml:space="preserve">trh </w:t>
      </w:r>
      <w:r w:rsidR="004B46A1">
        <w:rPr>
          <w:b/>
          <w:bCs/>
        </w:rPr>
        <w:t>p</w:t>
      </w:r>
      <w:r w:rsidR="004B46A1" w:rsidRPr="004B46A1">
        <w:rPr>
          <w:b/>
          <w:bCs/>
        </w:rPr>
        <w:t>lně elektrický kolový nakladač</w:t>
      </w:r>
      <w:r w:rsidR="00F431B7">
        <w:rPr>
          <w:b/>
          <w:bCs/>
        </w:rPr>
        <w:t xml:space="preserve"> </w:t>
      </w:r>
      <w:r w:rsidR="004B46A1" w:rsidRPr="004B46A1">
        <w:rPr>
          <w:b/>
          <w:bCs/>
        </w:rPr>
        <w:t xml:space="preserve">1190e </w:t>
      </w:r>
      <w:r w:rsidR="00C31240">
        <w:rPr>
          <w:b/>
          <w:bCs/>
        </w:rPr>
        <w:t xml:space="preserve">a v minulých dnech pak </w:t>
      </w:r>
      <w:r w:rsidR="006F664C">
        <w:rPr>
          <w:b/>
          <w:bCs/>
        </w:rPr>
        <w:t>představila</w:t>
      </w:r>
      <w:r w:rsidR="00C31240">
        <w:rPr>
          <w:b/>
          <w:bCs/>
        </w:rPr>
        <w:t xml:space="preserve"> klíčový produkt, nakladač 1390, v nové elektrifikované verzi 1390e.</w:t>
      </w:r>
    </w:p>
    <w:p w14:paraId="0E3B030C" w14:textId="77777777" w:rsidR="00D52722" w:rsidRDefault="00D52722" w:rsidP="00D30D9C">
      <w:pPr>
        <w:jc w:val="both"/>
        <w:rPr>
          <w:b/>
          <w:bCs/>
        </w:rPr>
      </w:pPr>
    </w:p>
    <w:p w14:paraId="64DE5B08" w14:textId="5E0DB7DD" w:rsidR="004B46A1" w:rsidRDefault="004B46A1" w:rsidP="004B46A1">
      <w:pPr>
        <w:jc w:val="both"/>
      </w:pPr>
      <w:r>
        <w:t>„</w:t>
      </w:r>
      <w:r w:rsidRPr="004B46A1">
        <w:t>V zemědělství se často nelze vyhnout práci v krytých či zcela uzavřených prostorách. A zvláště tam pak elektrický nakladač chrání zdraví řidiče i hospodářských zvířat</w:t>
      </w:r>
      <w:r>
        <w:t xml:space="preserve">,“ říká produktový specialista </w:t>
      </w:r>
      <w:r w:rsidR="001A2D4A">
        <w:t>Jan</w:t>
      </w:r>
      <w:r w:rsidR="00B53143">
        <w:t xml:space="preserve"> </w:t>
      </w:r>
      <w:proofErr w:type="spellStart"/>
      <w:r w:rsidR="00B53143">
        <w:t>Sečkař</w:t>
      </w:r>
      <w:proofErr w:type="spellEnd"/>
      <w:r w:rsidR="00B53143">
        <w:t xml:space="preserve"> </w:t>
      </w:r>
      <w:r w:rsidR="000A7000">
        <w:t xml:space="preserve">ze společnosti </w:t>
      </w:r>
      <w:proofErr w:type="spellStart"/>
      <w:r w:rsidR="000A7000">
        <w:t>Agromex</w:t>
      </w:r>
      <w:proofErr w:type="spellEnd"/>
      <w:r w:rsidR="000A7000">
        <w:t xml:space="preserve">, která </w:t>
      </w:r>
      <w:r w:rsidR="00E1686A">
        <w:t xml:space="preserve">je </w:t>
      </w:r>
      <w:r w:rsidR="000A7000">
        <w:t xml:space="preserve">dovozcem a distributorem značky </w:t>
      </w:r>
      <w:proofErr w:type="spellStart"/>
      <w:r w:rsidR="000A7000" w:rsidRPr="000A7000">
        <w:t>Weidemann</w:t>
      </w:r>
      <w:proofErr w:type="spellEnd"/>
      <w:r w:rsidR="000A7000">
        <w:t xml:space="preserve"> pro český trh</w:t>
      </w:r>
      <w:r w:rsidR="00F431B7">
        <w:t xml:space="preserve"> a dodává: „Další výhodou je, že jak u soukromých</w:t>
      </w:r>
      <w:r w:rsidR="00F431B7" w:rsidRPr="00F431B7">
        <w:t xml:space="preserve"> zemědělců a chovatelů, tak u zemědělských podniků také odpadá zajišťování a skladování pohonných hmot</w:t>
      </w:r>
      <w:r w:rsidR="00F431B7">
        <w:t>, což je další snížení ekologické zátěže.“</w:t>
      </w:r>
    </w:p>
    <w:p w14:paraId="4C230C86" w14:textId="77777777" w:rsidR="00F431B7" w:rsidRPr="004B46A1" w:rsidRDefault="00F431B7" w:rsidP="004B46A1">
      <w:pPr>
        <w:jc w:val="both"/>
      </w:pPr>
    </w:p>
    <w:p w14:paraId="33867801" w14:textId="1369A7B4" w:rsidR="00F431B7" w:rsidRDefault="00F431B7" w:rsidP="004B46A1">
      <w:pPr>
        <w:jc w:val="both"/>
      </w:pPr>
      <w:r w:rsidRPr="00F431B7">
        <w:t xml:space="preserve">U nakladače s elektropohonem hraje zásadní roli typ a kapacita použité baterie. U modelu </w:t>
      </w:r>
      <w:proofErr w:type="spellStart"/>
      <w:r w:rsidRPr="00F431B7">
        <w:t>Weidemann</w:t>
      </w:r>
      <w:proofErr w:type="spellEnd"/>
      <w:r w:rsidRPr="00F431B7">
        <w:t xml:space="preserve"> </w:t>
      </w:r>
      <w:proofErr w:type="spellStart"/>
      <w:r w:rsidRPr="00F431B7">
        <w:t>Hoftrac</w:t>
      </w:r>
      <w:proofErr w:type="spellEnd"/>
      <w:r w:rsidRPr="00F431B7">
        <w:t xml:space="preserve"> 1190e jsou na výběr celkem tři bezúdržbové lithium-iontové baterie: standardem je kapacita 14,1 kWh, volitelně je k dispozici 18,7 kWh nebo 23,4 kWh. </w:t>
      </w:r>
    </w:p>
    <w:p w14:paraId="75193E7E" w14:textId="1BBA087F" w:rsidR="00F431B7" w:rsidRDefault="00F431B7" w:rsidP="004B46A1">
      <w:pPr>
        <w:jc w:val="both"/>
      </w:pPr>
      <w:r w:rsidRPr="00F431B7">
        <w:t xml:space="preserve">Baterie je předehřívána na provozní teplotu pomocí integrovaného systému řízení. Tento systém také neustále sleduje teplotu baterie a zvyšuje nabíjecí proudy. </w:t>
      </w:r>
    </w:p>
    <w:p w14:paraId="35361C1D" w14:textId="77777777" w:rsidR="00C31240" w:rsidRDefault="00C31240" w:rsidP="004B46A1">
      <w:pPr>
        <w:jc w:val="both"/>
      </w:pPr>
    </w:p>
    <w:p w14:paraId="1850C431" w14:textId="6B772413" w:rsidR="00C31240" w:rsidRPr="00C31240" w:rsidRDefault="00C31240" w:rsidP="004B46A1">
      <w:pPr>
        <w:jc w:val="both"/>
        <w:rPr>
          <w:b/>
          <w:bCs/>
        </w:rPr>
      </w:pPr>
      <w:proofErr w:type="spellStart"/>
      <w:r w:rsidRPr="00C31240">
        <w:rPr>
          <w:b/>
          <w:bCs/>
        </w:rPr>
        <w:t>Weidemann</w:t>
      </w:r>
      <w:proofErr w:type="spellEnd"/>
      <w:r w:rsidRPr="00C31240">
        <w:rPr>
          <w:b/>
          <w:bCs/>
        </w:rPr>
        <w:t xml:space="preserve"> 1390e s lithium-iontovou baterií: Všestranný pomocník se elektrifikuje</w:t>
      </w:r>
    </w:p>
    <w:p w14:paraId="16192AF9" w14:textId="77777777" w:rsidR="00C31240" w:rsidRDefault="00C31240" w:rsidP="004B46A1">
      <w:pPr>
        <w:jc w:val="both"/>
      </w:pPr>
    </w:p>
    <w:p w14:paraId="56512C85" w14:textId="28642310" w:rsidR="00C31240" w:rsidRDefault="00C31240" w:rsidP="00C31240">
      <w:pPr>
        <w:jc w:val="both"/>
      </w:pPr>
      <w:r>
        <w:t xml:space="preserve">„Provozní náklady na energii jsou u dieselového stroje výrazně vyšší než u </w:t>
      </w:r>
      <w:r w:rsidR="00FC545A">
        <w:t xml:space="preserve">stroje </w:t>
      </w:r>
      <w:r>
        <w:t xml:space="preserve">elektricky poháněného. Vyšší pořizovací náklady e-stroje se časem amortizují, a tudíž představují ekonomičtější investici po celou dobu užívání. Kromě toho nyní v mnoha zemích existují programy financování pro snižování CO2, takže vyšší pořizovací náklady lze zohlednit. V souvislosti s vlastním fotovoltaickým zařízením jsou k dispozici další ekonomické výhody. </w:t>
      </w:r>
      <w:proofErr w:type="spellStart"/>
      <w:r>
        <w:t>eMachine</w:t>
      </w:r>
      <w:proofErr w:type="spellEnd"/>
      <w:r>
        <w:t xml:space="preserve"> také boduje ve srovnání s dieselovými stroji, pokud jde o nižší nároky na údržbu, protože není potřeba měnit motorový olej nebo filtry – a také není potřeba čistit chladič,“ říká </w:t>
      </w:r>
      <w:r w:rsidR="001A2D4A">
        <w:t>Jan</w:t>
      </w:r>
      <w:r>
        <w:t xml:space="preserve"> </w:t>
      </w:r>
      <w:proofErr w:type="spellStart"/>
      <w:r>
        <w:t>Sečkař</w:t>
      </w:r>
      <w:proofErr w:type="spellEnd"/>
      <w:r>
        <w:t xml:space="preserve"> ze společnosti </w:t>
      </w:r>
      <w:proofErr w:type="spellStart"/>
      <w:r>
        <w:t>Agromex</w:t>
      </w:r>
      <w:proofErr w:type="spellEnd"/>
      <w:r>
        <w:t>.</w:t>
      </w:r>
    </w:p>
    <w:p w14:paraId="0325CA9A" w14:textId="77777777" w:rsidR="00C31240" w:rsidRDefault="00C31240" w:rsidP="00C31240">
      <w:pPr>
        <w:jc w:val="both"/>
      </w:pPr>
    </w:p>
    <w:p w14:paraId="30B663C7" w14:textId="5A5C2517" w:rsidR="00C31240" w:rsidRDefault="00C31240" w:rsidP="00C31240">
      <w:pPr>
        <w:jc w:val="both"/>
      </w:pPr>
      <w:r>
        <w:t xml:space="preserve">Nový </w:t>
      </w:r>
      <w:proofErr w:type="spellStart"/>
      <w:r>
        <w:t>Weidemann</w:t>
      </w:r>
      <w:proofErr w:type="spellEnd"/>
      <w:r>
        <w:t xml:space="preserve"> 1390e od společnosti </w:t>
      </w:r>
      <w:proofErr w:type="spellStart"/>
      <w:r>
        <w:t>Weidemann</w:t>
      </w:r>
      <w:proofErr w:type="spellEnd"/>
      <w:r>
        <w:t xml:space="preserve"> má provozní hmotnost 2 700 až 3 200 kg v závislosti na výbavě. Překlopné zatížení rovnaného stroje se lžící se pohybuje od 1 670 do 2 280 kg. Elektrický nakladač nabízí zákazníkovi mnoho nových funkcí a možností pro individuální vybavení a práci podle potřeb.</w:t>
      </w:r>
    </w:p>
    <w:p w14:paraId="72D4B799" w14:textId="77777777" w:rsidR="00C31240" w:rsidRDefault="00C31240" w:rsidP="00C31240">
      <w:pPr>
        <w:jc w:val="both"/>
      </w:pPr>
    </w:p>
    <w:p w14:paraId="43194FF1" w14:textId="06FA91E0" w:rsidR="00C31240" w:rsidRDefault="00C31240" w:rsidP="00C31240">
      <w:r>
        <w:t xml:space="preserve">Disponuje </w:t>
      </w:r>
      <w:r w:rsidRPr="00C31240">
        <w:t>96V lithium-iontov</w:t>
      </w:r>
      <w:r>
        <w:t>ou</w:t>
      </w:r>
      <w:r w:rsidRPr="00C31240">
        <w:t xml:space="preserve"> bateri</w:t>
      </w:r>
      <w:r>
        <w:t>í, která</w:t>
      </w:r>
      <w:r w:rsidRPr="00C31240">
        <w:t xml:space="preserve"> je k dispozici ve třech úrovních výkonu, takže doby chodu </w:t>
      </w:r>
      <w:proofErr w:type="spellStart"/>
      <w:r w:rsidRPr="00C31240">
        <w:t>eMachine</w:t>
      </w:r>
      <w:proofErr w:type="spellEnd"/>
      <w:r w:rsidRPr="00C31240">
        <w:t xml:space="preserve"> lze optimálně přizpůsobit provozním požadavkům: standardně je 14,1 kWh, volitelně je k dispozici 18 kWh a 28 kWh Variant. To znamená, že je možná doba provozu až 5,3 hodiny.</w:t>
      </w:r>
    </w:p>
    <w:p w14:paraId="027DAB9C" w14:textId="77777777" w:rsidR="00C31240" w:rsidRDefault="00C31240" w:rsidP="00C31240"/>
    <w:p w14:paraId="2235944F" w14:textId="1F74248D" w:rsidR="00C31240" w:rsidRDefault="00C31240" w:rsidP="00C31240">
      <w:r w:rsidRPr="00C31240">
        <w:t xml:space="preserve">Elektrická parkovací brzda s funkcí auto-hold a </w:t>
      </w:r>
      <w:proofErr w:type="spellStart"/>
      <w:r w:rsidRPr="00C31240">
        <w:t>hill</w:t>
      </w:r>
      <w:proofErr w:type="spellEnd"/>
      <w:r w:rsidRPr="00C31240">
        <w:t xml:space="preserve">-hold zajišťuje maximální bezpečnost a velmi vysokou úroveň komfortu při každém průběhu jízdy a zastavení. Pomocí brzdového </w:t>
      </w:r>
      <w:r w:rsidRPr="00C31240">
        <w:lastRenderedPageBreak/>
        <w:t>systému se navíc získává zpět energie pomocí tzv. rekuperace, což dále prodlužuje dobu provozu.</w:t>
      </w:r>
    </w:p>
    <w:p w14:paraId="43A0D91A" w14:textId="77777777" w:rsidR="00C31240" w:rsidRDefault="00C31240" w:rsidP="00C31240"/>
    <w:p w14:paraId="2C73ECCA" w14:textId="6B100EB1" w:rsidR="00C31240" w:rsidRPr="00C31240" w:rsidRDefault="00C31240" w:rsidP="00C31240">
      <w:r>
        <w:t>Integrovaný systém správy baterií (BMS) umožňuje bezpečný a efektivní provoz, protože je například neustále monitorována teplota baterie a hluboké nabíjení je kategoricky vyloučeno.</w:t>
      </w:r>
      <w:r w:rsidR="00B00968">
        <w:t xml:space="preserve"> </w:t>
      </w:r>
      <w:r>
        <w:t>Nabíjení probíhá přes snadno přístupnou centrální nabíjecí klapku v zadní části stroje. Za ní je umístěna zásuvka, aktivační spínač a ukazatel stavu nabití. Integrovaný ovládací box na nabíjecím kabelu neustále monitoruje nabíjecí proces a v kombinaci s BMS zajišťuje bezpečné a efektivní nabíjení stroje.</w:t>
      </w:r>
    </w:p>
    <w:p w14:paraId="05F581B1" w14:textId="77777777" w:rsidR="00C31240" w:rsidRDefault="00C31240" w:rsidP="00C31240">
      <w:pPr>
        <w:jc w:val="both"/>
      </w:pPr>
    </w:p>
    <w:p w14:paraId="6EAACB2D" w14:textId="390FF124" w:rsidR="00C31240" w:rsidRDefault="00C31240" w:rsidP="00C31240">
      <w:pPr>
        <w:jc w:val="both"/>
      </w:pPr>
      <w:r w:rsidRPr="00C31240">
        <w:t>Ve stroji jsou použity dva oddělené elektromotory (výkon dle ECE R085): jeden pro jízdní pohon (33,1 kW) a jeden pro pohon pracovní hydrauliky (21,2 kW). Díky tomu je snížena spotřeba elektrické energie, neboť výkon je požadován pouze tehdy, když je skutečně potřeba. Elektromotor pro jízdu stroji navíc propůjčuje dynamický a výkonný rozjezd</w:t>
      </w:r>
      <w:r w:rsidR="00FC545A">
        <w:t>.</w:t>
      </w:r>
    </w:p>
    <w:p w14:paraId="1155B3FC" w14:textId="77777777" w:rsidR="004A3F2B" w:rsidRPr="009C7D5B" w:rsidRDefault="004A3F2B" w:rsidP="0014459D">
      <w:pPr>
        <w:jc w:val="both"/>
      </w:pPr>
    </w:p>
    <w:sectPr w:rsidR="004A3F2B" w:rsidRPr="009C7D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7E5"/>
    <w:rsid w:val="00035ED4"/>
    <w:rsid w:val="00055BEF"/>
    <w:rsid w:val="00063A74"/>
    <w:rsid w:val="0007663D"/>
    <w:rsid w:val="00084508"/>
    <w:rsid w:val="000877E5"/>
    <w:rsid w:val="000A7000"/>
    <w:rsid w:val="000C614B"/>
    <w:rsid w:val="001114C3"/>
    <w:rsid w:val="0011496A"/>
    <w:rsid w:val="0014459D"/>
    <w:rsid w:val="00147D2D"/>
    <w:rsid w:val="001A0CB5"/>
    <w:rsid w:val="001A2D4A"/>
    <w:rsid w:val="001A7DDA"/>
    <w:rsid w:val="00234087"/>
    <w:rsid w:val="002401D9"/>
    <w:rsid w:val="00275655"/>
    <w:rsid w:val="0028496D"/>
    <w:rsid w:val="002D32D1"/>
    <w:rsid w:val="002E287B"/>
    <w:rsid w:val="002E60C5"/>
    <w:rsid w:val="002E6630"/>
    <w:rsid w:val="00327C7F"/>
    <w:rsid w:val="00371DC8"/>
    <w:rsid w:val="00383679"/>
    <w:rsid w:val="004A3F2B"/>
    <w:rsid w:val="004B46A1"/>
    <w:rsid w:val="004E4BBF"/>
    <w:rsid w:val="004F4D8C"/>
    <w:rsid w:val="00513EC2"/>
    <w:rsid w:val="00527E2C"/>
    <w:rsid w:val="00547C60"/>
    <w:rsid w:val="00550E22"/>
    <w:rsid w:val="00561790"/>
    <w:rsid w:val="005A202D"/>
    <w:rsid w:val="005D668B"/>
    <w:rsid w:val="00604C82"/>
    <w:rsid w:val="00614451"/>
    <w:rsid w:val="006235EE"/>
    <w:rsid w:val="006430C3"/>
    <w:rsid w:val="006C00AE"/>
    <w:rsid w:val="006C47E0"/>
    <w:rsid w:val="006F664C"/>
    <w:rsid w:val="007324FC"/>
    <w:rsid w:val="00751537"/>
    <w:rsid w:val="00760D20"/>
    <w:rsid w:val="00775ECE"/>
    <w:rsid w:val="007A3493"/>
    <w:rsid w:val="007B487E"/>
    <w:rsid w:val="007F0C9A"/>
    <w:rsid w:val="008A2A33"/>
    <w:rsid w:val="008D16F0"/>
    <w:rsid w:val="009007DB"/>
    <w:rsid w:val="00915998"/>
    <w:rsid w:val="00936F58"/>
    <w:rsid w:val="0094291C"/>
    <w:rsid w:val="00953C67"/>
    <w:rsid w:val="00985E43"/>
    <w:rsid w:val="009A4142"/>
    <w:rsid w:val="009C7D5B"/>
    <w:rsid w:val="009D4A09"/>
    <w:rsid w:val="009E54F3"/>
    <w:rsid w:val="009E6B49"/>
    <w:rsid w:val="00A30EF2"/>
    <w:rsid w:val="00A463F5"/>
    <w:rsid w:val="00A530D6"/>
    <w:rsid w:val="00AD173A"/>
    <w:rsid w:val="00AF0E74"/>
    <w:rsid w:val="00B00968"/>
    <w:rsid w:val="00B317D0"/>
    <w:rsid w:val="00B43541"/>
    <w:rsid w:val="00B5313B"/>
    <w:rsid w:val="00B53143"/>
    <w:rsid w:val="00B957CE"/>
    <w:rsid w:val="00BD7901"/>
    <w:rsid w:val="00BF74F9"/>
    <w:rsid w:val="00C178CE"/>
    <w:rsid w:val="00C270AD"/>
    <w:rsid w:val="00C31240"/>
    <w:rsid w:val="00C37EE2"/>
    <w:rsid w:val="00C423D6"/>
    <w:rsid w:val="00C70718"/>
    <w:rsid w:val="00C850DD"/>
    <w:rsid w:val="00CE2492"/>
    <w:rsid w:val="00D30D9C"/>
    <w:rsid w:val="00D42B32"/>
    <w:rsid w:val="00D52722"/>
    <w:rsid w:val="00D75500"/>
    <w:rsid w:val="00D8666E"/>
    <w:rsid w:val="00DA48EA"/>
    <w:rsid w:val="00DF7056"/>
    <w:rsid w:val="00E1686A"/>
    <w:rsid w:val="00E47AB1"/>
    <w:rsid w:val="00E55183"/>
    <w:rsid w:val="00E6078A"/>
    <w:rsid w:val="00E73C9F"/>
    <w:rsid w:val="00E77827"/>
    <w:rsid w:val="00EA6301"/>
    <w:rsid w:val="00F11F58"/>
    <w:rsid w:val="00F14E1B"/>
    <w:rsid w:val="00F431B7"/>
    <w:rsid w:val="00F75D59"/>
    <w:rsid w:val="00FA02E7"/>
    <w:rsid w:val="00FB76E5"/>
    <w:rsid w:val="00FC545A"/>
    <w:rsid w:val="00FC594A"/>
    <w:rsid w:val="00FD0AA4"/>
    <w:rsid w:val="00FE77C9"/>
    <w:rsid w:val="00FF58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9F5D0"/>
  <w15:chartTrackingRefBased/>
  <w15:docId w15:val="{1CF6B423-6683-D443-8843-3A84B8115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7324FC"/>
    <w:rPr>
      <w:color w:val="0563C1" w:themeColor="hyperlink"/>
      <w:u w:val="single"/>
    </w:rPr>
  </w:style>
  <w:style w:type="character" w:styleId="Nevyeenzmnka">
    <w:name w:val="Unresolved Mention"/>
    <w:basedOn w:val="Standardnpsmoodstavce"/>
    <w:uiPriority w:val="99"/>
    <w:semiHidden/>
    <w:unhideWhenUsed/>
    <w:rsid w:val="007324FC"/>
    <w:rPr>
      <w:color w:val="605E5C"/>
      <w:shd w:val="clear" w:color="auto" w:fill="E1DFDD"/>
    </w:rPr>
  </w:style>
  <w:style w:type="paragraph" w:styleId="Revize">
    <w:name w:val="Revision"/>
    <w:hidden/>
    <w:uiPriority w:val="99"/>
    <w:semiHidden/>
    <w:rsid w:val="009007DB"/>
  </w:style>
  <w:style w:type="character" w:styleId="Odkaznakoment">
    <w:name w:val="annotation reference"/>
    <w:basedOn w:val="Standardnpsmoodstavce"/>
    <w:uiPriority w:val="99"/>
    <w:semiHidden/>
    <w:unhideWhenUsed/>
    <w:rsid w:val="00E1686A"/>
    <w:rPr>
      <w:sz w:val="16"/>
      <w:szCs w:val="16"/>
    </w:rPr>
  </w:style>
  <w:style w:type="paragraph" w:styleId="Textkomente">
    <w:name w:val="annotation text"/>
    <w:basedOn w:val="Normln"/>
    <w:link w:val="TextkomenteChar"/>
    <w:uiPriority w:val="99"/>
    <w:semiHidden/>
    <w:unhideWhenUsed/>
    <w:rsid w:val="00E1686A"/>
    <w:rPr>
      <w:sz w:val="20"/>
      <w:szCs w:val="20"/>
    </w:rPr>
  </w:style>
  <w:style w:type="character" w:customStyle="1" w:styleId="TextkomenteChar">
    <w:name w:val="Text komentáře Char"/>
    <w:basedOn w:val="Standardnpsmoodstavce"/>
    <w:link w:val="Textkomente"/>
    <w:uiPriority w:val="99"/>
    <w:semiHidden/>
    <w:rsid w:val="00E1686A"/>
    <w:rPr>
      <w:sz w:val="20"/>
      <w:szCs w:val="20"/>
    </w:rPr>
  </w:style>
  <w:style w:type="paragraph" w:styleId="Pedmtkomente">
    <w:name w:val="annotation subject"/>
    <w:basedOn w:val="Textkomente"/>
    <w:next w:val="Textkomente"/>
    <w:link w:val="PedmtkomenteChar"/>
    <w:uiPriority w:val="99"/>
    <w:semiHidden/>
    <w:unhideWhenUsed/>
    <w:rsid w:val="00E1686A"/>
    <w:rPr>
      <w:b/>
      <w:bCs/>
    </w:rPr>
  </w:style>
  <w:style w:type="character" w:customStyle="1" w:styleId="PedmtkomenteChar">
    <w:name w:val="Předmět komentáře Char"/>
    <w:basedOn w:val="TextkomenteChar"/>
    <w:link w:val="Pedmtkomente"/>
    <w:uiPriority w:val="99"/>
    <w:semiHidden/>
    <w:rsid w:val="00E1686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451685">
      <w:bodyDiv w:val="1"/>
      <w:marLeft w:val="0"/>
      <w:marRight w:val="0"/>
      <w:marTop w:val="0"/>
      <w:marBottom w:val="0"/>
      <w:divBdr>
        <w:top w:val="none" w:sz="0" w:space="0" w:color="auto"/>
        <w:left w:val="none" w:sz="0" w:space="0" w:color="auto"/>
        <w:bottom w:val="none" w:sz="0" w:space="0" w:color="auto"/>
        <w:right w:val="none" w:sz="0" w:space="0" w:color="auto"/>
      </w:divBdr>
      <w:divsChild>
        <w:div w:id="1595623413">
          <w:marLeft w:val="0"/>
          <w:marRight w:val="0"/>
          <w:marTop w:val="0"/>
          <w:marBottom w:val="0"/>
          <w:divBdr>
            <w:top w:val="none" w:sz="0" w:space="0" w:color="auto"/>
            <w:left w:val="none" w:sz="0" w:space="0" w:color="auto"/>
            <w:bottom w:val="none" w:sz="0" w:space="0" w:color="auto"/>
            <w:right w:val="none" w:sz="0" w:space="0" w:color="auto"/>
          </w:divBdr>
          <w:divsChild>
            <w:div w:id="404187359">
              <w:marLeft w:val="0"/>
              <w:marRight w:val="0"/>
              <w:marTop w:val="0"/>
              <w:marBottom w:val="0"/>
              <w:divBdr>
                <w:top w:val="none" w:sz="0" w:space="0" w:color="auto"/>
                <w:left w:val="none" w:sz="0" w:space="0" w:color="auto"/>
                <w:bottom w:val="none" w:sz="0" w:space="0" w:color="auto"/>
                <w:right w:val="none" w:sz="0" w:space="0" w:color="auto"/>
              </w:divBdr>
              <w:divsChild>
                <w:div w:id="107990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637217">
      <w:bodyDiv w:val="1"/>
      <w:marLeft w:val="0"/>
      <w:marRight w:val="0"/>
      <w:marTop w:val="0"/>
      <w:marBottom w:val="0"/>
      <w:divBdr>
        <w:top w:val="none" w:sz="0" w:space="0" w:color="auto"/>
        <w:left w:val="none" w:sz="0" w:space="0" w:color="auto"/>
        <w:bottom w:val="none" w:sz="0" w:space="0" w:color="auto"/>
        <w:right w:val="none" w:sz="0" w:space="0" w:color="auto"/>
      </w:divBdr>
    </w:div>
    <w:div w:id="494300472">
      <w:bodyDiv w:val="1"/>
      <w:marLeft w:val="0"/>
      <w:marRight w:val="0"/>
      <w:marTop w:val="0"/>
      <w:marBottom w:val="0"/>
      <w:divBdr>
        <w:top w:val="none" w:sz="0" w:space="0" w:color="auto"/>
        <w:left w:val="none" w:sz="0" w:space="0" w:color="auto"/>
        <w:bottom w:val="none" w:sz="0" w:space="0" w:color="auto"/>
        <w:right w:val="none" w:sz="0" w:space="0" w:color="auto"/>
      </w:divBdr>
    </w:div>
    <w:div w:id="1102798477">
      <w:bodyDiv w:val="1"/>
      <w:marLeft w:val="0"/>
      <w:marRight w:val="0"/>
      <w:marTop w:val="0"/>
      <w:marBottom w:val="0"/>
      <w:divBdr>
        <w:top w:val="none" w:sz="0" w:space="0" w:color="auto"/>
        <w:left w:val="none" w:sz="0" w:space="0" w:color="auto"/>
        <w:bottom w:val="none" w:sz="0" w:space="0" w:color="auto"/>
        <w:right w:val="none" w:sz="0" w:space="0" w:color="auto"/>
      </w:divBdr>
    </w:div>
    <w:div w:id="1210723450">
      <w:bodyDiv w:val="1"/>
      <w:marLeft w:val="0"/>
      <w:marRight w:val="0"/>
      <w:marTop w:val="0"/>
      <w:marBottom w:val="0"/>
      <w:divBdr>
        <w:top w:val="none" w:sz="0" w:space="0" w:color="auto"/>
        <w:left w:val="none" w:sz="0" w:space="0" w:color="auto"/>
        <w:bottom w:val="none" w:sz="0" w:space="0" w:color="auto"/>
        <w:right w:val="none" w:sz="0" w:space="0" w:color="auto"/>
      </w:divBdr>
    </w:div>
    <w:div w:id="1229537124">
      <w:bodyDiv w:val="1"/>
      <w:marLeft w:val="0"/>
      <w:marRight w:val="0"/>
      <w:marTop w:val="0"/>
      <w:marBottom w:val="0"/>
      <w:divBdr>
        <w:top w:val="none" w:sz="0" w:space="0" w:color="auto"/>
        <w:left w:val="none" w:sz="0" w:space="0" w:color="auto"/>
        <w:bottom w:val="none" w:sz="0" w:space="0" w:color="auto"/>
        <w:right w:val="none" w:sz="0" w:space="0" w:color="auto"/>
      </w:divBdr>
      <w:divsChild>
        <w:div w:id="1867862093">
          <w:marLeft w:val="0"/>
          <w:marRight w:val="0"/>
          <w:marTop w:val="0"/>
          <w:marBottom w:val="0"/>
          <w:divBdr>
            <w:top w:val="none" w:sz="0" w:space="0" w:color="auto"/>
            <w:left w:val="none" w:sz="0" w:space="0" w:color="auto"/>
            <w:bottom w:val="none" w:sz="0" w:space="0" w:color="auto"/>
            <w:right w:val="none" w:sz="0" w:space="0" w:color="auto"/>
          </w:divBdr>
        </w:div>
        <w:div w:id="787629676">
          <w:marLeft w:val="0"/>
          <w:marRight w:val="0"/>
          <w:marTop w:val="0"/>
          <w:marBottom w:val="0"/>
          <w:divBdr>
            <w:top w:val="none" w:sz="0" w:space="0" w:color="auto"/>
            <w:left w:val="none" w:sz="0" w:space="0" w:color="auto"/>
            <w:bottom w:val="none" w:sz="0" w:space="0" w:color="auto"/>
            <w:right w:val="none" w:sz="0" w:space="0" w:color="auto"/>
          </w:divBdr>
        </w:div>
        <w:div w:id="1289508038">
          <w:marLeft w:val="0"/>
          <w:marRight w:val="0"/>
          <w:marTop w:val="0"/>
          <w:marBottom w:val="0"/>
          <w:divBdr>
            <w:top w:val="none" w:sz="0" w:space="0" w:color="auto"/>
            <w:left w:val="none" w:sz="0" w:space="0" w:color="auto"/>
            <w:bottom w:val="none" w:sz="0" w:space="0" w:color="auto"/>
            <w:right w:val="none" w:sz="0" w:space="0" w:color="auto"/>
          </w:divBdr>
        </w:div>
        <w:div w:id="1479808265">
          <w:marLeft w:val="0"/>
          <w:marRight w:val="0"/>
          <w:marTop w:val="0"/>
          <w:marBottom w:val="0"/>
          <w:divBdr>
            <w:top w:val="none" w:sz="0" w:space="0" w:color="auto"/>
            <w:left w:val="none" w:sz="0" w:space="0" w:color="auto"/>
            <w:bottom w:val="none" w:sz="0" w:space="0" w:color="auto"/>
            <w:right w:val="none" w:sz="0" w:space="0" w:color="auto"/>
          </w:divBdr>
        </w:div>
        <w:div w:id="126048204">
          <w:marLeft w:val="0"/>
          <w:marRight w:val="0"/>
          <w:marTop w:val="0"/>
          <w:marBottom w:val="0"/>
          <w:divBdr>
            <w:top w:val="none" w:sz="0" w:space="0" w:color="auto"/>
            <w:left w:val="none" w:sz="0" w:space="0" w:color="auto"/>
            <w:bottom w:val="none" w:sz="0" w:space="0" w:color="auto"/>
            <w:right w:val="none" w:sz="0" w:space="0" w:color="auto"/>
          </w:divBdr>
        </w:div>
      </w:divsChild>
    </w:div>
    <w:div w:id="1324503093">
      <w:bodyDiv w:val="1"/>
      <w:marLeft w:val="0"/>
      <w:marRight w:val="0"/>
      <w:marTop w:val="0"/>
      <w:marBottom w:val="0"/>
      <w:divBdr>
        <w:top w:val="none" w:sz="0" w:space="0" w:color="auto"/>
        <w:left w:val="none" w:sz="0" w:space="0" w:color="auto"/>
        <w:bottom w:val="none" w:sz="0" w:space="0" w:color="auto"/>
        <w:right w:val="none" w:sz="0" w:space="0" w:color="auto"/>
      </w:divBdr>
    </w:div>
    <w:div w:id="1330520763">
      <w:bodyDiv w:val="1"/>
      <w:marLeft w:val="0"/>
      <w:marRight w:val="0"/>
      <w:marTop w:val="0"/>
      <w:marBottom w:val="0"/>
      <w:divBdr>
        <w:top w:val="none" w:sz="0" w:space="0" w:color="auto"/>
        <w:left w:val="none" w:sz="0" w:space="0" w:color="auto"/>
        <w:bottom w:val="none" w:sz="0" w:space="0" w:color="auto"/>
        <w:right w:val="none" w:sz="0" w:space="0" w:color="auto"/>
      </w:divBdr>
      <w:divsChild>
        <w:div w:id="1155493247">
          <w:blockQuote w:val="1"/>
          <w:marLeft w:val="0"/>
          <w:marRight w:val="0"/>
          <w:marTop w:val="0"/>
          <w:marBottom w:val="0"/>
          <w:divBdr>
            <w:top w:val="none" w:sz="0" w:space="0" w:color="auto"/>
            <w:left w:val="single" w:sz="12" w:space="5" w:color="1010FF"/>
            <w:bottom w:val="none" w:sz="0" w:space="0" w:color="auto"/>
            <w:right w:val="none" w:sz="0" w:space="0" w:color="auto"/>
          </w:divBdr>
          <w:divsChild>
            <w:div w:id="738479008">
              <w:marLeft w:val="0"/>
              <w:marRight w:val="0"/>
              <w:marTop w:val="0"/>
              <w:marBottom w:val="0"/>
              <w:divBdr>
                <w:top w:val="none" w:sz="0" w:space="0" w:color="auto"/>
                <w:left w:val="none" w:sz="0" w:space="0" w:color="auto"/>
                <w:bottom w:val="none" w:sz="0" w:space="0" w:color="auto"/>
                <w:right w:val="none" w:sz="0" w:space="0" w:color="auto"/>
              </w:divBdr>
              <w:divsChild>
                <w:div w:id="73505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424239">
      <w:bodyDiv w:val="1"/>
      <w:marLeft w:val="0"/>
      <w:marRight w:val="0"/>
      <w:marTop w:val="0"/>
      <w:marBottom w:val="0"/>
      <w:divBdr>
        <w:top w:val="none" w:sz="0" w:space="0" w:color="auto"/>
        <w:left w:val="none" w:sz="0" w:space="0" w:color="auto"/>
        <w:bottom w:val="none" w:sz="0" w:space="0" w:color="auto"/>
        <w:right w:val="none" w:sz="0" w:space="0" w:color="auto"/>
      </w:divBdr>
    </w:div>
    <w:div w:id="1528326394">
      <w:bodyDiv w:val="1"/>
      <w:marLeft w:val="0"/>
      <w:marRight w:val="0"/>
      <w:marTop w:val="0"/>
      <w:marBottom w:val="0"/>
      <w:divBdr>
        <w:top w:val="none" w:sz="0" w:space="0" w:color="auto"/>
        <w:left w:val="none" w:sz="0" w:space="0" w:color="auto"/>
        <w:bottom w:val="none" w:sz="0" w:space="0" w:color="auto"/>
        <w:right w:val="none" w:sz="0" w:space="0" w:color="auto"/>
      </w:divBdr>
    </w:div>
    <w:div w:id="1617985247">
      <w:bodyDiv w:val="1"/>
      <w:marLeft w:val="0"/>
      <w:marRight w:val="0"/>
      <w:marTop w:val="0"/>
      <w:marBottom w:val="0"/>
      <w:divBdr>
        <w:top w:val="none" w:sz="0" w:space="0" w:color="auto"/>
        <w:left w:val="none" w:sz="0" w:space="0" w:color="auto"/>
        <w:bottom w:val="none" w:sz="0" w:space="0" w:color="auto"/>
        <w:right w:val="none" w:sz="0" w:space="0" w:color="auto"/>
      </w:divBdr>
    </w:div>
    <w:div w:id="1646884719">
      <w:bodyDiv w:val="1"/>
      <w:marLeft w:val="0"/>
      <w:marRight w:val="0"/>
      <w:marTop w:val="0"/>
      <w:marBottom w:val="0"/>
      <w:divBdr>
        <w:top w:val="none" w:sz="0" w:space="0" w:color="auto"/>
        <w:left w:val="none" w:sz="0" w:space="0" w:color="auto"/>
        <w:bottom w:val="none" w:sz="0" w:space="0" w:color="auto"/>
        <w:right w:val="none" w:sz="0" w:space="0" w:color="auto"/>
      </w:divBdr>
    </w:div>
    <w:div w:id="1653755717">
      <w:bodyDiv w:val="1"/>
      <w:marLeft w:val="0"/>
      <w:marRight w:val="0"/>
      <w:marTop w:val="0"/>
      <w:marBottom w:val="0"/>
      <w:divBdr>
        <w:top w:val="none" w:sz="0" w:space="0" w:color="auto"/>
        <w:left w:val="none" w:sz="0" w:space="0" w:color="auto"/>
        <w:bottom w:val="none" w:sz="0" w:space="0" w:color="auto"/>
        <w:right w:val="none" w:sz="0" w:space="0" w:color="auto"/>
      </w:divBdr>
      <w:divsChild>
        <w:div w:id="2067995342">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039818064">
              <w:marLeft w:val="0"/>
              <w:marRight w:val="0"/>
              <w:marTop w:val="0"/>
              <w:marBottom w:val="0"/>
              <w:divBdr>
                <w:top w:val="none" w:sz="0" w:space="0" w:color="auto"/>
                <w:left w:val="none" w:sz="0" w:space="0" w:color="auto"/>
                <w:bottom w:val="none" w:sz="0" w:space="0" w:color="auto"/>
                <w:right w:val="none" w:sz="0" w:space="0" w:color="auto"/>
              </w:divBdr>
              <w:divsChild>
                <w:div w:id="82085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58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B3E77-EF69-E94E-B643-91D919B2C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571</Words>
  <Characters>3370</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3934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cp:lastPrinted>2023-04-27T10:37:00Z</cp:lastPrinted>
  <dcterms:created xsi:type="dcterms:W3CDTF">2024-05-07T17:52:00Z</dcterms:created>
  <dcterms:modified xsi:type="dcterms:W3CDTF">2024-05-07T17:52:00Z</dcterms:modified>
  <cp:category/>
</cp:coreProperties>
</file>