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60C2B" w14:textId="2D31A5F5" w:rsidR="00604C82" w:rsidRDefault="00DB0510" w:rsidP="0008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Vlajková loď </w:t>
      </w:r>
      <w:r w:rsidR="0056035C">
        <w:rPr>
          <w:b/>
          <w:bCs/>
          <w:sz w:val="28"/>
          <w:szCs w:val="28"/>
        </w:rPr>
        <w:t xml:space="preserve">Fendt </w:t>
      </w:r>
      <w:r>
        <w:rPr>
          <w:b/>
          <w:bCs/>
          <w:sz w:val="28"/>
          <w:szCs w:val="28"/>
        </w:rPr>
        <w:t>v oblasti elektromobility:</w:t>
      </w:r>
      <w:r w:rsidR="0056035C" w:rsidRPr="0056035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="0026608F">
        <w:rPr>
          <w:b/>
          <w:bCs/>
          <w:sz w:val="28"/>
          <w:szCs w:val="28"/>
        </w:rPr>
        <w:t xml:space="preserve">nový </w:t>
      </w:r>
      <w:r w:rsidR="0056035C" w:rsidRPr="0056035C">
        <w:rPr>
          <w:b/>
          <w:bCs/>
          <w:sz w:val="28"/>
          <w:szCs w:val="28"/>
        </w:rPr>
        <w:t>elektrick</w:t>
      </w:r>
      <w:r w:rsidR="00976910">
        <w:rPr>
          <w:b/>
          <w:bCs/>
          <w:sz w:val="28"/>
          <w:szCs w:val="28"/>
        </w:rPr>
        <w:t>ý</w:t>
      </w:r>
      <w:r w:rsidR="0056035C" w:rsidRPr="0056035C">
        <w:rPr>
          <w:b/>
          <w:bCs/>
          <w:sz w:val="28"/>
          <w:szCs w:val="28"/>
        </w:rPr>
        <w:t xml:space="preserve"> traktor Fendt e100 Vario </w:t>
      </w:r>
    </w:p>
    <w:p w14:paraId="29092F58" w14:textId="77777777" w:rsidR="00BF74F9" w:rsidRDefault="00BF74F9" w:rsidP="000877E5">
      <w:pPr>
        <w:jc w:val="center"/>
        <w:rPr>
          <w:b/>
          <w:bCs/>
          <w:sz w:val="28"/>
          <w:szCs w:val="28"/>
        </w:rPr>
      </w:pPr>
    </w:p>
    <w:p w14:paraId="0F808A7F" w14:textId="514DEDB9" w:rsidR="000877E5" w:rsidRDefault="000877E5" w:rsidP="00D30D9C">
      <w:pPr>
        <w:rPr>
          <w:b/>
          <w:bCs/>
          <w:sz w:val="28"/>
          <w:szCs w:val="28"/>
        </w:rPr>
      </w:pPr>
    </w:p>
    <w:p w14:paraId="26A63E5B" w14:textId="273F4D3A" w:rsidR="00976910" w:rsidRDefault="000877E5" w:rsidP="004B46A1">
      <w:pPr>
        <w:jc w:val="both"/>
        <w:rPr>
          <w:b/>
          <w:bCs/>
        </w:rPr>
      </w:pPr>
      <w:r w:rsidRPr="0007663D">
        <w:rPr>
          <w:b/>
          <w:bCs/>
        </w:rPr>
        <w:t xml:space="preserve">Praha, </w:t>
      </w:r>
      <w:r w:rsidR="00DB0510">
        <w:rPr>
          <w:b/>
          <w:bCs/>
        </w:rPr>
        <w:t>9</w:t>
      </w:r>
      <w:r w:rsidRPr="0007663D">
        <w:rPr>
          <w:b/>
          <w:bCs/>
        </w:rPr>
        <w:t xml:space="preserve">. </w:t>
      </w:r>
      <w:r w:rsidR="0056035C">
        <w:rPr>
          <w:b/>
          <w:bCs/>
        </w:rPr>
        <w:t>května</w:t>
      </w:r>
      <w:r w:rsidR="00D30D9C" w:rsidRPr="0007663D">
        <w:rPr>
          <w:b/>
          <w:bCs/>
        </w:rPr>
        <w:t xml:space="preserve"> </w:t>
      </w:r>
      <w:r w:rsidRPr="0007663D">
        <w:rPr>
          <w:b/>
          <w:bCs/>
        </w:rPr>
        <w:t>202</w:t>
      </w:r>
      <w:r w:rsidR="00C31240">
        <w:rPr>
          <w:b/>
          <w:bCs/>
        </w:rPr>
        <w:t>4</w:t>
      </w:r>
      <w:r w:rsidRPr="0007663D">
        <w:rPr>
          <w:b/>
          <w:bCs/>
        </w:rPr>
        <w:t xml:space="preserve"> </w:t>
      </w:r>
      <w:r w:rsidRPr="00976910">
        <w:rPr>
          <w:b/>
          <w:bCs/>
        </w:rPr>
        <w:t xml:space="preserve">– </w:t>
      </w:r>
      <w:r w:rsidR="00DB0510">
        <w:rPr>
          <w:b/>
          <w:bCs/>
        </w:rPr>
        <w:t>Nový e</w:t>
      </w:r>
      <w:r w:rsidR="00FA1A7C" w:rsidRPr="00FA1A7C">
        <w:rPr>
          <w:b/>
          <w:bCs/>
        </w:rPr>
        <w:t>lektrický traktor Fendt</w:t>
      </w:r>
      <w:r w:rsidR="00DB0510">
        <w:rPr>
          <w:b/>
          <w:bCs/>
        </w:rPr>
        <w:t xml:space="preserve"> </w:t>
      </w:r>
      <w:r w:rsidR="00DB0510" w:rsidRPr="00976910">
        <w:rPr>
          <w:b/>
          <w:bCs/>
        </w:rPr>
        <w:t>e100 Vario</w:t>
      </w:r>
      <w:r w:rsidR="00FA1A7C" w:rsidRPr="00FA1A7C">
        <w:rPr>
          <w:b/>
          <w:bCs/>
        </w:rPr>
        <w:t xml:space="preserve"> s prodlužovačem dojezdu a elektricky poháněnou plečkou </w:t>
      </w:r>
      <w:r w:rsidR="00DB0510">
        <w:rPr>
          <w:b/>
          <w:bCs/>
        </w:rPr>
        <w:t>je vlajkovou lodí značky Fendt v</w:t>
      </w:r>
      <w:r w:rsidR="00216259">
        <w:rPr>
          <w:b/>
          <w:bCs/>
        </w:rPr>
        <w:t> </w:t>
      </w:r>
      <w:r w:rsidR="00DB0510">
        <w:rPr>
          <w:b/>
          <w:bCs/>
        </w:rPr>
        <w:t>o</w:t>
      </w:r>
      <w:r w:rsidR="00216259">
        <w:rPr>
          <w:b/>
          <w:bCs/>
        </w:rPr>
        <w:t xml:space="preserve">blasti </w:t>
      </w:r>
      <w:r w:rsidR="00DB0510">
        <w:rPr>
          <w:b/>
          <w:bCs/>
        </w:rPr>
        <w:t>elektromobility</w:t>
      </w:r>
      <w:r w:rsidR="00FA1A7C">
        <w:rPr>
          <w:b/>
          <w:bCs/>
        </w:rPr>
        <w:t xml:space="preserve">. </w:t>
      </w:r>
      <w:r w:rsidR="00DB0510">
        <w:rPr>
          <w:b/>
          <w:bCs/>
        </w:rPr>
        <w:t>Byl</w:t>
      </w:r>
      <w:r w:rsidR="00976910" w:rsidRPr="00976910">
        <w:rPr>
          <w:b/>
          <w:bCs/>
        </w:rPr>
        <w:t xml:space="preserve"> vyvinut pro použití v</w:t>
      </w:r>
      <w:r w:rsidR="00976910">
        <w:rPr>
          <w:b/>
          <w:bCs/>
        </w:rPr>
        <w:t> </w:t>
      </w:r>
      <w:r w:rsidR="00976910" w:rsidRPr="00976910">
        <w:rPr>
          <w:b/>
          <w:bCs/>
        </w:rPr>
        <w:t>oblast</w:t>
      </w:r>
      <w:r w:rsidR="00976910">
        <w:rPr>
          <w:b/>
          <w:bCs/>
        </w:rPr>
        <w:t>ech pěstování</w:t>
      </w:r>
      <w:r w:rsidR="00976910" w:rsidRPr="00976910">
        <w:rPr>
          <w:b/>
          <w:bCs/>
        </w:rPr>
        <w:t xml:space="preserve"> zelenin</w:t>
      </w:r>
      <w:r w:rsidR="00976910">
        <w:rPr>
          <w:b/>
          <w:bCs/>
        </w:rPr>
        <w:t>y</w:t>
      </w:r>
      <w:r w:rsidR="00976910" w:rsidRPr="00976910">
        <w:rPr>
          <w:b/>
          <w:bCs/>
        </w:rPr>
        <w:t xml:space="preserve"> a ovoce, </w:t>
      </w:r>
      <w:r w:rsidR="00976910">
        <w:rPr>
          <w:b/>
          <w:bCs/>
        </w:rPr>
        <w:t>pro farmy</w:t>
      </w:r>
      <w:r w:rsidR="00976910" w:rsidRPr="00976910">
        <w:rPr>
          <w:b/>
          <w:bCs/>
        </w:rPr>
        <w:t xml:space="preserve"> s chovem hospodářských zvířat</w:t>
      </w:r>
      <w:r w:rsidR="00976910">
        <w:rPr>
          <w:b/>
          <w:bCs/>
        </w:rPr>
        <w:t>, farmy</w:t>
      </w:r>
      <w:r w:rsidR="00976910" w:rsidRPr="00976910">
        <w:rPr>
          <w:b/>
          <w:bCs/>
        </w:rPr>
        <w:t xml:space="preserve"> s vlastní výrobou energie </w:t>
      </w:r>
      <w:r w:rsidR="00976910">
        <w:rPr>
          <w:b/>
          <w:bCs/>
        </w:rPr>
        <w:t>a komunální sektor.</w:t>
      </w:r>
    </w:p>
    <w:p w14:paraId="4CA73C50" w14:textId="77777777" w:rsidR="0056035C" w:rsidRDefault="0056035C" w:rsidP="004B46A1">
      <w:pPr>
        <w:jc w:val="both"/>
      </w:pPr>
    </w:p>
    <w:p w14:paraId="624ECDDA" w14:textId="6C201E06" w:rsidR="00976910" w:rsidRDefault="00976910" w:rsidP="0056035C">
      <w:pPr>
        <w:jc w:val="both"/>
      </w:pPr>
      <w:r w:rsidRPr="0014054C">
        <w:t>„</w:t>
      </w:r>
      <w:r w:rsidR="0056035C" w:rsidRPr="0014054C">
        <w:t>Vysoká provozní kapacita a z ní vyplývající objem a hmotnost baterií kladou vysoké nároky na vývoj bateriově poháněných zemědělských strojů. Má-li být tlak na půdu co nejnižší, nesmí být hmotnost elektrického vozidla výrazně vyšší než hmotnost vozidla se spalovacím motorem. V důsledku toho tento požadavek omezuje velikost baterie, a tím i provozní dobu traktoru</w:t>
      </w:r>
      <w:r w:rsidRPr="0014054C">
        <w:t>,“</w:t>
      </w:r>
      <w:r>
        <w:t xml:space="preserve"> </w:t>
      </w:r>
      <w:r w:rsidRPr="00976910">
        <w:t xml:space="preserve">říká </w:t>
      </w:r>
      <w:r w:rsidR="008B0AE1">
        <w:t>Viktor Zálešák</w:t>
      </w:r>
      <w:r w:rsidRPr="00976910">
        <w:t>, produktový manažer společnosti Agromex</w:t>
      </w:r>
      <w:r>
        <w:t>, která je distributorem zemědělské techniky Fendt pro Českou republiku.</w:t>
      </w:r>
    </w:p>
    <w:p w14:paraId="11479A80" w14:textId="77777777" w:rsidR="00976910" w:rsidRDefault="00976910" w:rsidP="0056035C">
      <w:pPr>
        <w:jc w:val="both"/>
      </w:pPr>
    </w:p>
    <w:p w14:paraId="3E5ADB9F" w14:textId="3CA68165" w:rsidR="0056035C" w:rsidRDefault="00976910" w:rsidP="0056035C">
      <w:pPr>
        <w:jc w:val="both"/>
      </w:pPr>
      <w:r>
        <w:t>N</w:t>
      </w:r>
      <w:r w:rsidR="0056035C">
        <w:t>ově vyvinutý traktor Fendt e100 Vario dosahuje při středním částečném zatížení s jednorotorovým shrnovačem píce provozní doby přibližně 4 – 6 hodin. Jedním z přístupů k optimalizaci a podpoře praktičnosti je prodloužení pracovní doby vozidla pomocí prodlužovače dojezdu.</w:t>
      </w:r>
    </w:p>
    <w:p w14:paraId="3EA84AD6" w14:textId="77777777" w:rsidR="0056035C" w:rsidRDefault="0056035C" w:rsidP="0056035C">
      <w:pPr>
        <w:jc w:val="both"/>
      </w:pPr>
    </w:p>
    <w:p w14:paraId="10A9C607" w14:textId="02D97923" w:rsidR="0056035C" w:rsidRDefault="0056035C" w:rsidP="0056035C">
      <w:pPr>
        <w:jc w:val="both"/>
      </w:pPr>
      <w:r>
        <w:t xml:space="preserve">Fendt e100 Vario byl vyvinut pro použití v oblasti speciálních plodin, jako je zelenina a ovoce, na farmách s chovem hospodářských zvířat a také na farmách s vlastní výrobou energie nebo </w:t>
      </w:r>
      <w:r w:rsidRPr="0014054C">
        <w:t xml:space="preserve">v komunálním sektoru. </w:t>
      </w:r>
      <w:r w:rsidR="00FA1A7C" w:rsidRPr="0014054C">
        <w:t>„</w:t>
      </w:r>
      <w:r w:rsidRPr="0014054C">
        <w:t xml:space="preserve">Pohonné ústrojí traktoru Fendt e100 Vario se skládá z baterie s elektromotorem a převodovky Fendt Vario. Stroj má tři různé provozní režimy – režim Eco s výkonem 50 kW, režim Dynamic s trvalým výkonem 55 kW a režim Dynamic+ s krátkodobým </w:t>
      </w:r>
      <w:r w:rsidR="00A763CA" w:rsidRPr="0014054C">
        <w:t xml:space="preserve"> navýšením</w:t>
      </w:r>
      <w:r w:rsidRPr="0014054C">
        <w:t xml:space="preserve"> výk</w:t>
      </w:r>
      <w:r w:rsidR="00A763CA" w:rsidRPr="0014054C">
        <w:t>onu</w:t>
      </w:r>
      <w:r w:rsidR="00DB0510">
        <w:t>,</w:t>
      </w:r>
      <w:r w:rsidR="00A763CA" w:rsidRPr="0014054C">
        <w:t xml:space="preserve"> </w:t>
      </w:r>
      <w:r w:rsidRPr="0014054C">
        <w:t>až</w:t>
      </w:r>
      <w:r w:rsidR="00A763CA" w:rsidRPr="0014054C">
        <w:t xml:space="preserve"> na</w:t>
      </w:r>
      <w:r w:rsidRPr="0014054C">
        <w:t xml:space="preserve"> 66 kW (90 koní). Inovace, jako je funkce start-stop nebo</w:t>
      </w:r>
      <w:r w:rsidR="00A763CA" w:rsidRPr="0014054C">
        <w:t xml:space="preserve"> rekuperační brzdění</w:t>
      </w:r>
      <w:r w:rsidRPr="0014054C">
        <w:t>, využívají energii obzvlášť efektivn</w:t>
      </w:r>
      <w:r w:rsidR="0026608F" w:rsidRPr="0014054C">
        <w:t>ě</w:t>
      </w:r>
      <w:r w:rsidR="00FA1A7C" w:rsidRPr="0014054C">
        <w:t>,“</w:t>
      </w:r>
      <w:r w:rsidR="00FA1A7C">
        <w:t xml:space="preserve"> </w:t>
      </w:r>
      <w:r w:rsidR="00FA1A7C" w:rsidRPr="00976910">
        <w:t xml:space="preserve">říká </w:t>
      </w:r>
      <w:r w:rsidR="007179C1">
        <w:t>Viktor Zálešák</w:t>
      </w:r>
      <w:r w:rsidR="00FA1A7C">
        <w:t xml:space="preserve"> ze společnosti Agromex.</w:t>
      </w:r>
    </w:p>
    <w:p w14:paraId="585B885F" w14:textId="77777777" w:rsidR="00FA1A7C" w:rsidRDefault="00FA1A7C" w:rsidP="0056035C">
      <w:pPr>
        <w:jc w:val="both"/>
      </w:pPr>
    </w:p>
    <w:p w14:paraId="66276118" w14:textId="6426FF10" w:rsidR="00FA1A7C" w:rsidRDefault="00FA1A7C" w:rsidP="0056035C">
      <w:pPr>
        <w:jc w:val="both"/>
      </w:pPr>
      <w:r w:rsidRPr="00FA1A7C">
        <w:t>Prodlužovač dojezdu s kapacitou přibližně 100 kWh zdvojnásobuje provozní dobu. Díky tomu může traktor pracovat celý pracovní den s připojeným nářadím, jako je například elektricky poháněná plečka, aniž by musel dělat přestávku na dobití. Prodlužovač dojezdu byl vyvinut společně s firmou BlueWorld a skládá se mimo jiné z palivového článku a nádrže na metanol. Chemické reakce v zařízení pro prodloužení dojezdu generují elektrickou energii z metanolu. Kombinace palivového článku a ekologického metanolu výrazně snižuje emise.</w:t>
      </w:r>
    </w:p>
    <w:p w14:paraId="2B4CED92" w14:textId="77777777" w:rsidR="00FA1A7C" w:rsidRDefault="00FA1A7C" w:rsidP="0056035C">
      <w:pPr>
        <w:jc w:val="both"/>
      </w:pPr>
    </w:p>
    <w:p w14:paraId="38FB709D" w14:textId="61D7597C" w:rsidR="00FA1A7C" w:rsidRDefault="00FA1A7C" w:rsidP="0056035C">
      <w:pPr>
        <w:jc w:val="both"/>
      </w:pPr>
      <w:r w:rsidRPr="00FA1A7C">
        <w:t>Prodlužovač dojezdu je plně kompatibilní se systémem ISOBUS a ovládá se přímo z kabiny prostřednictvím terminálu v traktoru. Může být namontován vpředu nebo vzadu na traktoru a prostřednictvím rozhraní AEF dodává do vozidla až 15 KWh energie za hodinu provozu. Traktor tak spotřebovává energii vyrobenou prodlužovačem dojezdu přímo. Ztráty způsobené mezistupni, jako je nabíjení baterie, jsou eliminovány a energie je využita nejlepším možným způsobem</w:t>
      </w:r>
      <w:r>
        <w:t>.</w:t>
      </w:r>
    </w:p>
    <w:p w14:paraId="56BD415E" w14:textId="77777777" w:rsidR="00FA1A7C" w:rsidRDefault="00FA1A7C" w:rsidP="0056035C">
      <w:pPr>
        <w:jc w:val="both"/>
      </w:pPr>
    </w:p>
    <w:p w14:paraId="4743E97C" w14:textId="588BD01F" w:rsidR="00FA1A7C" w:rsidRDefault="00FA1A7C" w:rsidP="0056035C">
      <w:pPr>
        <w:jc w:val="both"/>
      </w:pPr>
      <w:r w:rsidRPr="00FA1A7C">
        <w:t>Vyznačuje se také větší uživatelskou přívětivostí ve srovnání s klasickým dieselovým generátorem a v budoucnu jej lze využít i jako řešení power-to-grid. Prodlužovač dosahu lze tedy využít přímo jako zdroj energie na farmě</w:t>
      </w:r>
      <w:r w:rsidR="0026608F">
        <w:t>,</w:t>
      </w:r>
      <w:r w:rsidRPr="00FA1A7C">
        <w:t xml:space="preserve"> a kromě elektrického traktoru může v případě </w:t>
      </w:r>
      <w:r w:rsidRPr="00FA1A7C">
        <w:lastRenderedPageBreak/>
        <w:t>výpadku proudu nebo klimatizace v chovu bezpečně pohánět i jiný zemědělský stroj, například dojicí robot. Toto řešení snižuje závislost na elektrické síti.</w:t>
      </w:r>
    </w:p>
    <w:p w14:paraId="7B2D28A6" w14:textId="77777777" w:rsidR="00FA1A7C" w:rsidRDefault="00FA1A7C" w:rsidP="0056035C">
      <w:pPr>
        <w:jc w:val="both"/>
      </w:pPr>
    </w:p>
    <w:p w14:paraId="7CD70CB1" w14:textId="56B0DC63" w:rsidR="00FA1A7C" w:rsidRDefault="00FA1A7C" w:rsidP="0056035C">
      <w:pPr>
        <w:jc w:val="both"/>
      </w:pPr>
      <w:r w:rsidRPr="00FA1A7C">
        <w:t>Rozhodujícím faktorem při mechanické regulaci plevele je souhra použití specializovaných strojů ve správný čas a v krátkém časovém úseku. Na pozadí strategie Farm to Fork se k tomu přidává požadavek na typy pohonů s neutrálními emisemi CO2. Fendt e100 Vario napájí elektricky poháněnou modulární plečku přímo přes zásuvku AEF a pomocí DC-DC měniče převádí 700 V dodávaných vozidlem na 24 V stejnosměrného proudu.</w:t>
      </w:r>
    </w:p>
    <w:p w14:paraId="263F1478" w14:textId="77777777" w:rsidR="00FA1A7C" w:rsidRDefault="00FA1A7C" w:rsidP="0056035C">
      <w:pPr>
        <w:jc w:val="both"/>
      </w:pPr>
    </w:p>
    <w:p w14:paraId="4E51B400" w14:textId="7C32475C" w:rsidR="00FA1A7C" w:rsidRDefault="00FA1A7C" w:rsidP="00FA1A7C">
      <w:pPr>
        <w:jc w:val="both"/>
      </w:pPr>
      <w:r w:rsidRPr="00EF06C2">
        <w:t>„Díky čistě elektrickému pohonu využívají traktor a plečka dostupnou energii obzvláště efektivně. Celková účinnost soupravy se zvyšuje až na 92 % a ztráty se výrazně snižují. To se projevuje zejména v provozních časech. Například kombinace s elektrickým traktorem a hydraulicky poháněnou plečkou dosahuje provozní doby až 8 hodin. Kombinace bateriového elektrického traktoru a elektricky poháněné plečky dosahuje v dolním rozsahu částečného zatížení provozní doby až 10 hodin</w:t>
      </w:r>
      <w:r>
        <w:t>,“ prozrazuje</w:t>
      </w:r>
      <w:r w:rsidRPr="00976910">
        <w:t xml:space="preserve"> </w:t>
      </w:r>
      <w:r w:rsidR="008B0AE1">
        <w:t>Viktor Zálešák</w:t>
      </w:r>
      <w:r>
        <w:t xml:space="preserve"> ze společnosti Agromex.</w:t>
      </w:r>
    </w:p>
    <w:p w14:paraId="5263946A" w14:textId="77777777" w:rsidR="00FA1A7C" w:rsidRDefault="00FA1A7C" w:rsidP="0056035C">
      <w:pPr>
        <w:jc w:val="both"/>
      </w:pPr>
    </w:p>
    <w:p w14:paraId="593BE41F" w14:textId="079E6004" w:rsidR="00FA1A7C" w:rsidRDefault="00FA1A7C" w:rsidP="0056035C">
      <w:pPr>
        <w:jc w:val="both"/>
      </w:pPr>
      <w:r w:rsidRPr="00FA1A7C">
        <w:t>Pokud je traktor vybaven také prodlužovačem dojezdu, doba provozu kombinace se neúměrně prodlouží až na 25 hodin. Nabíjecí přestávky se zkrátí na minimum a optimálně se využijí krátká pracovní okna. Tím se vytvářejí předpoklady pro budoucí autonomní provoz.</w:t>
      </w:r>
    </w:p>
    <w:p w14:paraId="4C230C86" w14:textId="77777777" w:rsidR="00F431B7" w:rsidRDefault="00F431B7" w:rsidP="004B46A1">
      <w:pPr>
        <w:jc w:val="both"/>
      </w:pPr>
    </w:p>
    <w:p w14:paraId="3D5DE79D" w14:textId="77777777" w:rsidR="00DB0510" w:rsidRDefault="00DB0510" w:rsidP="00DB0510">
      <w:pPr>
        <w:jc w:val="both"/>
      </w:pPr>
      <w:r w:rsidRPr="00976910">
        <w:t>Strategie "Farm to Fork" evropské Zelené dohody obsahuje tři cíle. Výrazně snížit emise CO2, snížit používání pesticidů a zvýšit počet ekologických farem. Pomoci těmto cílům chce i přední světový výrobce zemědělské techniky Fendt, který navrhl kombinaci bateriového elektrického traktoru Fendt e100 Vario s prodlužovačem dojezdu a elektricky poháněnou plečku</w:t>
      </w:r>
      <w:r w:rsidRPr="0056035C">
        <w:rPr>
          <w:b/>
          <w:bCs/>
        </w:rPr>
        <w:t xml:space="preserve">. </w:t>
      </w:r>
    </w:p>
    <w:p w14:paraId="568B4368" w14:textId="77777777" w:rsidR="00DB0510" w:rsidRDefault="00DB0510" w:rsidP="00DB0510">
      <w:pPr>
        <w:jc w:val="both"/>
      </w:pPr>
    </w:p>
    <w:p w14:paraId="37A5D0A9" w14:textId="77777777" w:rsidR="00DB0510" w:rsidRDefault="00DB0510" w:rsidP="00DB0510">
      <w:pPr>
        <w:jc w:val="both"/>
      </w:pPr>
      <w:r w:rsidRPr="0056035C">
        <w:t>Využití zelené energie minimalizuje emise CO2 a zároveň výrazně snižuje používání pesticidů. Fendt vyvíjí traktor a plečku společně s Lauwen Agro Engineering. Prodlužovač dojezdu je vyvíjen ve spolupráci se společnostmi AGCO Power a BlueWorld. Celková koncepce této kombinace je také základem pro budoucí autonomní provoz.</w:t>
      </w:r>
    </w:p>
    <w:p w14:paraId="10D458C3" w14:textId="77777777" w:rsidR="00DB0510" w:rsidRPr="004B46A1" w:rsidRDefault="00DB0510" w:rsidP="004B46A1">
      <w:pPr>
        <w:jc w:val="both"/>
      </w:pPr>
    </w:p>
    <w:p w14:paraId="1155B3FC" w14:textId="77777777" w:rsidR="004A3F2B" w:rsidRPr="009C7D5B" w:rsidRDefault="004A3F2B" w:rsidP="0014459D">
      <w:pPr>
        <w:jc w:val="both"/>
      </w:pPr>
    </w:p>
    <w:sectPr w:rsidR="004A3F2B" w:rsidRPr="009C7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E5"/>
    <w:rsid w:val="00035ED4"/>
    <w:rsid w:val="00055BEF"/>
    <w:rsid w:val="0007663D"/>
    <w:rsid w:val="00084508"/>
    <w:rsid w:val="000877E5"/>
    <w:rsid w:val="0009711F"/>
    <w:rsid w:val="000A7000"/>
    <w:rsid w:val="000C614B"/>
    <w:rsid w:val="001114C3"/>
    <w:rsid w:val="0011496A"/>
    <w:rsid w:val="0014054C"/>
    <w:rsid w:val="0014265B"/>
    <w:rsid w:val="0014459D"/>
    <w:rsid w:val="00147D2D"/>
    <w:rsid w:val="001A0CB5"/>
    <w:rsid w:val="001A2D4A"/>
    <w:rsid w:val="001A7DDA"/>
    <w:rsid w:val="00211ED1"/>
    <w:rsid w:val="00216259"/>
    <w:rsid w:val="00234087"/>
    <w:rsid w:val="002401D9"/>
    <w:rsid w:val="0026608F"/>
    <w:rsid w:val="00275655"/>
    <w:rsid w:val="0028496D"/>
    <w:rsid w:val="002D32D1"/>
    <w:rsid w:val="002E287B"/>
    <w:rsid w:val="002E60C5"/>
    <w:rsid w:val="002E6630"/>
    <w:rsid w:val="00327C7F"/>
    <w:rsid w:val="00371DC8"/>
    <w:rsid w:val="00383679"/>
    <w:rsid w:val="004A3F2B"/>
    <w:rsid w:val="004B46A1"/>
    <w:rsid w:val="004E4BBF"/>
    <w:rsid w:val="004F4D8C"/>
    <w:rsid w:val="00501F20"/>
    <w:rsid w:val="00513EC2"/>
    <w:rsid w:val="00516BC5"/>
    <w:rsid w:val="00527E2C"/>
    <w:rsid w:val="00547C60"/>
    <w:rsid w:val="00550E22"/>
    <w:rsid w:val="0056035C"/>
    <w:rsid w:val="00561790"/>
    <w:rsid w:val="005A202D"/>
    <w:rsid w:val="005D668B"/>
    <w:rsid w:val="00604C82"/>
    <w:rsid w:val="00614451"/>
    <w:rsid w:val="006235EE"/>
    <w:rsid w:val="006430C3"/>
    <w:rsid w:val="006C00AE"/>
    <w:rsid w:val="006C47E0"/>
    <w:rsid w:val="006F664C"/>
    <w:rsid w:val="007179C1"/>
    <w:rsid w:val="007324FC"/>
    <w:rsid w:val="00751537"/>
    <w:rsid w:val="00760D20"/>
    <w:rsid w:val="00775ECE"/>
    <w:rsid w:val="007A3493"/>
    <w:rsid w:val="007B487E"/>
    <w:rsid w:val="007F0C9A"/>
    <w:rsid w:val="008A2A33"/>
    <w:rsid w:val="008A4525"/>
    <w:rsid w:val="008B0AE1"/>
    <w:rsid w:val="008D16F0"/>
    <w:rsid w:val="009007DB"/>
    <w:rsid w:val="00915998"/>
    <w:rsid w:val="00936F58"/>
    <w:rsid w:val="0094291C"/>
    <w:rsid w:val="00953C67"/>
    <w:rsid w:val="00976910"/>
    <w:rsid w:val="00985E43"/>
    <w:rsid w:val="009A4142"/>
    <w:rsid w:val="009C7D5B"/>
    <w:rsid w:val="009D34A7"/>
    <w:rsid w:val="009D4A09"/>
    <w:rsid w:val="009E54F3"/>
    <w:rsid w:val="009E6B49"/>
    <w:rsid w:val="00A30EF2"/>
    <w:rsid w:val="00A463F5"/>
    <w:rsid w:val="00A530D6"/>
    <w:rsid w:val="00A763CA"/>
    <w:rsid w:val="00AD173A"/>
    <w:rsid w:val="00AF0E74"/>
    <w:rsid w:val="00AF21BA"/>
    <w:rsid w:val="00B00968"/>
    <w:rsid w:val="00B317D0"/>
    <w:rsid w:val="00B5313B"/>
    <w:rsid w:val="00B53143"/>
    <w:rsid w:val="00B957CE"/>
    <w:rsid w:val="00BD7901"/>
    <w:rsid w:val="00BF74F9"/>
    <w:rsid w:val="00C116EA"/>
    <w:rsid w:val="00C178CE"/>
    <w:rsid w:val="00C270AD"/>
    <w:rsid w:val="00C31240"/>
    <w:rsid w:val="00C37EE2"/>
    <w:rsid w:val="00C423D6"/>
    <w:rsid w:val="00C70718"/>
    <w:rsid w:val="00C850DD"/>
    <w:rsid w:val="00CE2492"/>
    <w:rsid w:val="00D30D9C"/>
    <w:rsid w:val="00D42B32"/>
    <w:rsid w:val="00D52722"/>
    <w:rsid w:val="00D65C76"/>
    <w:rsid w:val="00D75500"/>
    <w:rsid w:val="00D8666E"/>
    <w:rsid w:val="00DA48EA"/>
    <w:rsid w:val="00DB0510"/>
    <w:rsid w:val="00DD0B4E"/>
    <w:rsid w:val="00DF7056"/>
    <w:rsid w:val="00E1686A"/>
    <w:rsid w:val="00E47AB1"/>
    <w:rsid w:val="00E55183"/>
    <w:rsid w:val="00E6078A"/>
    <w:rsid w:val="00E73C9F"/>
    <w:rsid w:val="00E77827"/>
    <w:rsid w:val="00EA6301"/>
    <w:rsid w:val="00EF06C2"/>
    <w:rsid w:val="00F11F58"/>
    <w:rsid w:val="00F14E1B"/>
    <w:rsid w:val="00F431B7"/>
    <w:rsid w:val="00F75D59"/>
    <w:rsid w:val="00FA02E7"/>
    <w:rsid w:val="00FA1A7C"/>
    <w:rsid w:val="00FB49D9"/>
    <w:rsid w:val="00FB76E5"/>
    <w:rsid w:val="00FC09F1"/>
    <w:rsid w:val="00FC545A"/>
    <w:rsid w:val="00FC594A"/>
    <w:rsid w:val="00FD0AA4"/>
    <w:rsid w:val="00FE77C9"/>
    <w:rsid w:val="00F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F5D0"/>
  <w15:chartTrackingRefBased/>
  <w15:docId w15:val="{1CF6B423-6683-D443-8843-3A84B81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24F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4F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07DB"/>
  </w:style>
  <w:style w:type="character" w:styleId="Odkaznakoment">
    <w:name w:val="annotation reference"/>
    <w:basedOn w:val="Standardnpsmoodstavce"/>
    <w:uiPriority w:val="99"/>
    <w:semiHidden/>
    <w:unhideWhenUsed/>
    <w:rsid w:val="00E1686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1686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1686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1686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168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0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6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604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8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7384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4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039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5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7B3E77-EF69-E94E-B643-91D919B2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743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2023-04-27T10:37:00Z</cp:lastPrinted>
  <dcterms:created xsi:type="dcterms:W3CDTF">2024-05-21T21:42:00Z</dcterms:created>
  <dcterms:modified xsi:type="dcterms:W3CDTF">2024-05-21T21:42:00Z</dcterms:modified>
  <cp:category/>
</cp:coreProperties>
</file>