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C2F438" w14:textId="406207B8" w:rsidR="00142C96" w:rsidRPr="00142C96" w:rsidRDefault="00822177" w:rsidP="00862EEA">
      <w:pPr>
        <w:jc w:val="center"/>
        <w:rPr>
          <w:b/>
          <w:bCs/>
          <w:sz w:val="28"/>
          <w:szCs w:val="28"/>
        </w:rPr>
      </w:pPr>
      <w:r>
        <w:rPr>
          <w:b/>
          <w:bCs/>
          <w:sz w:val="28"/>
          <w:szCs w:val="28"/>
        </w:rPr>
        <w:t>Umíte správn</w:t>
      </w:r>
      <w:r w:rsidR="00862EEA">
        <w:rPr>
          <w:b/>
          <w:bCs/>
          <w:sz w:val="28"/>
          <w:szCs w:val="28"/>
        </w:rPr>
        <w:t>ě</w:t>
      </w:r>
      <w:r>
        <w:rPr>
          <w:b/>
          <w:bCs/>
          <w:sz w:val="28"/>
          <w:szCs w:val="28"/>
        </w:rPr>
        <w:t xml:space="preserve"> </w:t>
      </w:r>
      <w:r w:rsidR="00862EEA">
        <w:rPr>
          <w:b/>
          <w:bCs/>
          <w:sz w:val="28"/>
          <w:szCs w:val="28"/>
        </w:rPr>
        <w:t>přečíst</w:t>
      </w:r>
      <w:r>
        <w:rPr>
          <w:b/>
          <w:bCs/>
          <w:sz w:val="28"/>
          <w:szCs w:val="28"/>
        </w:rPr>
        <w:t xml:space="preserve"> výplatní pásku? </w:t>
      </w:r>
      <w:r w:rsidR="00862EEA">
        <w:rPr>
          <w:b/>
          <w:bCs/>
          <w:sz w:val="28"/>
          <w:szCs w:val="28"/>
        </w:rPr>
        <w:br/>
      </w:r>
      <w:r>
        <w:rPr>
          <w:b/>
          <w:bCs/>
          <w:sz w:val="28"/>
          <w:szCs w:val="28"/>
        </w:rPr>
        <w:t>Možná tam jsou pro vás důležité informace</w:t>
      </w:r>
    </w:p>
    <w:p w14:paraId="1F266FF4" w14:textId="77777777" w:rsidR="00862EEA" w:rsidRDefault="00862EEA" w:rsidP="00822177">
      <w:pPr>
        <w:rPr>
          <w:b/>
          <w:bCs/>
        </w:rPr>
      </w:pPr>
    </w:p>
    <w:p w14:paraId="1E46C090" w14:textId="1B9197AD" w:rsidR="00862EEA" w:rsidRDefault="004A5F67" w:rsidP="00862EEA">
      <w:pPr>
        <w:rPr>
          <w:b/>
          <w:bCs/>
        </w:rPr>
      </w:pPr>
      <w:r w:rsidRPr="004A5F67">
        <w:rPr>
          <w:b/>
          <w:bCs/>
        </w:rPr>
        <w:t xml:space="preserve">Praha, </w:t>
      </w:r>
      <w:r w:rsidR="00AD45B5">
        <w:rPr>
          <w:b/>
          <w:bCs/>
        </w:rPr>
        <w:t>26</w:t>
      </w:r>
      <w:r w:rsidRPr="004A5F67">
        <w:rPr>
          <w:b/>
          <w:bCs/>
        </w:rPr>
        <w:t xml:space="preserve">. </w:t>
      </w:r>
      <w:r w:rsidR="00822177">
        <w:rPr>
          <w:b/>
          <w:bCs/>
        </w:rPr>
        <w:t>srpna</w:t>
      </w:r>
      <w:r w:rsidRPr="004A5F67">
        <w:rPr>
          <w:b/>
          <w:bCs/>
        </w:rPr>
        <w:t xml:space="preserve"> 2024 </w:t>
      </w:r>
      <w:r w:rsidR="00AD74AA">
        <w:rPr>
          <w:b/>
          <w:bCs/>
        </w:rPr>
        <w:t>–</w:t>
      </w:r>
      <w:r w:rsidR="00822177">
        <w:rPr>
          <w:b/>
          <w:bCs/>
        </w:rPr>
        <w:t xml:space="preserve"> </w:t>
      </w:r>
      <w:r w:rsidR="00AF3CF8" w:rsidRPr="00822177">
        <w:rPr>
          <w:b/>
          <w:bCs/>
        </w:rPr>
        <w:t xml:space="preserve">Výplatní páska je dokument, </w:t>
      </w:r>
      <w:r w:rsidR="00822177">
        <w:rPr>
          <w:b/>
          <w:bCs/>
        </w:rPr>
        <w:t>který mnoho zaměstnanců ani neotvírá či nezkoumá. V</w:t>
      </w:r>
      <w:r w:rsidR="00AF3CF8" w:rsidRPr="00822177">
        <w:rPr>
          <w:b/>
          <w:bCs/>
        </w:rPr>
        <w:t>e skutečnosti obsahuje</w:t>
      </w:r>
      <w:r w:rsidR="00862EEA">
        <w:rPr>
          <w:b/>
          <w:bCs/>
        </w:rPr>
        <w:t xml:space="preserve"> zajímavé a cenné</w:t>
      </w:r>
      <w:r w:rsidR="00AF3CF8" w:rsidRPr="00822177">
        <w:rPr>
          <w:b/>
          <w:bCs/>
        </w:rPr>
        <w:t xml:space="preserve"> informace</w:t>
      </w:r>
      <w:r w:rsidR="00862EEA">
        <w:rPr>
          <w:b/>
          <w:bCs/>
        </w:rPr>
        <w:t xml:space="preserve">. </w:t>
      </w:r>
      <w:r w:rsidR="00CA3657">
        <w:rPr>
          <w:b/>
          <w:bCs/>
        </w:rPr>
        <w:t>Jejím p</w:t>
      </w:r>
      <w:r w:rsidR="00862EEA" w:rsidRPr="00862EEA">
        <w:rPr>
          <w:b/>
          <w:bCs/>
        </w:rPr>
        <w:t>ečlivým přečtením zjistíte například</w:t>
      </w:r>
      <w:r w:rsidR="00CA3657">
        <w:rPr>
          <w:b/>
          <w:bCs/>
        </w:rPr>
        <w:t xml:space="preserve"> </w:t>
      </w:r>
      <w:r w:rsidR="00862EEA" w:rsidRPr="00862EEA">
        <w:rPr>
          <w:b/>
          <w:bCs/>
        </w:rPr>
        <w:t>jaká je výše vašeho základního platu, ze které se budou vypočítávat budoucí sociální dávky</w:t>
      </w:r>
      <w:r w:rsidR="00862EEA">
        <w:rPr>
          <w:b/>
          <w:bCs/>
        </w:rPr>
        <w:t>. K</w:t>
      </w:r>
      <w:r w:rsidR="00862EEA" w:rsidRPr="00862EEA">
        <w:rPr>
          <w:b/>
          <w:bCs/>
        </w:rPr>
        <w:t>olik dní dovolené jste již vyčerpali a kolik vám zbývá</w:t>
      </w:r>
      <w:r w:rsidR="00862EEA">
        <w:rPr>
          <w:b/>
          <w:bCs/>
        </w:rPr>
        <w:t>. K</w:t>
      </w:r>
      <w:r w:rsidR="00862EEA" w:rsidRPr="00862EEA">
        <w:rPr>
          <w:b/>
          <w:bCs/>
        </w:rPr>
        <w:t>olik peněz z celkových nákladů na vaši práci vám zaměstnavatel pošle na účet a kolik státu a pojišťovnám</w:t>
      </w:r>
      <w:r w:rsidR="00862EEA">
        <w:rPr>
          <w:b/>
          <w:bCs/>
        </w:rPr>
        <w:t>.</w:t>
      </w:r>
      <w:r w:rsidR="00CA3657">
        <w:rPr>
          <w:b/>
          <w:bCs/>
        </w:rPr>
        <w:t xml:space="preserve"> </w:t>
      </w:r>
      <w:r w:rsidR="00862EEA">
        <w:rPr>
          <w:b/>
          <w:bCs/>
        </w:rPr>
        <w:t xml:space="preserve">Nebo </w:t>
      </w:r>
      <w:r w:rsidR="00862EEA" w:rsidRPr="00862EEA">
        <w:rPr>
          <w:b/>
          <w:bCs/>
        </w:rPr>
        <w:t>podle jaké hodinové sazby se bude vypočítávat náhrada dovolené, státního svátku nebo návštěvy lékaře.</w:t>
      </w:r>
    </w:p>
    <w:p w14:paraId="405EA31F" w14:textId="27215415" w:rsidR="00AF3CF8" w:rsidRDefault="00862EEA" w:rsidP="00862EEA">
      <w:r>
        <w:t>„</w:t>
      </w:r>
      <w:r w:rsidR="00AF3CF8" w:rsidRPr="00AF3CF8">
        <w:t>V platovém slovníku se nejčastěji skloňují pojmy superhrubá mzda, hrubá mzda, čistý příjem, daň ze mzdy, odvody, pojistné nebo průměr dovolené. Když vám však výplatní páska přijde do ruky nebo e-mailem, zjistíte, že tyto údaje jsou prezentovány ve formě zkratek následovaných částkami a procenty, které nemusí být na první pohled srozumitelné</w:t>
      </w:r>
      <w:r w:rsidR="00AF3CF8">
        <w:t xml:space="preserve">,“ říká </w:t>
      </w:r>
      <w:r w:rsidR="00CA3657">
        <w:t>Miroslav Dravecký</w:t>
      </w:r>
      <w:r w:rsidR="00AF3CF8">
        <w:t xml:space="preserve"> z portálu Platy.cz</w:t>
      </w:r>
      <w:r w:rsidR="00822177">
        <w:t xml:space="preserve">, </w:t>
      </w:r>
      <w:r w:rsidR="00822177" w:rsidRPr="00822177">
        <w:t>který se specializuje na srovnávání výše mezd a platů napříč segmenty, profesemi a pracovními pozicemi</w:t>
      </w:r>
      <w:r>
        <w:t>.</w:t>
      </w:r>
    </w:p>
    <w:p w14:paraId="4D3BF591" w14:textId="23EA60AD" w:rsidR="00862EEA" w:rsidRPr="00862EEA" w:rsidRDefault="00862EEA" w:rsidP="00862EEA">
      <w:pPr>
        <w:rPr>
          <w:b/>
          <w:bCs/>
        </w:rPr>
      </w:pPr>
      <w:r w:rsidRPr="00862EEA">
        <w:rPr>
          <w:b/>
          <w:bCs/>
        </w:rPr>
        <w:t>Základní informace</w:t>
      </w:r>
    </w:p>
    <w:p w14:paraId="39517299" w14:textId="77777777" w:rsidR="00CA3657" w:rsidRDefault="00CA3657" w:rsidP="00862EEA">
      <w:r>
        <w:t>Z</w:t>
      </w:r>
      <w:r w:rsidRPr="00CA3657">
        <w:t>áhlaví výplatní pásky obsahuje základní informace o zaměstnanci, společnosti, pracovním úvazku a pracovní době. Kromě toho také uvádí</w:t>
      </w:r>
      <w:r>
        <w:t xml:space="preserve"> „A</w:t>
      </w:r>
      <w:r w:rsidR="00862EEA">
        <w:t>ktuální výš</w:t>
      </w:r>
      <w:r>
        <w:t>i</w:t>
      </w:r>
      <w:r w:rsidR="00862EEA">
        <w:t xml:space="preserve"> nezdanitelné části daňového základu</w:t>
      </w:r>
      <w:r>
        <w:t>“</w:t>
      </w:r>
      <w:r w:rsidR="00862EEA">
        <w:t xml:space="preserve"> (</w:t>
      </w:r>
      <w:r>
        <w:t>to může pomoci, p</w:t>
      </w:r>
      <w:r w:rsidRPr="00CA3657">
        <w:t>okud pracujete pro více než jednoho zaměstnavatele</w:t>
      </w:r>
      <w:r>
        <w:t xml:space="preserve"> a</w:t>
      </w:r>
      <w:r w:rsidRPr="00CA3657">
        <w:t xml:space="preserve"> můžete uplatnit nezdanitelnou část pouze u jednoho z nich.</w:t>
      </w:r>
      <w:r>
        <w:t xml:space="preserve"> </w:t>
      </w:r>
    </w:p>
    <w:p w14:paraId="784C9C2F" w14:textId="673EE679" w:rsidR="00CA3657" w:rsidRDefault="00CA3657" w:rsidP="00862EEA">
      <w:r>
        <w:t xml:space="preserve">Dále obsahuje </w:t>
      </w:r>
      <w:r w:rsidR="00862EEA">
        <w:t>Počet dnů dovolené</w:t>
      </w:r>
      <w:r>
        <w:t>, z čehož</w:t>
      </w:r>
      <w:r w:rsidR="00862EEA">
        <w:t xml:space="preserve"> </w:t>
      </w:r>
      <w:r>
        <w:t>z</w:t>
      </w:r>
      <w:r w:rsidR="00862EEA">
        <w:t>jist</w:t>
      </w:r>
      <w:r>
        <w:t>íte</w:t>
      </w:r>
      <w:r w:rsidR="00862EEA">
        <w:t>, na kolik dní máte nárok</w:t>
      </w:r>
      <w:r>
        <w:t>. A</w:t>
      </w:r>
      <w:r w:rsidR="00862EEA">
        <w:t xml:space="preserve"> o kolik dní se vám snižuje nárok na dovolenou, kolik dní jste vyčerpali a kolik vám ještě zbývá</w:t>
      </w:r>
      <w:r>
        <w:t xml:space="preserve">. </w:t>
      </w:r>
    </w:p>
    <w:p w14:paraId="7451EBE8" w14:textId="5D9F7304" w:rsidR="00862EEA" w:rsidRDefault="00CA3657" w:rsidP="00862EEA">
      <w:r>
        <w:t xml:space="preserve">A také </w:t>
      </w:r>
      <w:r w:rsidR="00862EEA">
        <w:t>Průměr na dovolenou</w:t>
      </w:r>
      <w:r w:rsidR="00CA24AB">
        <w:t>,</w:t>
      </w:r>
      <w:r w:rsidR="00862EEA">
        <w:t xml:space="preserve"> </w:t>
      </w:r>
      <w:r w:rsidR="00263852">
        <w:t>což je h</w:t>
      </w:r>
      <w:r w:rsidR="00862EEA">
        <w:t>odinová sazba, za kterou jsou propláceny dovolené, návštěvy lékaře nebo státní svátky. Vypočítává se jako průměr za předchozí čtvrtletí, takže se může lišit například v závislosti na tom, zda jste pobírali bonusy nebo byli na nemocenské.</w:t>
      </w:r>
    </w:p>
    <w:p w14:paraId="59785D6C" w14:textId="22D5FE56" w:rsidR="00CA3657" w:rsidRPr="00CA3657" w:rsidRDefault="00CA3657" w:rsidP="00862EEA">
      <w:pPr>
        <w:rPr>
          <w:b/>
          <w:bCs/>
        </w:rPr>
      </w:pPr>
      <w:r w:rsidRPr="00CA3657">
        <w:rPr>
          <w:b/>
          <w:bCs/>
        </w:rPr>
        <w:t>Údaje o mzdách, odvodech a daních</w:t>
      </w:r>
    </w:p>
    <w:p w14:paraId="4BADF9D9" w14:textId="44A375C2" w:rsidR="00862EEA" w:rsidRDefault="00CA3657" w:rsidP="00862EEA">
      <w:r>
        <w:t>V</w:t>
      </w:r>
      <w:r w:rsidR="00862EEA">
        <w:t xml:space="preserve">ýplatní páska obsahuje podrobné informace o vaší mzdě, výši jednotlivých odvodů a dani ze mzdy. Samozřejmě nás nejvíce zajímá, kolik peněz nám přijde na účet, ale pokud si pozorně přečtete výplatní pásku, zjistíte, že váš zaměstnavatel vám za vaši práci zaplatí téměř dvojnásobek. </w:t>
      </w:r>
      <w:r>
        <w:t>Zajímá vás, k</w:t>
      </w:r>
      <w:r w:rsidR="00862EEA">
        <w:t>am jde ten zbytek</w:t>
      </w:r>
      <w:r>
        <w:t>?</w:t>
      </w:r>
    </w:p>
    <w:p w14:paraId="1AD12420" w14:textId="77777777" w:rsidR="00CA00DE" w:rsidRPr="00CA00DE" w:rsidRDefault="00CA00DE" w:rsidP="00CA00DE">
      <w:pPr>
        <w:rPr>
          <w:b/>
          <w:bCs/>
        </w:rPr>
      </w:pPr>
      <w:r w:rsidRPr="00CA00DE">
        <w:rPr>
          <w:b/>
          <w:bCs/>
        </w:rPr>
        <w:t>Čistá mzda vs. Mzdové náklady</w:t>
      </w:r>
    </w:p>
    <w:p w14:paraId="6463A7EE" w14:textId="77777777" w:rsidR="00CA00DE" w:rsidRDefault="00CA00DE" w:rsidP="00CA00DE">
      <w:r w:rsidRPr="00CA00DE">
        <w:rPr>
          <w:b/>
          <w:bCs/>
        </w:rPr>
        <w:t>Základní složka mzdy</w:t>
      </w:r>
      <w:r>
        <w:t xml:space="preserve">: základní plat, který je smluvně sjednán mezi vámi a zaměstnavatelem. </w:t>
      </w:r>
      <w:r w:rsidRPr="00AD45B5">
        <w:rPr>
          <w:b/>
          <w:bCs/>
        </w:rPr>
        <w:t>Superhrubá mzda (celkové náklady na zaměstnance):</w:t>
      </w:r>
      <w:r>
        <w:t xml:space="preserve"> Skutečné náklady na práci, které musí zaměstnavatel zaplatit vám, pojišťovnám a státu. Superhrubá mzda tedy představuje hrubou mzdu plus odvody zaměstnavatele.</w:t>
      </w:r>
    </w:p>
    <w:p w14:paraId="5E2E3A2A" w14:textId="77777777" w:rsidR="00CA00DE" w:rsidRDefault="00CA00DE" w:rsidP="00CA00DE">
      <w:r w:rsidRPr="00CA00DE">
        <w:rPr>
          <w:b/>
          <w:bCs/>
        </w:rPr>
        <w:t>Hrubá mzda:</w:t>
      </w:r>
      <w:r>
        <w:t xml:space="preserve"> základní složka mzdy uvedená ve smlouvě, ke které se připočítávají odměny nebo příplatky za noční směny, přesčasy, rizikové práce a podobně. „Pokud v daném měsíci nepobíráte žádné odměny nebo příplatky, je hrubou mzdou základní složka mzdy. </w:t>
      </w:r>
    </w:p>
    <w:p w14:paraId="50AA8124" w14:textId="3344DF05" w:rsidR="00CA00DE" w:rsidRPr="00862EEA" w:rsidRDefault="00CA00DE" w:rsidP="00CA00DE">
      <w:r w:rsidRPr="00CA00DE">
        <w:rPr>
          <w:b/>
          <w:bCs/>
        </w:rPr>
        <w:t>Čistá mzda</w:t>
      </w:r>
      <w:r>
        <w:t xml:space="preserve"> pak představuje částku, která přijde na váš účet po zaplacení daní a odvodů</w:t>
      </w:r>
      <w:r w:rsidR="002E3833">
        <w:t>.</w:t>
      </w:r>
    </w:p>
    <w:p w14:paraId="3AD87610" w14:textId="0DA9971C" w:rsidR="00862EEA" w:rsidRDefault="00862EEA" w:rsidP="00CA3657">
      <w:pPr>
        <w:shd w:val="clear" w:color="auto" w:fill="FFFFFF"/>
        <w:spacing w:after="100" w:afterAutospacing="1" w:line="360" w:lineRule="atLeast"/>
        <w:jc w:val="center"/>
      </w:pPr>
    </w:p>
    <w:p w14:paraId="43C7ABD3" w14:textId="1894DCE3" w:rsidR="00862EEA" w:rsidRPr="00AF3CF8" w:rsidRDefault="00862EEA" w:rsidP="0063617F">
      <w:pPr>
        <w:shd w:val="clear" w:color="auto" w:fill="FFFFFF"/>
        <w:spacing w:after="100" w:afterAutospacing="1" w:line="360" w:lineRule="atLeast"/>
      </w:pPr>
    </w:p>
    <w:p w14:paraId="36791308" w14:textId="29483250" w:rsidR="00AF3CF8" w:rsidRDefault="00CA00DE" w:rsidP="00CA3657">
      <w:pPr>
        <w:shd w:val="clear" w:color="auto" w:fill="FFFFFF"/>
        <w:spacing w:after="100" w:afterAutospacing="1" w:line="360" w:lineRule="atLeast"/>
        <w:jc w:val="center"/>
        <w:rPr>
          <w:rFonts w:ascii="Source Sans Pro" w:eastAsia="Times New Roman" w:hAnsi="Source Sans Pro" w:cs="Times New Roman"/>
          <w:color w:val="212529"/>
          <w:kern w:val="0"/>
          <w:sz w:val="24"/>
          <w:szCs w:val="24"/>
          <w:lang w:eastAsia="cs-CZ"/>
          <w14:ligatures w14:val="none"/>
        </w:rPr>
      </w:pPr>
      <w:r w:rsidRPr="00AF3CF8">
        <w:rPr>
          <w:rFonts w:ascii="Source Sans Pro" w:eastAsia="Times New Roman" w:hAnsi="Source Sans Pro" w:cs="Times New Roman"/>
          <w:noProof/>
          <w:color w:val="212529"/>
          <w:kern w:val="0"/>
          <w:sz w:val="24"/>
          <w:szCs w:val="24"/>
          <w:lang w:eastAsia="cs-CZ"/>
          <w14:ligatures w14:val="none"/>
        </w:rPr>
        <w:drawing>
          <wp:inline distT="0" distB="0" distL="0" distR="0" wp14:anchorId="51BEDF7C" wp14:editId="766152B0">
            <wp:extent cx="2327727" cy="2384689"/>
            <wp:effectExtent l="0" t="0" r="0" b="3175"/>
            <wp:docPr id="1203140581" name="Obrázek 4" descr="Platy.cz - Výplatní páska - vz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ty.cz - Výplatní páska - vzo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33948" cy="2391062"/>
                    </a:xfrm>
                    <a:prstGeom prst="rect">
                      <a:avLst/>
                    </a:prstGeom>
                    <a:noFill/>
                    <a:ln>
                      <a:noFill/>
                    </a:ln>
                  </pic:spPr>
                </pic:pic>
              </a:graphicData>
            </a:graphic>
          </wp:inline>
        </w:drawing>
      </w:r>
      <w:r w:rsidR="00AF3CF8" w:rsidRPr="00AF3CF8">
        <w:rPr>
          <w:rFonts w:ascii="Source Sans Pro" w:eastAsia="Times New Roman" w:hAnsi="Source Sans Pro" w:cs="Times New Roman"/>
          <w:noProof/>
          <w:color w:val="212529"/>
          <w:kern w:val="0"/>
          <w:sz w:val="24"/>
          <w:szCs w:val="24"/>
          <w:lang w:eastAsia="cs-CZ"/>
          <w14:ligatures w14:val="none"/>
        </w:rPr>
        <w:drawing>
          <wp:inline distT="0" distB="0" distL="0" distR="0" wp14:anchorId="7AFA577C" wp14:editId="490C4289">
            <wp:extent cx="2282663" cy="1525046"/>
            <wp:effectExtent l="0" t="0" r="3810" b="0"/>
            <wp:docPr id="1669616297" name="Obrázek 3" descr="Platy.cz - superhrubá, hrubá a čistá mz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ty.cz - superhrubá, hrubá a čistá mzd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2307" cy="1578256"/>
                    </a:xfrm>
                    <a:prstGeom prst="rect">
                      <a:avLst/>
                    </a:prstGeom>
                    <a:noFill/>
                    <a:ln>
                      <a:noFill/>
                    </a:ln>
                  </pic:spPr>
                </pic:pic>
              </a:graphicData>
            </a:graphic>
          </wp:inline>
        </w:drawing>
      </w:r>
    </w:p>
    <w:p w14:paraId="1E262DA0" w14:textId="0D4EF636" w:rsidR="00CA00DE" w:rsidRPr="00AF3CF8" w:rsidRDefault="00CA00DE" w:rsidP="00C02F6B">
      <w:pPr>
        <w:shd w:val="clear" w:color="auto" w:fill="FFFFFF"/>
        <w:spacing w:after="100" w:afterAutospacing="1" w:line="360" w:lineRule="atLeast"/>
        <w:rPr>
          <w:rFonts w:ascii="Source Sans Pro" w:eastAsia="Times New Roman" w:hAnsi="Source Sans Pro" w:cs="Times New Roman"/>
          <w:color w:val="212529"/>
          <w:kern w:val="0"/>
          <w:sz w:val="24"/>
          <w:szCs w:val="24"/>
          <w:lang w:eastAsia="cs-CZ"/>
          <w14:ligatures w14:val="none"/>
        </w:rPr>
      </w:pPr>
    </w:p>
    <w:p w14:paraId="79ABBAFE" w14:textId="56C99A94" w:rsidR="00862EEA" w:rsidRDefault="00AF3CF8" w:rsidP="00AF3CF8">
      <w:pPr>
        <w:shd w:val="clear" w:color="auto" w:fill="FFFFFF"/>
        <w:spacing w:before="750" w:after="100" w:afterAutospacing="1" w:line="240" w:lineRule="auto"/>
        <w:outlineLvl w:val="2"/>
        <w:rPr>
          <w:b/>
          <w:bCs/>
        </w:rPr>
      </w:pPr>
      <w:r w:rsidRPr="00CA3657">
        <w:rPr>
          <w:b/>
          <w:bCs/>
        </w:rPr>
        <w:t>O</w:t>
      </w:r>
      <w:r w:rsidR="0063617F" w:rsidRPr="00CA3657">
        <w:rPr>
          <w:b/>
          <w:bCs/>
        </w:rPr>
        <w:t>dvod</w:t>
      </w:r>
      <w:r w:rsidR="00CA00DE">
        <w:rPr>
          <w:b/>
          <w:bCs/>
        </w:rPr>
        <w:t xml:space="preserve">y </w:t>
      </w:r>
      <w:r w:rsidRPr="00CA3657">
        <w:rPr>
          <w:b/>
          <w:bCs/>
        </w:rPr>
        <w:t>na zdravotní pojištění</w:t>
      </w:r>
      <w:r w:rsidR="00CA00DE">
        <w:rPr>
          <w:b/>
          <w:bCs/>
        </w:rPr>
        <w:t xml:space="preserve">: </w:t>
      </w:r>
      <w:r w:rsidR="00CA00DE">
        <w:rPr>
          <w:b/>
          <w:bCs/>
        </w:rPr>
        <w:br/>
      </w:r>
      <w:r w:rsidRPr="00CA3657">
        <w:rPr>
          <w:b/>
          <w:bCs/>
        </w:rPr>
        <w:t>Zdravotní pojištění (ZP)</w:t>
      </w:r>
      <w:r w:rsidR="00CA3657" w:rsidRPr="00CA3657">
        <w:rPr>
          <w:b/>
          <w:bCs/>
        </w:rPr>
        <w:t>:</w:t>
      </w:r>
      <w:r w:rsidR="00CA3657">
        <w:t xml:space="preserve"> </w:t>
      </w:r>
      <w:r w:rsidRPr="00AF3CF8">
        <w:t>4,5 % z hrubé mzdy, která zaměstnavatel odvádí zdravotní pojišťovně.</w:t>
      </w:r>
      <w:r w:rsidR="0063617F">
        <w:t xml:space="preserve"> </w:t>
      </w:r>
      <w:r w:rsidR="00CA00DE">
        <w:br/>
      </w:r>
      <w:r w:rsidR="00CA00DE">
        <w:br/>
      </w:r>
      <w:r w:rsidR="00CA3657">
        <w:rPr>
          <w:b/>
          <w:bCs/>
        </w:rPr>
        <w:t>O</w:t>
      </w:r>
      <w:r w:rsidR="0063617F" w:rsidRPr="00CA3657">
        <w:rPr>
          <w:b/>
          <w:bCs/>
        </w:rPr>
        <w:t>dvody</w:t>
      </w:r>
      <w:r w:rsidRPr="00CA3657">
        <w:rPr>
          <w:b/>
          <w:bCs/>
        </w:rPr>
        <w:t xml:space="preserve"> na sociální pojištěn</w:t>
      </w:r>
      <w:r w:rsidR="0063617F" w:rsidRPr="00CA3657">
        <w:rPr>
          <w:b/>
          <w:bCs/>
        </w:rPr>
        <w:t>í</w:t>
      </w:r>
      <w:r w:rsidR="00CA00DE">
        <w:rPr>
          <w:b/>
          <w:bCs/>
        </w:rPr>
        <w:t>:</w:t>
      </w:r>
      <w:r w:rsidR="00CA00DE">
        <w:rPr>
          <w:b/>
          <w:bCs/>
        </w:rPr>
        <w:br/>
        <w:t xml:space="preserve"> </w:t>
      </w:r>
      <w:r w:rsidR="00CA00DE">
        <w:t>„</w:t>
      </w:r>
      <w:r w:rsidRPr="00AF3CF8">
        <w:t>Zaměstnanec platí z hrubé mzdy 6,5 % na sociální pojištění a 0,6 % na nemocenské.</w:t>
      </w:r>
      <w:r w:rsidR="0063617F">
        <w:t xml:space="preserve"> </w:t>
      </w:r>
      <w:r w:rsidRPr="00AF3CF8">
        <w:t>Sociální pojištění se platí z hrubé mzdy jen do výše maximálního vyměřovacího základu. To znamená, že se v průběhu roku postupně sčítají hrubé mzdy za všechny dosavadní měsíce roku a pokud je tento součet vyšší než maximální vyměřovací základ, z hrubé mzdy nad maximální částku se už neplatí sociální pojištění</w:t>
      </w:r>
      <w:r w:rsidR="00CA00DE">
        <w:t>,“ říká Miroslav Dravecký z Platy.cz.</w:t>
      </w:r>
      <w:r w:rsidR="00862EEA">
        <w:br/>
      </w:r>
    </w:p>
    <w:p w14:paraId="175C4E21" w14:textId="30E69DDE" w:rsidR="00CA00DE" w:rsidRPr="00CA00DE" w:rsidRDefault="00CA00DE" w:rsidP="00CA00DE">
      <w:pPr>
        <w:shd w:val="clear" w:color="auto" w:fill="FFFFFF"/>
        <w:spacing w:before="750" w:after="100" w:afterAutospacing="1" w:line="240" w:lineRule="auto"/>
        <w:jc w:val="center"/>
        <w:outlineLvl w:val="2"/>
        <w:rPr>
          <w:b/>
          <w:bCs/>
        </w:rPr>
      </w:pPr>
      <w:r>
        <w:fldChar w:fldCharType="begin"/>
      </w:r>
      <w:r w:rsidR="00AD45B5">
        <w:instrText xml:space="preserve"> INCLUDEPICTURE "C:\\Users\\michalhoblik\\Library\\Group Containers\\UBF8T346G9.ms\\WebArchiveCopyPasteTempFiles\\com.microsoft.Word\\70cfd4acbbb09dc5ccddc71ff042a772e162b44a.jpg" \* MERGEFORMAT </w:instrText>
      </w:r>
      <w:r>
        <w:fldChar w:fldCharType="separate"/>
      </w:r>
      <w:r>
        <w:rPr>
          <w:noProof/>
        </w:rPr>
        <w:drawing>
          <wp:inline distT="0" distB="0" distL="0" distR="0" wp14:anchorId="3CADC2CE" wp14:editId="4543C4CF">
            <wp:extent cx="2896713" cy="1125542"/>
            <wp:effectExtent l="0" t="0" r="0" b="5080"/>
            <wp:docPr id="975986588" name="Obrázek 1" descr="Platy.cz - Odvody na zdravotní a sociální pojištěn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ty.cz - Odvody na zdravotní a sociální pojištění"/>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3524" cy="1163159"/>
                    </a:xfrm>
                    <a:prstGeom prst="rect">
                      <a:avLst/>
                    </a:prstGeom>
                    <a:noFill/>
                    <a:ln>
                      <a:noFill/>
                    </a:ln>
                  </pic:spPr>
                </pic:pic>
              </a:graphicData>
            </a:graphic>
          </wp:inline>
        </w:drawing>
      </w:r>
      <w:r>
        <w:fldChar w:fldCharType="end"/>
      </w:r>
    </w:p>
    <w:p w14:paraId="6AB0F498" w14:textId="277DB20B" w:rsidR="00862EEA" w:rsidRPr="00CA00DE" w:rsidRDefault="0063617F" w:rsidP="00AF3CF8">
      <w:pPr>
        <w:shd w:val="clear" w:color="auto" w:fill="FFFFFF"/>
        <w:spacing w:before="750" w:after="100" w:afterAutospacing="1" w:line="240" w:lineRule="auto"/>
        <w:outlineLvl w:val="2"/>
        <w:rPr>
          <w:b/>
          <w:bCs/>
        </w:rPr>
      </w:pPr>
      <w:r w:rsidRPr="00CA00DE">
        <w:rPr>
          <w:b/>
          <w:bCs/>
        </w:rPr>
        <w:t>D</w:t>
      </w:r>
      <w:r w:rsidR="00AF3CF8" w:rsidRPr="00CA00DE">
        <w:rPr>
          <w:b/>
          <w:bCs/>
        </w:rPr>
        <w:t>aň ze mzdy (15 % resp. 23 %)</w:t>
      </w:r>
      <w:r w:rsidRPr="00CA00DE">
        <w:rPr>
          <w:b/>
          <w:bCs/>
        </w:rPr>
        <w:t xml:space="preserve"> </w:t>
      </w:r>
      <w:r w:rsidR="00CA00DE">
        <w:rPr>
          <w:b/>
          <w:bCs/>
        </w:rPr>
        <w:br/>
      </w:r>
      <w:r w:rsidR="00AF3CF8" w:rsidRPr="00AF3CF8">
        <w:t>Základem daně z příjmů je hrubá mzda. Daň z příjmu se vypočítá podle aktuální sazby (15 %, v případě příjmu vyššího, než 48násobek průměrné mzdy je to 23 % na sumu převyšující tuhle hranici), z které se ale ještě odečte sleva na poplatníka (2 570 Kč). V případě hrubé mzdy 50 000 Kč bude vaše daň 15 % a strhne se vám tak 4 930 Kč.</w:t>
      </w:r>
    </w:p>
    <w:p w14:paraId="02B7DCAE" w14:textId="35CE8C51" w:rsidR="00AF3CF8" w:rsidRDefault="00AF3CF8" w:rsidP="00AF3CF8">
      <w:pPr>
        <w:shd w:val="clear" w:color="auto" w:fill="FFFFFF"/>
        <w:spacing w:before="750" w:after="100" w:afterAutospacing="1" w:line="240" w:lineRule="auto"/>
        <w:outlineLvl w:val="2"/>
      </w:pPr>
      <w:r w:rsidRPr="00CA00DE">
        <w:rPr>
          <w:b/>
          <w:bCs/>
        </w:rPr>
        <w:lastRenderedPageBreak/>
        <w:t>Slevy na dani</w:t>
      </w:r>
      <w:r w:rsidR="0063617F">
        <w:t xml:space="preserve"> </w:t>
      </w:r>
      <w:r w:rsidR="00CA00DE">
        <w:br/>
      </w:r>
      <w:r w:rsidRPr="00AF3CF8">
        <w:t>Kromě slevy na poplatníka jsi můžete uplatnit také slevu na děti, na které se dá sleva uplatnit a také v případě, že máte přiznán invalidní důchod nebo jste držitelem průkazu ZTP/P.</w:t>
      </w:r>
    </w:p>
    <w:p w14:paraId="3C4A3054" w14:textId="0169C25C" w:rsidR="00416AD6" w:rsidRDefault="00416AD6" w:rsidP="00416AD6">
      <w:pPr>
        <w:shd w:val="clear" w:color="auto" w:fill="FFFFFF"/>
        <w:spacing w:before="750" w:after="100" w:afterAutospacing="1" w:line="240" w:lineRule="auto"/>
        <w:jc w:val="center"/>
        <w:outlineLvl w:val="2"/>
      </w:pPr>
      <w:r w:rsidRPr="00AF3CF8">
        <w:rPr>
          <w:rFonts w:ascii="Source Sans Pro" w:eastAsia="Times New Roman" w:hAnsi="Source Sans Pro" w:cs="Times New Roman"/>
          <w:noProof/>
          <w:color w:val="212529"/>
          <w:kern w:val="0"/>
          <w:sz w:val="24"/>
          <w:szCs w:val="24"/>
          <w:lang w:eastAsia="cs-CZ"/>
          <w14:ligatures w14:val="none"/>
        </w:rPr>
        <w:drawing>
          <wp:inline distT="0" distB="0" distL="0" distR="0" wp14:anchorId="5151ED9B" wp14:editId="4F153743">
            <wp:extent cx="3192947" cy="1511300"/>
            <wp:effectExtent l="0" t="0" r="7620" b="0"/>
            <wp:docPr id="726950988" name="Obrázek 1" descr="Platy.cz - Mzda a sleva na d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ty.cz - Mzda a sleva na dan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171" cy="1514719"/>
                    </a:xfrm>
                    <a:prstGeom prst="rect">
                      <a:avLst/>
                    </a:prstGeom>
                    <a:noFill/>
                    <a:ln>
                      <a:noFill/>
                    </a:ln>
                  </pic:spPr>
                </pic:pic>
              </a:graphicData>
            </a:graphic>
          </wp:inline>
        </w:drawing>
      </w:r>
    </w:p>
    <w:p w14:paraId="7E98E70A" w14:textId="0F3C10FC" w:rsidR="00C02F6B" w:rsidRPr="00C02F6B" w:rsidRDefault="00C02F6B" w:rsidP="00C02F6B">
      <w:pPr>
        <w:shd w:val="clear" w:color="auto" w:fill="FFFFFF"/>
        <w:spacing w:before="750" w:after="100" w:afterAutospacing="1" w:line="240" w:lineRule="auto"/>
        <w:outlineLvl w:val="2"/>
        <w:rPr>
          <w:b/>
          <w:bCs/>
        </w:rPr>
      </w:pPr>
      <w:r w:rsidRPr="00C02F6B">
        <w:rPr>
          <w:b/>
          <w:bCs/>
        </w:rPr>
        <w:t>Odvody hrazené zaměstnavatelem</w:t>
      </w:r>
      <w:r>
        <w:rPr>
          <w:b/>
          <w:bCs/>
        </w:rPr>
        <w:br/>
      </w:r>
      <w:r>
        <w:t>Ty jsou rozdílem mezi vaší superhrubou a hrubou mzdou, ze které zase odvádíte odvody vy. Za každého zaměstnance odvádí zaměstnavatel celkem 33,8 % z vyměřovacího základu mzdy (sociální, nemocenské a zdravotní pojištění).</w:t>
      </w:r>
      <w:r>
        <w:rPr>
          <w:b/>
          <w:bCs/>
        </w:rPr>
        <w:br/>
      </w:r>
      <w:r w:rsidR="00416AD6">
        <w:rPr>
          <w:b/>
          <w:bCs/>
        </w:rPr>
        <w:br/>
      </w:r>
      <w:r w:rsidRPr="00C02F6B">
        <w:rPr>
          <w:b/>
          <w:bCs/>
        </w:rPr>
        <w:t>Proč je dobré znát hrubou mzdu?</w:t>
      </w:r>
      <w:r>
        <w:br/>
        <w:t xml:space="preserve">Hodnota všech dávek od České správy sociálního zabezpečení, na které byste měli nárok v případě pracovní neschopnosti, nezaměstnanosti, mateřské dovolené nebo invalidního a starobního důchodu, závisí na hrubé mzdě. Každá dávka má svůj vlastní výpočtový model, ale výše hrubé mzdy figuruje v každém z nich. </w:t>
      </w:r>
      <w:r>
        <w:rPr>
          <w:b/>
          <w:bCs/>
        </w:rPr>
        <w:br/>
      </w:r>
      <w:r>
        <w:rPr>
          <w:b/>
          <w:bCs/>
        </w:rPr>
        <w:br/>
        <w:t>„</w:t>
      </w:r>
      <w:r>
        <w:t>Každý měsíc si na výplatní pásce zkontrolujte, zda minimální hrubá mzda odpovídá částce, kterou máte v pracovní smlouvě. Pokud by se stalo, že by vám zaměstnavatel na pásce přiznal nižší příjem, aby ušetřil na pojistném, a zbytek vám dal „na ruku“, nemuselo by se vám to v případě nepříznivých okolností vyplatit. Zjistěte také, zda vyděláváte spravedlivě, a porovnejte svůj plat s „kolegy“ v oboru,“ uzavírá Miroslav Dravecký z portálu Platy.cz.</w:t>
      </w:r>
      <w:r w:rsidR="00416AD6">
        <w:rPr>
          <w:b/>
          <w:bCs/>
        </w:rPr>
        <w:br/>
      </w:r>
      <w:r w:rsidR="00416AD6">
        <w:rPr>
          <w:b/>
          <w:bCs/>
        </w:rPr>
        <w:br/>
      </w:r>
      <w:r>
        <w:t xml:space="preserve">Internetový portál </w:t>
      </w:r>
      <w:hyperlink r:id="rId9" w:history="1">
        <w:r w:rsidRPr="00C02F6B">
          <w:rPr>
            <w:rStyle w:val="Hypertextovodkaz"/>
          </w:rPr>
          <w:t>Platy.cz</w:t>
        </w:r>
      </w:hyperlink>
      <w:r>
        <w:t xml:space="preserve"> se specializuje na srovnávání výše mezd a platů napříč segmenty, profesemi a pracovními pozicemi. Je součástí mezinárodní skupiny Alma Career. Česká pobočka Alma Career provozuje kromě Platy.cz také služby Jobs.cz, Prace.cz, Atmoskop.cz, Profesia.cz, Práce za rohem</w:t>
      </w:r>
      <w:r w:rsidR="00DA45B1">
        <w:t>,</w:t>
      </w:r>
      <w:r>
        <w:t xml:space="preserve"> </w:t>
      </w:r>
      <w:proofErr w:type="spellStart"/>
      <w:r>
        <w:t>Seduo</w:t>
      </w:r>
      <w:proofErr w:type="spellEnd"/>
      <w:r>
        <w:t xml:space="preserve">, </w:t>
      </w:r>
      <w:proofErr w:type="spellStart"/>
      <w:r>
        <w:t>Teamio</w:t>
      </w:r>
      <w:proofErr w:type="spellEnd"/>
      <w:r>
        <w:t xml:space="preserve"> či Arnold.</w:t>
      </w:r>
    </w:p>
    <w:p w14:paraId="6299C365" w14:textId="6895F137" w:rsidR="00AF3CF8" w:rsidRPr="00AF3CF8" w:rsidRDefault="00AF3CF8" w:rsidP="00CA00DE">
      <w:pPr>
        <w:shd w:val="clear" w:color="auto" w:fill="FFFFFF"/>
        <w:spacing w:after="100" w:afterAutospacing="1" w:line="360" w:lineRule="atLeast"/>
        <w:jc w:val="center"/>
        <w:rPr>
          <w:rFonts w:ascii="Source Sans Pro" w:eastAsia="Times New Roman" w:hAnsi="Source Sans Pro" w:cs="Times New Roman"/>
          <w:color w:val="212529"/>
          <w:kern w:val="0"/>
          <w:sz w:val="24"/>
          <w:szCs w:val="24"/>
          <w:lang w:eastAsia="cs-CZ"/>
          <w14:ligatures w14:val="none"/>
        </w:rPr>
      </w:pPr>
    </w:p>
    <w:p w14:paraId="70B7A750" w14:textId="02430379" w:rsidR="00EA393F" w:rsidRDefault="00EA393F" w:rsidP="00142C96">
      <w:pPr>
        <w:jc w:val="center"/>
      </w:pPr>
    </w:p>
    <w:p w14:paraId="35877FB3" w14:textId="77777777" w:rsidR="00C02F6B" w:rsidRDefault="00C02F6B" w:rsidP="00142C96">
      <w:pPr>
        <w:jc w:val="center"/>
      </w:pPr>
    </w:p>
    <w:p w14:paraId="06FA64E6" w14:textId="275D5F38" w:rsidR="00C02F6B" w:rsidRDefault="00C02F6B" w:rsidP="00142C96">
      <w:pPr>
        <w:jc w:val="center"/>
      </w:pPr>
    </w:p>
    <w:sectPr w:rsidR="00C02F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3C508E"/>
    <w:multiLevelType w:val="multilevel"/>
    <w:tmpl w:val="2650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7106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02"/>
    <w:rsid w:val="000016AD"/>
    <w:rsid w:val="00040516"/>
    <w:rsid w:val="00053AFD"/>
    <w:rsid w:val="00077059"/>
    <w:rsid w:val="000B1239"/>
    <w:rsid w:val="000D506E"/>
    <w:rsid w:val="000D7C23"/>
    <w:rsid w:val="000F01DE"/>
    <w:rsid w:val="001026BF"/>
    <w:rsid w:val="00142C96"/>
    <w:rsid w:val="0018014D"/>
    <w:rsid w:val="00181D83"/>
    <w:rsid w:val="001B22BC"/>
    <w:rsid w:val="001B6089"/>
    <w:rsid w:val="00211ED1"/>
    <w:rsid w:val="0023296C"/>
    <w:rsid w:val="00263852"/>
    <w:rsid w:val="00270CD2"/>
    <w:rsid w:val="002D6077"/>
    <w:rsid w:val="002E3833"/>
    <w:rsid w:val="003715E6"/>
    <w:rsid w:val="003A3B36"/>
    <w:rsid w:val="004014FD"/>
    <w:rsid w:val="00416AD6"/>
    <w:rsid w:val="00495822"/>
    <w:rsid w:val="004A5F67"/>
    <w:rsid w:val="00534CB1"/>
    <w:rsid w:val="005766AF"/>
    <w:rsid w:val="0063617F"/>
    <w:rsid w:val="006C2C03"/>
    <w:rsid w:val="00704655"/>
    <w:rsid w:val="007226FF"/>
    <w:rsid w:val="00822177"/>
    <w:rsid w:val="00862EEA"/>
    <w:rsid w:val="00881324"/>
    <w:rsid w:val="00902A2B"/>
    <w:rsid w:val="0094075E"/>
    <w:rsid w:val="0096762D"/>
    <w:rsid w:val="00A43F7C"/>
    <w:rsid w:val="00A728CD"/>
    <w:rsid w:val="00A73AFF"/>
    <w:rsid w:val="00AC23EE"/>
    <w:rsid w:val="00AD45B5"/>
    <w:rsid w:val="00AD74AA"/>
    <w:rsid w:val="00AF3CF8"/>
    <w:rsid w:val="00AF6391"/>
    <w:rsid w:val="00B25421"/>
    <w:rsid w:val="00BB5F69"/>
    <w:rsid w:val="00C02F6B"/>
    <w:rsid w:val="00C34A3D"/>
    <w:rsid w:val="00CA00DE"/>
    <w:rsid w:val="00CA24AB"/>
    <w:rsid w:val="00CA3657"/>
    <w:rsid w:val="00CE3794"/>
    <w:rsid w:val="00D30C95"/>
    <w:rsid w:val="00DA45B1"/>
    <w:rsid w:val="00DD1D57"/>
    <w:rsid w:val="00DF0DBB"/>
    <w:rsid w:val="00E25702"/>
    <w:rsid w:val="00EA393F"/>
    <w:rsid w:val="00F510C3"/>
    <w:rsid w:val="00F778C1"/>
    <w:rsid w:val="00F835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69DE"/>
  <w15:chartTrackingRefBased/>
  <w15:docId w15:val="{56903401-69C8-4E16-9090-14381C10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AF3CF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cs-CZ"/>
      <w14:ligatures w14:val="none"/>
    </w:rPr>
  </w:style>
  <w:style w:type="paragraph" w:styleId="Nadpis3">
    <w:name w:val="heading 3"/>
    <w:basedOn w:val="Normln"/>
    <w:link w:val="Nadpis3Char"/>
    <w:uiPriority w:val="9"/>
    <w:qFormat/>
    <w:rsid w:val="00AF3CF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3A3B36"/>
    <w:pPr>
      <w:spacing w:after="0" w:line="240" w:lineRule="auto"/>
    </w:pPr>
  </w:style>
  <w:style w:type="character" w:customStyle="1" w:styleId="Nadpis2Char">
    <w:name w:val="Nadpis 2 Char"/>
    <w:basedOn w:val="Standardnpsmoodstavce"/>
    <w:link w:val="Nadpis2"/>
    <w:uiPriority w:val="9"/>
    <w:rsid w:val="00AF3CF8"/>
    <w:rPr>
      <w:rFonts w:ascii="Times New Roman" w:eastAsia="Times New Roman" w:hAnsi="Times New Roman" w:cs="Times New Roman"/>
      <w:b/>
      <w:bCs/>
      <w:kern w:val="0"/>
      <w:sz w:val="36"/>
      <w:szCs w:val="36"/>
      <w:lang w:eastAsia="cs-CZ"/>
      <w14:ligatures w14:val="none"/>
    </w:rPr>
  </w:style>
  <w:style w:type="character" w:customStyle="1" w:styleId="Nadpis3Char">
    <w:name w:val="Nadpis 3 Char"/>
    <w:basedOn w:val="Standardnpsmoodstavce"/>
    <w:link w:val="Nadpis3"/>
    <w:uiPriority w:val="9"/>
    <w:rsid w:val="00AF3CF8"/>
    <w:rPr>
      <w:rFonts w:ascii="Times New Roman" w:eastAsia="Times New Roman" w:hAnsi="Times New Roman" w:cs="Times New Roman"/>
      <w:b/>
      <w:bCs/>
      <w:kern w:val="0"/>
      <w:sz w:val="27"/>
      <w:szCs w:val="27"/>
      <w:lang w:eastAsia="cs-CZ"/>
      <w14:ligatures w14:val="none"/>
    </w:rPr>
  </w:style>
  <w:style w:type="paragraph" w:styleId="Normlnweb">
    <w:name w:val="Normal (Web)"/>
    <w:basedOn w:val="Normln"/>
    <w:uiPriority w:val="99"/>
    <w:semiHidden/>
    <w:unhideWhenUsed/>
    <w:rsid w:val="00AF3CF8"/>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styleId="Siln">
    <w:name w:val="Strong"/>
    <w:basedOn w:val="Standardnpsmoodstavce"/>
    <w:uiPriority w:val="22"/>
    <w:qFormat/>
    <w:rsid w:val="00AF3CF8"/>
    <w:rPr>
      <w:b/>
      <w:bCs/>
    </w:rPr>
  </w:style>
  <w:style w:type="character" w:styleId="Hypertextovodkaz">
    <w:name w:val="Hyperlink"/>
    <w:basedOn w:val="Standardnpsmoodstavce"/>
    <w:uiPriority w:val="99"/>
    <w:unhideWhenUsed/>
    <w:rsid w:val="00AF3CF8"/>
    <w:rPr>
      <w:color w:val="0000FF"/>
      <w:u w:val="single"/>
    </w:rPr>
  </w:style>
  <w:style w:type="character" w:styleId="Nevyeenzmnka">
    <w:name w:val="Unresolved Mention"/>
    <w:basedOn w:val="Standardnpsmoodstavce"/>
    <w:uiPriority w:val="99"/>
    <w:semiHidden/>
    <w:unhideWhenUsed/>
    <w:rsid w:val="00CA00DE"/>
    <w:rPr>
      <w:color w:val="605E5C"/>
      <w:shd w:val="clear" w:color="auto" w:fill="E1DFDD"/>
    </w:rPr>
  </w:style>
  <w:style w:type="character" w:styleId="Odkaznakoment">
    <w:name w:val="annotation reference"/>
    <w:basedOn w:val="Standardnpsmoodstavce"/>
    <w:uiPriority w:val="99"/>
    <w:semiHidden/>
    <w:unhideWhenUsed/>
    <w:rsid w:val="00C34A3D"/>
    <w:rPr>
      <w:sz w:val="16"/>
      <w:szCs w:val="16"/>
    </w:rPr>
  </w:style>
  <w:style w:type="paragraph" w:styleId="Textkomente">
    <w:name w:val="annotation text"/>
    <w:basedOn w:val="Normln"/>
    <w:link w:val="TextkomenteChar"/>
    <w:uiPriority w:val="99"/>
    <w:semiHidden/>
    <w:unhideWhenUsed/>
    <w:rsid w:val="00C34A3D"/>
    <w:pPr>
      <w:spacing w:line="240" w:lineRule="auto"/>
    </w:pPr>
    <w:rPr>
      <w:sz w:val="20"/>
      <w:szCs w:val="20"/>
    </w:rPr>
  </w:style>
  <w:style w:type="character" w:customStyle="1" w:styleId="TextkomenteChar">
    <w:name w:val="Text komentáře Char"/>
    <w:basedOn w:val="Standardnpsmoodstavce"/>
    <w:link w:val="Textkomente"/>
    <w:uiPriority w:val="99"/>
    <w:semiHidden/>
    <w:rsid w:val="00C34A3D"/>
    <w:rPr>
      <w:sz w:val="20"/>
      <w:szCs w:val="20"/>
    </w:rPr>
  </w:style>
  <w:style w:type="paragraph" w:styleId="Pedmtkomente">
    <w:name w:val="annotation subject"/>
    <w:basedOn w:val="Textkomente"/>
    <w:next w:val="Textkomente"/>
    <w:link w:val="PedmtkomenteChar"/>
    <w:uiPriority w:val="99"/>
    <w:semiHidden/>
    <w:unhideWhenUsed/>
    <w:rsid w:val="00C34A3D"/>
    <w:rPr>
      <w:b/>
      <w:bCs/>
    </w:rPr>
  </w:style>
  <w:style w:type="character" w:customStyle="1" w:styleId="PedmtkomenteChar">
    <w:name w:val="Předmět komentáře Char"/>
    <w:basedOn w:val="TextkomenteChar"/>
    <w:link w:val="Pedmtkomente"/>
    <w:uiPriority w:val="99"/>
    <w:semiHidden/>
    <w:rsid w:val="00C34A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2358918">
      <w:bodyDiv w:val="1"/>
      <w:marLeft w:val="0"/>
      <w:marRight w:val="0"/>
      <w:marTop w:val="0"/>
      <w:marBottom w:val="0"/>
      <w:divBdr>
        <w:top w:val="none" w:sz="0" w:space="0" w:color="auto"/>
        <w:left w:val="none" w:sz="0" w:space="0" w:color="auto"/>
        <w:bottom w:val="none" w:sz="0" w:space="0" w:color="auto"/>
        <w:right w:val="none" w:sz="0" w:space="0" w:color="auto"/>
      </w:divBdr>
    </w:div>
    <w:div w:id="864053423">
      <w:bodyDiv w:val="1"/>
      <w:marLeft w:val="0"/>
      <w:marRight w:val="0"/>
      <w:marTop w:val="0"/>
      <w:marBottom w:val="0"/>
      <w:divBdr>
        <w:top w:val="none" w:sz="0" w:space="0" w:color="auto"/>
        <w:left w:val="none" w:sz="0" w:space="0" w:color="auto"/>
        <w:bottom w:val="none" w:sz="0" w:space="0" w:color="auto"/>
        <w:right w:val="none" w:sz="0" w:space="0" w:color="auto"/>
      </w:divBdr>
    </w:div>
    <w:div w:id="1205369154">
      <w:bodyDiv w:val="1"/>
      <w:marLeft w:val="0"/>
      <w:marRight w:val="0"/>
      <w:marTop w:val="0"/>
      <w:marBottom w:val="0"/>
      <w:divBdr>
        <w:top w:val="none" w:sz="0" w:space="0" w:color="auto"/>
        <w:left w:val="none" w:sz="0" w:space="0" w:color="auto"/>
        <w:bottom w:val="none" w:sz="0" w:space="0" w:color="auto"/>
        <w:right w:val="none" w:sz="0" w:space="0" w:color="auto"/>
      </w:divBdr>
    </w:div>
    <w:div w:id="1322923310">
      <w:bodyDiv w:val="1"/>
      <w:marLeft w:val="0"/>
      <w:marRight w:val="0"/>
      <w:marTop w:val="0"/>
      <w:marBottom w:val="0"/>
      <w:divBdr>
        <w:top w:val="none" w:sz="0" w:space="0" w:color="auto"/>
        <w:left w:val="none" w:sz="0" w:space="0" w:color="auto"/>
        <w:bottom w:val="none" w:sz="0" w:space="0" w:color="auto"/>
        <w:right w:val="none" w:sz="0" w:space="0" w:color="auto"/>
      </w:divBdr>
      <w:divsChild>
        <w:div w:id="196699829">
          <w:marLeft w:val="0"/>
          <w:marRight w:val="0"/>
          <w:marTop w:val="0"/>
          <w:marBottom w:val="0"/>
          <w:divBdr>
            <w:top w:val="none" w:sz="0" w:space="0" w:color="auto"/>
            <w:left w:val="none" w:sz="0" w:space="0" w:color="auto"/>
            <w:bottom w:val="none" w:sz="0" w:space="0" w:color="auto"/>
            <w:right w:val="none" w:sz="0" w:space="0" w:color="auto"/>
          </w:divBdr>
          <w:divsChild>
            <w:div w:id="1767533993">
              <w:marLeft w:val="0"/>
              <w:marRight w:val="0"/>
              <w:marTop w:val="0"/>
              <w:marBottom w:val="0"/>
              <w:divBdr>
                <w:top w:val="none" w:sz="0" w:space="0" w:color="auto"/>
                <w:left w:val="none" w:sz="0" w:space="0" w:color="auto"/>
                <w:bottom w:val="none" w:sz="0" w:space="0" w:color="auto"/>
                <w:right w:val="none" w:sz="0" w:space="0" w:color="auto"/>
              </w:divBdr>
              <w:divsChild>
                <w:div w:id="1215655346">
                  <w:marLeft w:val="0"/>
                  <w:marRight w:val="0"/>
                  <w:marTop w:val="0"/>
                  <w:marBottom w:val="0"/>
                  <w:divBdr>
                    <w:top w:val="none" w:sz="0" w:space="0" w:color="auto"/>
                    <w:left w:val="none" w:sz="0" w:space="0" w:color="auto"/>
                    <w:bottom w:val="none" w:sz="0" w:space="0" w:color="auto"/>
                    <w:right w:val="none" w:sz="0" w:space="0" w:color="auto"/>
                  </w:divBdr>
                  <w:divsChild>
                    <w:div w:id="553152388">
                      <w:marLeft w:val="0"/>
                      <w:marRight w:val="0"/>
                      <w:marTop w:val="0"/>
                      <w:marBottom w:val="0"/>
                      <w:divBdr>
                        <w:top w:val="none" w:sz="0" w:space="0" w:color="auto"/>
                        <w:left w:val="none" w:sz="0" w:space="0" w:color="auto"/>
                        <w:bottom w:val="none" w:sz="0" w:space="0" w:color="auto"/>
                        <w:right w:val="none" w:sz="0" w:space="0" w:color="auto"/>
                      </w:divBdr>
                      <w:divsChild>
                        <w:div w:id="209678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737330">
      <w:bodyDiv w:val="1"/>
      <w:marLeft w:val="0"/>
      <w:marRight w:val="0"/>
      <w:marTop w:val="0"/>
      <w:marBottom w:val="0"/>
      <w:divBdr>
        <w:top w:val="none" w:sz="0" w:space="0" w:color="auto"/>
        <w:left w:val="none" w:sz="0" w:space="0" w:color="auto"/>
        <w:bottom w:val="none" w:sz="0" w:space="0" w:color="auto"/>
        <w:right w:val="none" w:sz="0" w:space="0" w:color="auto"/>
      </w:divBdr>
    </w:div>
    <w:div w:id="1598951636">
      <w:bodyDiv w:val="1"/>
      <w:marLeft w:val="0"/>
      <w:marRight w:val="0"/>
      <w:marTop w:val="0"/>
      <w:marBottom w:val="0"/>
      <w:divBdr>
        <w:top w:val="none" w:sz="0" w:space="0" w:color="auto"/>
        <w:left w:val="none" w:sz="0" w:space="0" w:color="auto"/>
        <w:bottom w:val="none" w:sz="0" w:space="0" w:color="auto"/>
        <w:right w:val="none" w:sz="0" w:space="0" w:color="auto"/>
      </w:divBdr>
      <w:divsChild>
        <w:div w:id="471364327">
          <w:marLeft w:val="0"/>
          <w:marRight w:val="0"/>
          <w:marTop w:val="0"/>
          <w:marBottom w:val="0"/>
          <w:divBdr>
            <w:top w:val="none" w:sz="0" w:space="0" w:color="auto"/>
            <w:left w:val="none" w:sz="0" w:space="0" w:color="auto"/>
            <w:bottom w:val="none" w:sz="0" w:space="0" w:color="auto"/>
            <w:right w:val="none" w:sz="0" w:space="0" w:color="auto"/>
          </w:divBdr>
          <w:divsChild>
            <w:div w:id="1338801695">
              <w:marLeft w:val="0"/>
              <w:marRight w:val="0"/>
              <w:marTop w:val="0"/>
              <w:marBottom w:val="0"/>
              <w:divBdr>
                <w:top w:val="none" w:sz="0" w:space="0" w:color="auto"/>
                <w:left w:val="none" w:sz="0" w:space="0" w:color="auto"/>
                <w:bottom w:val="none" w:sz="0" w:space="0" w:color="auto"/>
                <w:right w:val="none" w:sz="0" w:space="0" w:color="auto"/>
              </w:divBdr>
              <w:divsChild>
                <w:div w:id="165248462">
                  <w:marLeft w:val="0"/>
                  <w:marRight w:val="0"/>
                  <w:marTop w:val="0"/>
                  <w:marBottom w:val="0"/>
                  <w:divBdr>
                    <w:top w:val="none" w:sz="0" w:space="0" w:color="auto"/>
                    <w:left w:val="none" w:sz="0" w:space="0" w:color="auto"/>
                    <w:bottom w:val="none" w:sz="0" w:space="0" w:color="auto"/>
                    <w:right w:val="none" w:sz="0" w:space="0" w:color="auto"/>
                  </w:divBdr>
                </w:div>
                <w:div w:id="1886284202">
                  <w:marLeft w:val="0"/>
                  <w:marRight w:val="0"/>
                  <w:marTop w:val="0"/>
                  <w:marBottom w:val="0"/>
                  <w:divBdr>
                    <w:top w:val="none" w:sz="0" w:space="0" w:color="auto"/>
                    <w:left w:val="none" w:sz="0" w:space="0" w:color="auto"/>
                    <w:bottom w:val="none" w:sz="0" w:space="0" w:color="auto"/>
                    <w:right w:val="none" w:sz="0" w:space="0" w:color="auto"/>
                  </w:divBdr>
                </w:div>
                <w:div w:id="122922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70255">
          <w:marLeft w:val="0"/>
          <w:marRight w:val="0"/>
          <w:marTop w:val="0"/>
          <w:marBottom w:val="0"/>
          <w:divBdr>
            <w:top w:val="none" w:sz="0" w:space="0" w:color="auto"/>
            <w:left w:val="none" w:sz="0" w:space="0" w:color="auto"/>
            <w:bottom w:val="none" w:sz="0" w:space="0" w:color="auto"/>
            <w:right w:val="none" w:sz="0" w:space="0" w:color="auto"/>
          </w:divBdr>
          <w:divsChild>
            <w:div w:id="1489664909">
              <w:marLeft w:val="0"/>
              <w:marRight w:val="0"/>
              <w:marTop w:val="0"/>
              <w:marBottom w:val="0"/>
              <w:divBdr>
                <w:top w:val="none" w:sz="0" w:space="0" w:color="auto"/>
                <w:left w:val="none" w:sz="0" w:space="0" w:color="auto"/>
                <w:bottom w:val="none" w:sz="0" w:space="0" w:color="auto"/>
                <w:right w:val="none" w:sz="0" w:space="0" w:color="auto"/>
              </w:divBdr>
              <w:divsChild>
                <w:div w:id="2060081641">
                  <w:marLeft w:val="0"/>
                  <w:marRight w:val="0"/>
                  <w:marTop w:val="0"/>
                  <w:marBottom w:val="0"/>
                  <w:divBdr>
                    <w:top w:val="none" w:sz="0" w:space="0" w:color="auto"/>
                    <w:left w:val="none" w:sz="0" w:space="0" w:color="auto"/>
                    <w:bottom w:val="none" w:sz="0" w:space="0" w:color="auto"/>
                    <w:right w:val="none" w:sz="0" w:space="0" w:color="auto"/>
                  </w:divBdr>
                  <w:divsChild>
                    <w:div w:id="1379548007">
                      <w:marLeft w:val="0"/>
                      <w:marRight w:val="0"/>
                      <w:marTop w:val="0"/>
                      <w:marBottom w:val="0"/>
                      <w:divBdr>
                        <w:top w:val="none" w:sz="0" w:space="0" w:color="auto"/>
                        <w:left w:val="none" w:sz="0" w:space="0" w:color="auto"/>
                        <w:bottom w:val="none" w:sz="0" w:space="0" w:color="auto"/>
                        <w:right w:val="none" w:sz="0" w:space="0" w:color="auto"/>
                      </w:divBdr>
                      <w:divsChild>
                        <w:div w:id="522136632">
                          <w:marLeft w:val="0"/>
                          <w:marRight w:val="0"/>
                          <w:marTop w:val="0"/>
                          <w:marBottom w:val="0"/>
                          <w:divBdr>
                            <w:top w:val="none" w:sz="0" w:space="0" w:color="auto"/>
                            <w:left w:val="none" w:sz="0" w:space="0" w:color="auto"/>
                            <w:bottom w:val="none" w:sz="0" w:space="0" w:color="auto"/>
                            <w:right w:val="none" w:sz="0" w:space="0" w:color="auto"/>
                          </w:divBdr>
                          <w:divsChild>
                            <w:div w:id="772943042">
                              <w:marLeft w:val="0"/>
                              <w:marRight w:val="0"/>
                              <w:marTop w:val="0"/>
                              <w:marBottom w:val="0"/>
                              <w:divBdr>
                                <w:top w:val="none" w:sz="0" w:space="0" w:color="auto"/>
                                <w:left w:val="none" w:sz="0" w:space="0" w:color="auto"/>
                                <w:bottom w:val="none" w:sz="0" w:space="0" w:color="auto"/>
                                <w:right w:val="none" w:sz="0" w:space="0" w:color="auto"/>
                              </w:divBdr>
                              <w:divsChild>
                                <w:div w:id="89373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02444">
                          <w:marLeft w:val="0"/>
                          <w:marRight w:val="0"/>
                          <w:marTop w:val="0"/>
                          <w:marBottom w:val="0"/>
                          <w:divBdr>
                            <w:top w:val="none" w:sz="0" w:space="0" w:color="auto"/>
                            <w:left w:val="none" w:sz="0" w:space="0" w:color="auto"/>
                            <w:bottom w:val="none" w:sz="0" w:space="0" w:color="auto"/>
                            <w:right w:val="none" w:sz="0" w:space="0" w:color="auto"/>
                          </w:divBdr>
                          <w:divsChild>
                            <w:div w:id="1998217163">
                              <w:marLeft w:val="0"/>
                              <w:marRight w:val="0"/>
                              <w:marTop w:val="0"/>
                              <w:marBottom w:val="0"/>
                              <w:divBdr>
                                <w:top w:val="none" w:sz="0" w:space="0" w:color="auto"/>
                                <w:left w:val="none" w:sz="0" w:space="0" w:color="auto"/>
                                <w:bottom w:val="none" w:sz="0" w:space="0" w:color="auto"/>
                                <w:right w:val="none" w:sz="0" w:space="0" w:color="auto"/>
                              </w:divBdr>
                              <w:divsChild>
                                <w:div w:id="111435846">
                                  <w:marLeft w:val="0"/>
                                  <w:marRight w:val="0"/>
                                  <w:marTop w:val="0"/>
                                  <w:marBottom w:val="0"/>
                                  <w:divBdr>
                                    <w:top w:val="none" w:sz="0" w:space="0" w:color="auto"/>
                                    <w:left w:val="none" w:sz="0" w:space="0" w:color="auto"/>
                                    <w:bottom w:val="none" w:sz="0" w:space="0" w:color="auto"/>
                                    <w:right w:val="none" w:sz="0" w:space="0" w:color="auto"/>
                                  </w:divBdr>
                                  <w:divsChild>
                                    <w:div w:id="128592158">
                                      <w:marLeft w:val="0"/>
                                      <w:marRight w:val="0"/>
                                      <w:marTop w:val="0"/>
                                      <w:marBottom w:val="0"/>
                                      <w:divBdr>
                                        <w:top w:val="none" w:sz="0" w:space="0" w:color="auto"/>
                                        <w:left w:val="none" w:sz="0" w:space="0" w:color="auto"/>
                                        <w:bottom w:val="none" w:sz="0" w:space="0" w:color="auto"/>
                                        <w:right w:val="none" w:sz="0" w:space="0" w:color="auto"/>
                                      </w:divBdr>
                                      <w:divsChild>
                                        <w:div w:id="187642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77451">
                          <w:marLeft w:val="0"/>
                          <w:marRight w:val="0"/>
                          <w:marTop w:val="0"/>
                          <w:marBottom w:val="0"/>
                          <w:divBdr>
                            <w:top w:val="none" w:sz="0" w:space="0" w:color="auto"/>
                            <w:left w:val="none" w:sz="0" w:space="0" w:color="auto"/>
                            <w:bottom w:val="none" w:sz="0" w:space="0" w:color="auto"/>
                            <w:right w:val="none" w:sz="0" w:space="0" w:color="auto"/>
                          </w:divBdr>
                          <w:divsChild>
                            <w:div w:id="1462456572">
                              <w:marLeft w:val="0"/>
                              <w:marRight w:val="0"/>
                              <w:marTop w:val="0"/>
                              <w:marBottom w:val="0"/>
                              <w:divBdr>
                                <w:top w:val="none" w:sz="0" w:space="0" w:color="auto"/>
                                <w:left w:val="none" w:sz="0" w:space="0" w:color="auto"/>
                                <w:bottom w:val="none" w:sz="0" w:space="0" w:color="auto"/>
                                <w:right w:val="none" w:sz="0" w:space="0" w:color="auto"/>
                              </w:divBdr>
                              <w:divsChild>
                                <w:div w:id="48242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7564">
                          <w:marLeft w:val="0"/>
                          <w:marRight w:val="0"/>
                          <w:marTop w:val="0"/>
                          <w:marBottom w:val="0"/>
                          <w:divBdr>
                            <w:top w:val="none" w:sz="0" w:space="0" w:color="auto"/>
                            <w:left w:val="none" w:sz="0" w:space="0" w:color="auto"/>
                            <w:bottom w:val="none" w:sz="0" w:space="0" w:color="auto"/>
                            <w:right w:val="none" w:sz="0" w:space="0" w:color="auto"/>
                          </w:divBdr>
                          <w:divsChild>
                            <w:div w:id="160971581">
                              <w:marLeft w:val="0"/>
                              <w:marRight w:val="0"/>
                              <w:marTop w:val="0"/>
                              <w:marBottom w:val="0"/>
                              <w:divBdr>
                                <w:top w:val="none" w:sz="0" w:space="0" w:color="auto"/>
                                <w:left w:val="none" w:sz="0" w:space="0" w:color="auto"/>
                                <w:bottom w:val="none" w:sz="0" w:space="0" w:color="auto"/>
                                <w:right w:val="none" w:sz="0" w:space="0" w:color="auto"/>
                              </w:divBdr>
                              <w:divsChild>
                                <w:div w:id="2138182330">
                                  <w:marLeft w:val="0"/>
                                  <w:marRight w:val="0"/>
                                  <w:marTop w:val="0"/>
                                  <w:marBottom w:val="0"/>
                                  <w:divBdr>
                                    <w:top w:val="none" w:sz="0" w:space="0" w:color="auto"/>
                                    <w:left w:val="none" w:sz="0" w:space="0" w:color="auto"/>
                                    <w:bottom w:val="none" w:sz="0" w:space="0" w:color="auto"/>
                                    <w:right w:val="none" w:sz="0" w:space="0" w:color="auto"/>
                                  </w:divBdr>
                                  <w:divsChild>
                                    <w:div w:id="306325890">
                                      <w:marLeft w:val="0"/>
                                      <w:marRight w:val="0"/>
                                      <w:marTop w:val="0"/>
                                      <w:marBottom w:val="0"/>
                                      <w:divBdr>
                                        <w:top w:val="none" w:sz="0" w:space="0" w:color="auto"/>
                                        <w:left w:val="none" w:sz="0" w:space="0" w:color="auto"/>
                                        <w:bottom w:val="none" w:sz="0" w:space="0" w:color="auto"/>
                                        <w:right w:val="none" w:sz="0" w:space="0" w:color="auto"/>
                                      </w:divBdr>
                                      <w:divsChild>
                                        <w:div w:id="11620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638870">
                          <w:marLeft w:val="0"/>
                          <w:marRight w:val="0"/>
                          <w:marTop w:val="0"/>
                          <w:marBottom w:val="0"/>
                          <w:divBdr>
                            <w:top w:val="none" w:sz="0" w:space="0" w:color="auto"/>
                            <w:left w:val="none" w:sz="0" w:space="0" w:color="auto"/>
                            <w:bottom w:val="none" w:sz="0" w:space="0" w:color="auto"/>
                            <w:right w:val="none" w:sz="0" w:space="0" w:color="auto"/>
                          </w:divBdr>
                          <w:divsChild>
                            <w:div w:id="1987973344">
                              <w:marLeft w:val="0"/>
                              <w:marRight w:val="0"/>
                              <w:marTop w:val="0"/>
                              <w:marBottom w:val="0"/>
                              <w:divBdr>
                                <w:top w:val="none" w:sz="0" w:space="0" w:color="auto"/>
                                <w:left w:val="none" w:sz="0" w:space="0" w:color="auto"/>
                                <w:bottom w:val="none" w:sz="0" w:space="0" w:color="auto"/>
                                <w:right w:val="none" w:sz="0" w:space="0" w:color="auto"/>
                              </w:divBdr>
                              <w:divsChild>
                                <w:div w:id="6230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25621">
                          <w:marLeft w:val="0"/>
                          <w:marRight w:val="0"/>
                          <w:marTop w:val="0"/>
                          <w:marBottom w:val="0"/>
                          <w:divBdr>
                            <w:top w:val="none" w:sz="0" w:space="0" w:color="auto"/>
                            <w:left w:val="none" w:sz="0" w:space="0" w:color="auto"/>
                            <w:bottom w:val="none" w:sz="0" w:space="0" w:color="auto"/>
                            <w:right w:val="none" w:sz="0" w:space="0" w:color="auto"/>
                          </w:divBdr>
                          <w:divsChild>
                            <w:div w:id="1187138406">
                              <w:marLeft w:val="0"/>
                              <w:marRight w:val="0"/>
                              <w:marTop w:val="0"/>
                              <w:marBottom w:val="0"/>
                              <w:divBdr>
                                <w:top w:val="none" w:sz="0" w:space="0" w:color="auto"/>
                                <w:left w:val="none" w:sz="0" w:space="0" w:color="auto"/>
                                <w:bottom w:val="none" w:sz="0" w:space="0" w:color="auto"/>
                                <w:right w:val="none" w:sz="0" w:space="0" w:color="auto"/>
                              </w:divBdr>
                              <w:divsChild>
                                <w:div w:id="174884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71192">
                          <w:marLeft w:val="0"/>
                          <w:marRight w:val="0"/>
                          <w:marTop w:val="0"/>
                          <w:marBottom w:val="0"/>
                          <w:divBdr>
                            <w:top w:val="none" w:sz="0" w:space="0" w:color="auto"/>
                            <w:left w:val="none" w:sz="0" w:space="0" w:color="auto"/>
                            <w:bottom w:val="none" w:sz="0" w:space="0" w:color="auto"/>
                            <w:right w:val="none" w:sz="0" w:space="0" w:color="auto"/>
                          </w:divBdr>
                          <w:divsChild>
                            <w:div w:id="884831736">
                              <w:marLeft w:val="0"/>
                              <w:marRight w:val="0"/>
                              <w:marTop w:val="0"/>
                              <w:marBottom w:val="0"/>
                              <w:divBdr>
                                <w:top w:val="none" w:sz="0" w:space="0" w:color="auto"/>
                                <w:left w:val="none" w:sz="0" w:space="0" w:color="auto"/>
                                <w:bottom w:val="none" w:sz="0" w:space="0" w:color="auto"/>
                                <w:right w:val="none" w:sz="0" w:space="0" w:color="auto"/>
                              </w:divBdr>
                              <w:divsChild>
                                <w:div w:id="28443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132520">
                          <w:marLeft w:val="0"/>
                          <w:marRight w:val="0"/>
                          <w:marTop w:val="0"/>
                          <w:marBottom w:val="0"/>
                          <w:divBdr>
                            <w:top w:val="none" w:sz="0" w:space="0" w:color="auto"/>
                            <w:left w:val="none" w:sz="0" w:space="0" w:color="auto"/>
                            <w:bottom w:val="none" w:sz="0" w:space="0" w:color="auto"/>
                            <w:right w:val="none" w:sz="0" w:space="0" w:color="auto"/>
                          </w:divBdr>
                          <w:divsChild>
                            <w:div w:id="1968268595">
                              <w:marLeft w:val="0"/>
                              <w:marRight w:val="0"/>
                              <w:marTop w:val="0"/>
                              <w:marBottom w:val="0"/>
                              <w:divBdr>
                                <w:top w:val="none" w:sz="0" w:space="0" w:color="auto"/>
                                <w:left w:val="none" w:sz="0" w:space="0" w:color="auto"/>
                                <w:bottom w:val="none" w:sz="0" w:space="0" w:color="auto"/>
                                <w:right w:val="none" w:sz="0" w:space="0" w:color="auto"/>
                              </w:divBdr>
                              <w:divsChild>
                                <w:div w:id="194256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27541">
                          <w:marLeft w:val="0"/>
                          <w:marRight w:val="0"/>
                          <w:marTop w:val="0"/>
                          <w:marBottom w:val="0"/>
                          <w:divBdr>
                            <w:top w:val="none" w:sz="0" w:space="0" w:color="auto"/>
                            <w:left w:val="none" w:sz="0" w:space="0" w:color="auto"/>
                            <w:bottom w:val="none" w:sz="0" w:space="0" w:color="auto"/>
                            <w:right w:val="none" w:sz="0" w:space="0" w:color="auto"/>
                          </w:divBdr>
                          <w:divsChild>
                            <w:div w:id="1086195515">
                              <w:marLeft w:val="0"/>
                              <w:marRight w:val="0"/>
                              <w:marTop w:val="0"/>
                              <w:marBottom w:val="0"/>
                              <w:divBdr>
                                <w:top w:val="none" w:sz="0" w:space="0" w:color="auto"/>
                                <w:left w:val="none" w:sz="0" w:space="0" w:color="auto"/>
                                <w:bottom w:val="none" w:sz="0" w:space="0" w:color="auto"/>
                                <w:right w:val="none" w:sz="0" w:space="0" w:color="auto"/>
                              </w:divBdr>
                              <w:divsChild>
                                <w:div w:id="6457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443809">
                          <w:marLeft w:val="0"/>
                          <w:marRight w:val="0"/>
                          <w:marTop w:val="0"/>
                          <w:marBottom w:val="0"/>
                          <w:divBdr>
                            <w:top w:val="none" w:sz="0" w:space="0" w:color="auto"/>
                            <w:left w:val="none" w:sz="0" w:space="0" w:color="auto"/>
                            <w:bottom w:val="none" w:sz="0" w:space="0" w:color="auto"/>
                            <w:right w:val="none" w:sz="0" w:space="0" w:color="auto"/>
                          </w:divBdr>
                          <w:divsChild>
                            <w:div w:id="744497440">
                              <w:marLeft w:val="0"/>
                              <w:marRight w:val="0"/>
                              <w:marTop w:val="0"/>
                              <w:marBottom w:val="0"/>
                              <w:divBdr>
                                <w:top w:val="none" w:sz="0" w:space="0" w:color="auto"/>
                                <w:left w:val="none" w:sz="0" w:space="0" w:color="auto"/>
                                <w:bottom w:val="none" w:sz="0" w:space="0" w:color="auto"/>
                                <w:right w:val="none" w:sz="0" w:space="0" w:color="auto"/>
                              </w:divBdr>
                              <w:divsChild>
                                <w:div w:id="6104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ty.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827</Words>
  <Characters>4880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cp:lastPrinted>2024-04-08T09:53:00Z</cp:lastPrinted>
  <dcterms:created xsi:type="dcterms:W3CDTF">2024-08-26T09:42:00Z</dcterms:created>
  <dcterms:modified xsi:type="dcterms:W3CDTF">2024-08-26T09:42:00Z</dcterms:modified>
</cp:coreProperties>
</file>