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A49F7A1" w14:textId="77777777" w:rsidR="00DC18A0" w:rsidRDefault="00DC18A0">
      <w:pPr>
        <w:rPr>
          <w:b/>
          <w:color w:val="000000"/>
          <w:sz w:val="24"/>
          <w:szCs w:val="24"/>
        </w:rPr>
      </w:pPr>
    </w:p>
    <w:p w14:paraId="52AD9BB3" w14:textId="2F304C8A" w:rsidR="00DC18A0" w:rsidRDefault="00000000">
      <w:pPr>
        <w:spacing w:line="240" w:lineRule="auto"/>
        <w:jc w:val="center"/>
        <w:rPr>
          <w:b/>
          <w:color w:val="000000"/>
          <w:sz w:val="28"/>
          <w:szCs w:val="28"/>
        </w:rPr>
      </w:pPr>
      <w:r>
        <w:rPr>
          <w:b/>
          <w:color w:val="000000"/>
          <w:sz w:val="28"/>
          <w:szCs w:val="28"/>
        </w:rPr>
        <w:t>Máte drahé jízdní kolo? Vyplatí se jej určitě pojistit. Pokud jej ale zloděj odcizí z balkónu, plnění se nedočkáte</w:t>
      </w:r>
      <w:r w:rsidR="00723B7E">
        <w:rPr>
          <w:b/>
          <w:color w:val="000000"/>
          <w:sz w:val="28"/>
          <w:szCs w:val="28"/>
        </w:rPr>
        <w:t>.</w:t>
      </w:r>
      <w:r>
        <w:rPr>
          <w:b/>
          <w:color w:val="000000"/>
          <w:sz w:val="28"/>
          <w:szCs w:val="28"/>
        </w:rPr>
        <w:br/>
      </w:r>
    </w:p>
    <w:p w14:paraId="693B156A" w14:textId="77777777" w:rsidR="00DC18A0" w:rsidRDefault="00000000">
      <w:pPr>
        <w:spacing w:line="240" w:lineRule="auto"/>
        <w:jc w:val="center"/>
        <w:rPr>
          <w:b/>
          <w:color w:val="000000"/>
          <w:sz w:val="28"/>
          <w:szCs w:val="28"/>
        </w:rPr>
      </w:pPr>
      <w:r>
        <w:rPr>
          <w:b/>
          <w:color w:val="000000"/>
          <w:sz w:val="28"/>
          <w:szCs w:val="28"/>
        </w:rPr>
        <w:t>Pozor také na škody způsobené jízdou na kole</w:t>
      </w:r>
    </w:p>
    <w:p w14:paraId="1AB17939" w14:textId="77777777" w:rsidR="00DC18A0" w:rsidRDefault="00DC18A0">
      <w:pPr>
        <w:spacing w:line="240" w:lineRule="auto"/>
        <w:jc w:val="center"/>
        <w:rPr>
          <w:b/>
          <w:color w:val="000000"/>
          <w:sz w:val="26"/>
          <w:szCs w:val="26"/>
        </w:rPr>
      </w:pPr>
    </w:p>
    <w:p w14:paraId="258440E6" w14:textId="77777777" w:rsidR="00DC18A0" w:rsidRDefault="00DC18A0">
      <w:pPr>
        <w:rPr>
          <w:b/>
          <w:color w:val="000000"/>
        </w:rPr>
      </w:pPr>
    </w:p>
    <w:p w14:paraId="5DBA6C14" w14:textId="5BF9BD89" w:rsidR="00DC18A0" w:rsidRDefault="00000000">
      <w:pPr>
        <w:rPr>
          <w:b/>
          <w:color w:val="000000"/>
          <w:sz w:val="21"/>
          <w:szCs w:val="21"/>
        </w:rPr>
      </w:pPr>
      <w:r>
        <w:rPr>
          <w:b/>
          <w:color w:val="000000"/>
          <w:sz w:val="21"/>
          <w:szCs w:val="21"/>
        </w:rPr>
        <w:t xml:space="preserve">Praha, </w:t>
      </w:r>
      <w:r w:rsidR="000F3159">
        <w:rPr>
          <w:b/>
          <w:color w:val="000000"/>
          <w:sz w:val="21"/>
          <w:szCs w:val="21"/>
        </w:rPr>
        <w:t>19</w:t>
      </w:r>
      <w:r>
        <w:rPr>
          <w:b/>
          <w:color w:val="000000"/>
          <w:sz w:val="21"/>
          <w:szCs w:val="21"/>
        </w:rPr>
        <w:t xml:space="preserve">. </w:t>
      </w:r>
      <w:r w:rsidR="000F3159">
        <w:rPr>
          <w:b/>
          <w:color w:val="000000"/>
          <w:sz w:val="21"/>
          <w:szCs w:val="21"/>
        </w:rPr>
        <w:t>srpna</w:t>
      </w:r>
      <w:r>
        <w:rPr>
          <w:b/>
          <w:color w:val="000000"/>
          <w:sz w:val="21"/>
          <w:szCs w:val="21"/>
        </w:rPr>
        <w:t xml:space="preserve"> 2024 – Pro mnoho Čechů je cyklistika velkým koníčkem či kolo využívají pravidelně v běžném životě, často i na cesty do práce. A stále více lidí do kol</w:t>
      </w:r>
      <w:r>
        <w:rPr>
          <w:b/>
          <w:sz w:val="21"/>
          <w:szCs w:val="21"/>
        </w:rPr>
        <w:t>a</w:t>
      </w:r>
      <w:r>
        <w:rPr>
          <w:b/>
          <w:color w:val="000000"/>
          <w:sz w:val="21"/>
          <w:szCs w:val="21"/>
        </w:rPr>
        <w:t xml:space="preserve"> investuje nemalé finanční prostředky. Nejčastěji se kradou kola ze sklepů, či společných prostor, kde se může někdo mylně domnívat, že jsou zabezpečen</w:t>
      </w:r>
      <w:r>
        <w:rPr>
          <w:b/>
          <w:sz w:val="21"/>
          <w:szCs w:val="21"/>
        </w:rPr>
        <w:t>á</w:t>
      </w:r>
      <w:r>
        <w:rPr>
          <w:b/>
          <w:color w:val="000000"/>
          <w:sz w:val="21"/>
          <w:szCs w:val="21"/>
        </w:rPr>
        <w:t>. Nejvíce se krade v Praze, dále v Moravskoslezském kraji a ve Středočeském kraji. Jak si své kolo pojistit proti krádeži, nebo poničení?</w:t>
      </w:r>
    </w:p>
    <w:p w14:paraId="53D121C4" w14:textId="77777777" w:rsidR="00DC18A0" w:rsidRDefault="00DC18A0">
      <w:pPr>
        <w:rPr>
          <w:color w:val="000000"/>
          <w:sz w:val="21"/>
          <w:szCs w:val="21"/>
        </w:rPr>
      </w:pPr>
    </w:p>
    <w:p w14:paraId="190948A1" w14:textId="77777777" w:rsidR="00DC18A0" w:rsidRDefault="00000000">
      <w:pPr>
        <w:rPr>
          <w:b/>
          <w:color w:val="000000"/>
          <w:sz w:val="21"/>
          <w:szCs w:val="21"/>
        </w:rPr>
      </w:pPr>
      <w:r>
        <w:rPr>
          <w:b/>
          <w:color w:val="000000"/>
          <w:sz w:val="21"/>
          <w:szCs w:val="21"/>
        </w:rPr>
        <w:t>Pojištění kola</w:t>
      </w:r>
    </w:p>
    <w:p w14:paraId="1433F599" w14:textId="77777777" w:rsidR="00DC18A0" w:rsidRDefault="00DC18A0">
      <w:pPr>
        <w:rPr>
          <w:color w:val="000000"/>
          <w:sz w:val="21"/>
          <w:szCs w:val="21"/>
        </w:rPr>
      </w:pPr>
    </w:p>
    <w:p w14:paraId="2861AF66" w14:textId="1A7491A6" w:rsidR="00DC18A0" w:rsidRDefault="00000000">
      <w:pPr>
        <w:rPr>
          <w:color w:val="000000"/>
          <w:sz w:val="21"/>
          <w:szCs w:val="21"/>
        </w:rPr>
      </w:pPr>
      <w:r>
        <w:rPr>
          <w:color w:val="000000"/>
          <w:sz w:val="21"/>
          <w:szCs w:val="21"/>
        </w:rPr>
        <w:t xml:space="preserve">„Pro pojištění kola lze využít hned několik druhů pojištění včetně pojištění majetku. V první řadě mohou cyklisté využívat pojištění odpovědnosti. Zatímco řidiče motorového vozidla chrání povinné ručení, což je pojištění, ze kterého se hradí škody, které svým vozidlem způsobí, cyklista takové pojištění uzavřené nemá. Přitom i na kole lze napáchat velké škody, například lze přejet někomu domácího mazlíčka, </w:t>
      </w:r>
      <w:r>
        <w:rPr>
          <w:sz w:val="21"/>
          <w:szCs w:val="21"/>
        </w:rPr>
        <w:t>zničit</w:t>
      </w:r>
      <w:r>
        <w:rPr>
          <w:color w:val="000000"/>
          <w:sz w:val="21"/>
          <w:szCs w:val="21"/>
        </w:rPr>
        <w:t xml:space="preserve"> kolo jiného cyklisty, či dokonce někomu přivodit zranění. Alternativou je v tomto případě pojištění občanské odpovědnosti, díky kterému zmíněné škody </w:t>
      </w:r>
      <w:r>
        <w:rPr>
          <w:sz w:val="21"/>
          <w:szCs w:val="21"/>
        </w:rPr>
        <w:t>uhradí pojišťovna</w:t>
      </w:r>
      <w:r>
        <w:rPr>
          <w:color w:val="000000"/>
          <w:sz w:val="21"/>
          <w:szCs w:val="21"/>
        </w:rPr>
        <w:t>. Pojištění odpovědnosti si lze sjednat buď samostatně, nebo s pojištěním domácnosti, a můžeme tak pojistit i členy rodiny</w:t>
      </w:r>
      <w:r w:rsidR="00723B7E">
        <w:rPr>
          <w:color w:val="000000"/>
          <w:sz w:val="21"/>
          <w:szCs w:val="21"/>
        </w:rPr>
        <w:t>,</w:t>
      </w:r>
      <w:r>
        <w:rPr>
          <w:color w:val="000000"/>
          <w:sz w:val="21"/>
          <w:szCs w:val="21"/>
        </w:rPr>
        <w:t xml:space="preserve">“ říká Martin </w:t>
      </w:r>
      <w:proofErr w:type="spellStart"/>
      <w:r>
        <w:rPr>
          <w:color w:val="000000"/>
          <w:sz w:val="21"/>
          <w:szCs w:val="21"/>
        </w:rPr>
        <w:t>Thienel</w:t>
      </w:r>
      <w:proofErr w:type="spellEnd"/>
      <w:r>
        <w:rPr>
          <w:color w:val="000000"/>
          <w:sz w:val="21"/>
          <w:szCs w:val="21"/>
        </w:rPr>
        <w:t xml:space="preserve"> ze společnosti Kalkulátor.cz</w:t>
      </w:r>
    </w:p>
    <w:p w14:paraId="4692941A" w14:textId="77777777" w:rsidR="00DC18A0" w:rsidRDefault="00DC18A0">
      <w:pPr>
        <w:rPr>
          <w:color w:val="000000"/>
          <w:sz w:val="21"/>
          <w:szCs w:val="21"/>
        </w:rPr>
      </w:pPr>
    </w:p>
    <w:p w14:paraId="00487E32" w14:textId="77777777" w:rsidR="00DC18A0" w:rsidRDefault="00000000">
      <w:pPr>
        <w:rPr>
          <w:b/>
          <w:color w:val="000000"/>
          <w:sz w:val="21"/>
          <w:szCs w:val="21"/>
        </w:rPr>
      </w:pPr>
      <w:r>
        <w:rPr>
          <w:b/>
          <w:color w:val="000000"/>
          <w:sz w:val="21"/>
          <w:szCs w:val="21"/>
        </w:rPr>
        <w:t>Pojištění u prodejce</w:t>
      </w:r>
    </w:p>
    <w:p w14:paraId="781DE1FC" w14:textId="77777777" w:rsidR="00DC18A0" w:rsidRDefault="00DC18A0">
      <w:pPr>
        <w:rPr>
          <w:color w:val="000000"/>
          <w:sz w:val="21"/>
          <w:szCs w:val="21"/>
        </w:rPr>
      </w:pPr>
    </w:p>
    <w:p w14:paraId="2D7365A1" w14:textId="77777777" w:rsidR="00DC18A0" w:rsidRDefault="00000000">
      <w:pPr>
        <w:rPr>
          <w:color w:val="000000"/>
          <w:sz w:val="21"/>
          <w:szCs w:val="21"/>
        </w:rPr>
      </w:pPr>
      <w:r>
        <w:rPr>
          <w:color w:val="000000"/>
          <w:sz w:val="21"/>
          <w:szCs w:val="21"/>
        </w:rPr>
        <w:t>Někteří prodejci nabízejí speciální pojištění pro zboží, které prodávají. Sjednáte ho tedy přímo v prodejně kola. Toto pojištění se sjednává pro případ krádeže z objektu či volného prostranství, krádež z auta či nosiče na kolo, poškození či zničení nehodou, poškození či zničení při přepravě a vandalismu. Většinou jde o pojištění se spoluúčastí. Takto si lze pojistit kolo do dvou let od zakoupení. Kolik zaplatíte za pojištění kola? Cena ročního pojištění kola se odvíjí od ceny kola, jde zhruba o pět až sedm procent z pořizovací ceny kola.</w:t>
      </w:r>
    </w:p>
    <w:p w14:paraId="3F0E948D" w14:textId="77777777" w:rsidR="00DC18A0" w:rsidRDefault="00DC18A0">
      <w:pPr>
        <w:rPr>
          <w:color w:val="000000"/>
          <w:sz w:val="21"/>
          <w:szCs w:val="21"/>
        </w:rPr>
      </w:pPr>
    </w:p>
    <w:p w14:paraId="2D65AE81" w14:textId="77777777" w:rsidR="00DC18A0" w:rsidRDefault="00000000">
      <w:pPr>
        <w:rPr>
          <w:b/>
          <w:color w:val="000000"/>
          <w:sz w:val="21"/>
          <w:szCs w:val="21"/>
        </w:rPr>
      </w:pPr>
      <w:r>
        <w:rPr>
          <w:b/>
          <w:color w:val="000000"/>
          <w:sz w:val="21"/>
          <w:szCs w:val="21"/>
        </w:rPr>
        <w:t>Pojištění domácnosti</w:t>
      </w:r>
    </w:p>
    <w:p w14:paraId="30E45711" w14:textId="77777777" w:rsidR="00DC18A0" w:rsidRDefault="00DC18A0">
      <w:pPr>
        <w:rPr>
          <w:color w:val="000000"/>
          <w:sz w:val="21"/>
          <w:szCs w:val="21"/>
        </w:rPr>
      </w:pPr>
    </w:p>
    <w:p w14:paraId="42ECF69A" w14:textId="77777777" w:rsidR="00DC18A0" w:rsidRDefault="00000000">
      <w:pPr>
        <w:rPr>
          <w:color w:val="000000"/>
          <w:sz w:val="21"/>
          <w:szCs w:val="21"/>
        </w:rPr>
      </w:pPr>
      <w:r>
        <w:rPr>
          <w:color w:val="000000"/>
          <w:sz w:val="21"/>
          <w:szCs w:val="21"/>
        </w:rPr>
        <w:t xml:space="preserve">„Kolo si lze pojistit v rámci pojištění domácnosti, díky kterému si lze pojistit veškeré vybavení domácnosti. Předpokládá se ovšem, že kolo bude uložené na místě, které bude zajištěné. Například v </w:t>
      </w:r>
      <w:r>
        <w:rPr>
          <w:sz w:val="21"/>
          <w:szCs w:val="21"/>
        </w:rPr>
        <w:t>zamčeném</w:t>
      </w:r>
      <w:r>
        <w:rPr>
          <w:color w:val="000000"/>
          <w:sz w:val="21"/>
          <w:szCs w:val="21"/>
        </w:rPr>
        <w:t xml:space="preserve"> sklepě, nebo kóji. Pokud ale ponecháte kolo na balkóně či lodžii, odkud se také často kradou, pojišťovna vám škodu neuhradí. Pojištění domácnosti se sjednává s určitými limity, které se liší podle pojišťovny. Vyplatí se proto nabídky a limity pečlivě prozkoumat,“ doporučuje Martin </w:t>
      </w:r>
      <w:proofErr w:type="spellStart"/>
      <w:r>
        <w:rPr>
          <w:color w:val="000000"/>
          <w:sz w:val="21"/>
          <w:szCs w:val="21"/>
        </w:rPr>
        <w:t>Thienel</w:t>
      </w:r>
      <w:proofErr w:type="spellEnd"/>
      <w:r>
        <w:rPr>
          <w:color w:val="000000"/>
          <w:sz w:val="21"/>
          <w:szCs w:val="21"/>
        </w:rPr>
        <w:t xml:space="preserve"> ze společnosti </w:t>
      </w:r>
      <w:hyperlink r:id="rId7">
        <w:r>
          <w:rPr>
            <w:color w:val="0000FF"/>
            <w:sz w:val="21"/>
            <w:szCs w:val="21"/>
            <w:u w:val="single"/>
          </w:rPr>
          <w:t>Kalkulátor.cz.</w:t>
        </w:r>
      </w:hyperlink>
    </w:p>
    <w:p w14:paraId="17BD3A1B" w14:textId="77777777" w:rsidR="00DC18A0" w:rsidRDefault="00DC18A0">
      <w:pPr>
        <w:rPr>
          <w:color w:val="000000"/>
          <w:sz w:val="21"/>
          <w:szCs w:val="21"/>
        </w:rPr>
      </w:pPr>
    </w:p>
    <w:p w14:paraId="516ACE36" w14:textId="77777777" w:rsidR="00DC18A0" w:rsidRDefault="00000000">
      <w:pPr>
        <w:rPr>
          <w:b/>
          <w:color w:val="000000"/>
          <w:sz w:val="21"/>
          <w:szCs w:val="21"/>
        </w:rPr>
      </w:pPr>
      <w:proofErr w:type="spellStart"/>
      <w:r>
        <w:rPr>
          <w:b/>
          <w:color w:val="000000"/>
          <w:sz w:val="21"/>
          <w:szCs w:val="21"/>
        </w:rPr>
        <w:t>Cykloasistence</w:t>
      </w:r>
      <w:proofErr w:type="spellEnd"/>
    </w:p>
    <w:p w14:paraId="0975D47F" w14:textId="77777777" w:rsidR="00DC18A0" w:rsidRDefault="00DC18A0">
      <w:pPr>
        <w:rPr>
          <w:color w:val="000000"/>
          <w:sz w:val="21"/>
          <w:szCs w:val="21"/>
        </w:rPr>
      </w:pPr>
    </w:p>
    <w:p w14:paraId="0865CEAD" w14:textId="16E90AD6" w:rsidR="00DC18A0" w:rsidRDefault="00000000">
      <w:pPr>
        <w:rPr>
          <w:color w:val="000000"/>
          <w:sz w:val="21"/>
          <w:szCs w:val="21"/>
        </w:rPr>
      </w:pPr>
      <w:r>
        <w:rPr>
          <w:color w:val="000000"/>
          <w:sz w:val="21"/>
          <w:szCs w:val="21"/>
        </w:rPr>
        <w:t xml:space="preserve">Někdy se můžete s jízdním kolem dostat do nesnází. Píchnete, rozbije se vám přehazovačka, praskne řetěz. Co dělat v takovém případě? Jak přemístit nepojízdné kolo? Pro tyto případy si můžete sjednat tzv. </w:t>
      </w:r>
      <w:proofErr w:type="spellStart"/>
      <w:r>
        <w:rPr>
          <w:color w:val="000000"/>
          <w:sz w:val="21"/>
          <w:szCs w:val="21"/>
        </w:rPr>
        <w:t>cykloasistenci</w:t>
      </w:r>
      <w:proofErr w:type="spellEnd"/>
      <w:r>
        <w:rPr>
          <w:color w:val="000000"/>
          <w:sz w:val="21"/>
          <w:szCs w:val="21"/>
        </w:rPr>
        <w:t xml:space="preserve">, která funguje podobně jako asistenční služby u povinného </w:t>
      </w:r>
      <w:r>
        <w:rPr>
          <w:color w:val="000000"/>
          <w:sz w:val="21"/>
          <w:szCs w:val="21"/>
        </w:rPr>
        <w:lastRenderedPageBreak/>
        <w:t xml:space="preserve">ručení a havarijního pojištění pro motoristy. Přivolaná služba opraví kolo na místě, pokud to není možné, pak cyklistu i s kolem převeze do místa ubytování, do domova, nebo do opravny. </w:t>
      </w:r>
    </w:p>
    <w:p w14:paraId="44B681B6" w14:textId="77777777" w:rsidR="00DC18A0" w:rsidRDefault="00DC18A0">
      <w:pPr>
        <w:rPr>
          <w:color w:val="000000"/>
          <w:sz w:val="21"/>
          <w:szCs w:val="21"/>
        </w:rPr>
      </w:pPr>
    </w:p>
    <w:p w14:paraId="289B0C2B" w14:textId="77777777" w:rsidR="00DC18A0" w:rsidRDefault="00000000">
      <w:pPr>
        <w:rPr>
          <w:b/>
          <w:color w:val="000000"/>
          <w:sz w:val="21"/>
          <w:szCs w:val="21"/>
        </w:rPr>
      </w:pPr>
      <w:r>
        <w:rPr>
          <w:b/>
          <w:color w:val="000000"/>
          <w:sz w:val="21"/>
          <w:szCs w:val="21"/>
        </w:rPr>
        <w:t>Jak krádežím kol předcházet?</w:t>
      </w:r>
    </w:p>
    <w:p w14:paraId="5F2E9A6C" w14:textId="77777777" w:rsidR="00DC18A0" w:rsidRDefault="00DC18A0">
      <w:pPr>
        <w:rPr>
          <w:color w:val="000000"/>
          <w:sz w:val="21"/>
          <w:szCs w:val="21"/>
        </w:rPr>
      </w:pPr>
    </w:p>
    <w:p w14:paraId="19E7020B" w14:textId="77777777" w:rsidR="00DC18A0" w:rsidRDefault="00000000">
      <w:pPr>
        <w:rPr>
          <w:color w:val="000000"/>
          <w:sz w:val="21"/>
          <w:szCs w:val="21"/>
        </w:rPr>
      </w:pPr>
      <w:r>
        <w:rPr>
          <w:color w:val="000000"/>
          <w:sz w:val="21"/>
          <w:szCs w:val="21"/>
        </w:rPr>
        <w:t xml:space="preserve">Pojištění jízdního kola je poslední záchranou, ale každý bude raději, pokud ke krádeži kola vůbec nedojde. </w:t>
      </w:r>
      <w:r>
        <w:rPr>
          <w:sz w:val="21"/>
          <w:szCs w:val="21"/>
        </w:rPr>
        <w:t>Chránit</w:t>
      </w:r>
      <w:r>
        <w:rPr>
          <w:color w:val="000000"/>
          <w:sz w:val="21"/>
          <w:szCs w:val="21"/>
        </w:rPr>
        <w:t xml:space="preserve"> se lze i pomocí moderních technologií. Kolo lze totiž osadit zařízením, které neustále monitoruje jeho polohu a v případě, že by se tato poloha měnila, aniž byste o tom věděli, dá vám okamžitě zprávu do aplikace v mobilním telefonu. </w:t>
      </w:r>
    </w:p>
    <w:p w14:paraId="4E462D8C" w14:textId="77777777" w:rsidR="00DC18A0" w:rsidRDefault="00DC18A0">
      <w:pPr>
        <w:rPr>
          <w:color w:val="000000"/>
          <w:sz w:val="21"/>
          <w:szCs w:val="21"/>
        </w:rPr>
      </w:pPr>
    </w:p>
    <w:p w14:paraId="754E2D9F" w14:textId="77777777" w:rsidR="00DC18A0" w:rsidRDefault="00000000">
      <w:pPr>
        <w:rPr>
          <w:color w:val="000000"/>
          <w:sz w:val="21"/>
          <w:szCs w:val="21"/>
        </w:rPr>
      </w:pPr>
      <w:r>
        <w:rPr>
          <w:color w:val="000000"/>
          <w:sz w:val="21"/>
          <w:szCs w:val="21"/>
        </w:rPr>
        <w:t xml:space="preserve">„Pokud si kolo necháte označit od policie, zloději výrazně ztížíte jeho prodej, takže je možné, že od krádeže ustoupí. Policie nabízí tzv. </w:t>
      </w:r>
      <w:r>
        <w:rPr>
          <w:sz w:val="21"/>
          <w:szCs w:val="21"/>
        </w:rPr>
        <w:t>forenzní</w:t>
      </w:r>
      <w:r>
        <w:rPr>
          <w:color w:val="000000"/>
          <w:sz w:val="21"/>
          <w:szCs w:val="21"/>
        </w:rPr>
        <w:t xml:space="preserve"> značení kol. Kolo se značí pomoci unikátní technologie mikroteček s obsahem syntetického kódu DNA na několika místech. Zároveň je na kole samolepka, která upozorňuje, že je kolo takto nesmazatelně označeno. Kolo se registruje v policejní databázi a je tak nemožné ho běžně prodat,“ doporučuje Martin </w:t>
      </w:r>
      <w:proofErr w:type="spellStart"/>
      <w:r>
        <w:rPr>
          <w:color w:val="000000"/>
          <w:sz w:val="21"/>
          <w:szCs w:val="21"/>
        </w:rPr>
        <w:t>Thienel</w:t>
      </w:r>
      <w:proofErr w:type="spellEnd"/>
      <w:r>
        <w:rPr>
          <w:color w:val="000000"/>
          <w:sz w:val="21"/>
          <w:szCs w:val="21"/>
        </w:rPr>
        <w:t xml:space="preserve"> ze společnosti Kalkulátor.cz.</w:t>
      </w:r>
    </w:p>
    <w:sectPr w:rsidR="00DC18A0">
      <w:headerReference w:type="default" r:id="rId8"/>
      <w:footerReference w:type="default" r:id="rId9"/>
      <w:pgSz w:w="11909" w:h="16834"/>
      <w:pgMar w:top="1440" w:right="1440" w:bottom="1440" w:left="1417" w:header="720" w:footer="720"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7E9A710" w14:textId="77777777" w:rsidR="001F0583" w:rsidRDefault="001F0583">
      <w:pPr>
        <w:spacing w:line="240" w:lineRule="auto"/>
      </w:pPr>
      <w:r>
        <w:separator/>
      </w:r>
    </w:p>
  </w:endnote>
  <w:endnote w:type="continuationSeparator" w:id="0">
    <w:p w14:paraId="660A74D5" w14:textId="77777777" w:rsidR="001F0583" w:rsidRDefault="001F058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061E6F8" w14:textId="77777777" w:rsidR="00DC18A0" w:rsidRDefault="00DC18A0">
    <w:pPr>
      <w:pBdr>
        <w:top w:val="nil"/>
        <w:left w:val="nil"/>
        <w:bottom w:val="nil"/>
        <w:right w:val="nil"/>
        <w:between w:val="nil"/>
      </w:pBdr>
      <w:tabs>
        <w:tab w:val="center" w:pos="4536"/>
        <w:tab w:val="right" w:pos="9072"/>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D12EAA0" w14:textId="77777777" w:rsidR="001F0583" w:rsidRDefault="001F0583">
      <w:pPr>
        <w:spacing w:line="240" w:lineRule="auto"/>
      </w:pPr>
      <w:r>
        <w:separator/>
      </w:r>
    </w:p>
  </w:footnote>
  <w:footnote w:type="continuationSeparator" w:id="0">
    <w:p w14:paraId="5E0A8737" w14:textId="77777777" w:rsidR="001F0583" w:rsidRDefault="001F0583">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7867F0C" w14:textId="77777777" w:rsidR="00DC18A0" w:rsidRDefault="00000000">
    <w:pPr>
      <w:pBdr>
        <w:top w:val="nil"/>
        <w:left w:val="nil"/>
        <w:bottom w:val="nil"/>
        <w:right w:val="nil"/>
        <w:between w:val="nil"/>
      </w:pBdr>
      <w:tabs>
        <w:tab w:val="center" w:pos="4536"/>
        <w:tab w:val="right" w:pos="9072"/>
      </w:tabs>
      <w:spacing w:line="240" w:lineRule="auto"/>
      <w:rPr>
        <w:color w:val="000000"/>
      </w:rPr>
    </w:pPr>
    <w:r>
      <w:rPr>
        <w:color w:val="000000"/>
      </w:rPr>
      <w:tab/>
    </w:r>
    <w:r>
      <w:rPr>
        <w:color w:val="000000"/>
      </w:rPr>
      <w:tab/>
      <w:t xml:space="preserve"> </w:t>
    </w:r>
    <w:r>
      <w:rPr>
        <w:noProof/>
        <w:color w:val="000000"/>
      </w:rPr>
      <w:drawing>
        <wp:inline distT="0" distB="0" distL="114300" distR="114300" wp14:anchorId="67A387C1" wp14:editId="079BE4BD">
          <wp:extent cx="1514475" cy="542687"/>
          <wp:effectExtent l="0" t="0" r="0" b="0"/>
          <wp:docPr id="806241718"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514475" cy="542687"/>
                  </a:xfrm>
                  <a:prstGeom prst="rect">
                    <a:avLst/>
                  </a:prstGeom>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18A0"/>
    <w:rsid w:val="000751E3"/>
    <w:rsid w:val="000F3159"/>
    <w:rsid w:val="001B6089"/>
    <w:rsid w:val="001F0583"/>
    <w:rsid w:val="003C4979"/>
    <w:rsid w:val="006E24B4"/>
    <w:rsid w:val="00723B7E"/>
    <w:rsid w:val="00906019"/>
    <w:rsid w:val="00931471"/>
    <w:rsid w:val="00DC18A0"/>
    <w:rsid w:val="00FD1B63"/>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18F396"/>
  <w15:docId w15:val="{5537A84C-102F-4121-9E34-8CFF9ECDED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cs-CZ" w:eastAsia="cs-CZ"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uiPriority w:val="9"/>
    <w:qFormat/>
    <w:pPr>
      <w:keepNext/>
      <w:keepLines/>
      <w:spacing w:before="400" w:after="120"/>
      <w:outlineLvl w:val="0"/>
    </w:pPr>
    <w:rPr>
      <w:sz w:val="40"/>
      <w:szCs w:val="40"/>
    </w:rPr>
  </w:style>
  <w:style w:type="paragraph" w:styleId="Nadpis2">
    <w:name w:val="heading 2"/>
    <w:basedOn w:val="Normln"/>
    <w:next w:val="Normln"/>
    <w:uiPriority w:val="9"/>
    <w:semiHidden/>
    <w:unhideWhenUsed/>
    <w:qFormat/>
    <w:pPr>
      <w:keepNext/>
      <w:keepLines/>
      <w:spacing w:before="360" w:after="120"/>
      <w:outlineLvl w:val="1"/>
    </w:pPr>
    <w:rPr>
      <w:sz w:val="32"/>
      <w:szCs w:val="32"/>
    </w:rPr>
  </w:style>
  <w:style w:type="paragraph" w:styleId="Nadpis3">
    <w:name w:val="heading 3"/>
    <w:basedOn w:val="Normln"/>
    <w:next w:val="Normln"/>
    <w:uiPriority w:val="9"/>
    <w:semiHidden/>
    <w:unhideWhenUsed/>
    <w:qFormat/>
    <w:pPr>
      <w:keepNext/>
      <w:keepLines/>
      <w:spacing w:before="320" w:after="80"/>
      <w:outlineLvl w:val="2"/>
    </w:pPr>
    <w:rPr>
      <w:color w:val="434343"/>
      <w:sz w:val="28"/>
      <w:szCs w:val="28"/>
    </w:rPr>
  </w:style>
  <w:style w:type="paragraph" w:styleId="Nadpis4">
    <w:name w:val="heading 4"/>
    <w:basedOn w:val="Normln"/>
    <w:next w:val="Normln"/>
    <w:uiPriority w:val="9"/>
    <w:semiHidden/>
    <w:unhideWhenUsed/>
    <w:qFormat/>
    <w:pPr>
      <w:keepNext/>
      <w:keepLines/>
      <w:spacing w:before="280" w:after="80"/>
      <w:outlineLvl w:val="3"/>
    </w:pPr>
    <w:rPr>
      <w:color w:val="666666"/>
      <w:sz w:val="24"/>
      <w:szCs w:val="24"/>
    </w:rPr>
  </w:style>
  <w:style w:type="paragraph" w:styleId="Nadpis5">
    <w:name w:val="heading 5"/>
    <w:basedOn w:val="Normln"/>
    <w:next w:val="Normln"/>
    <w:uiPriority w:val="9"/>
    <w:semiHidden/>
    <w:unhideWhenUsed/>
    <w:qFormat/>
    <w:pPr>
      <w:keepNext/>
      <w:keepLines/>
      <w:spacing w:before="240" w:after="80"/>
      <w:outlineLvl w:val="4"/>
    </w:pPr>
    <w:rPr>
      <w:color w:val="666666"/>
    </w:rPr>
  </w:style>
  <w:style w:type="paragraph" w:styleId="Nadpis6">
    <w:name w:val="heading 6"/>
    <w:basedOn w:val="Normln"/>
    <w:next w:val="Normln"/>
    <w:uiPriority w:val="9"/>
    <w:semiHidden/>
    <w:unhideWhenUsed/>
    <w:qFormat/>
    <w:pPr>
      <w:keepNext/>
      <w:keepLines/>
      <w:spacing w:before="240" w:after="80"/>
      <w:outlineLvl w:val="5"/>
    </w:pPr>
    <w:rPr>
      <w:i/>
      <w:color w:val="66666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Nzev">
    <w:name w:val="Title"/>
    <w:basedOn w:val="Normln"/>
    <w:next w:val="Normln"/>
    <w:uiPriority w:val="10"/>
    <w:qFormat/>
    <w:pPr>
      <w:keepNext/>
      <w:keepLines/>
      <w:spacing w:after="60"/>
    </w:pPr>
    <w:rPr>
      <w:sz w:val="52"/>
      <w:szCs w:val="5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table" w:customStyle="1" w:styleId="TableNormal3">
    <w:name w:val="Table Normal"/>
    <w:tblPr>
      <w:tblCellMar>
        <w:top w:w="0" w:type="dxa"/>
        <w:left w:w="0" w:type="dxa"/>
        <w:bottom w:w="0" w:type="dxa"/>
        <w:right w:w="0" w:type="dxa"/>
      </w:tblCellMar>
    </w:tblPr>
  </w:style>
  <w:style w:type="table" w:customStyle="1" w:styleId="TableNormal4">
    <w:name w:val="Table Normal"/>
    <w:tblPr>
      <w:tblCellMar>
        <w:top w:w="0" w:type="dxa"/>
        <w:left w:w="0" w:type="dxa"/>
        <w:bottom w:w="0" w:type="dxa"/>
        <w:right w:w="0" w:type="dxa"/>
      </w:tblCellMar>
    </w:tblPr>
  </w:style>
  <w:style w:type="table" w:customStyle="1" w:styleId="TableNormal5">
    <w:name w:val="Table Normal"/>
    <w:tblPr>
      <w:tblCellMar>
        <w:top w:w="0" w:type="dxa"/>
        <w:left w:w="0" w:type="dxa"/>
        <w:bottom w:w="0" w:type="dxa"/>
        <w:right w:w="0" w:type="dxa"/>
      </w:tblCellMar>
    </w:tblPr>
  </w:style>
  <w:style w:type="table" w:customStyle="1" w:styleId="TableNormal30">
    <w:name w:val="Table Normal3"/>
    <w:tblPr>
      <w:tblCellMar>
        <w:top w:w="0" w:type="dxa"/>
        <w:left w:w="0" w:type="dxa"/>
        <w:bottom w:w="0" w:type="dxa"/>
        <w:right w:w="0" w:type="dxa"/>
      </w:tblCellMar>
    </w:tblPr>
  </w:style>
  <w:style w:type="table" w:customStyle="1" w:styleId="TableNormal20">
    <w:name w:val="Table Normal2"/>
    <w:tblPr>
      <w:tblCellMar>
        <w:top w:w="0" w:type="dxa"/>
        <w:left w:w="0" w:type="dxa"/>
        <w:bottom w:w="0" w:type="dxa"/>
        <w:right w:w="0" w:type="dxa"/>
      </w:tblCellMar>
    </w:tblPr>
  </w:style>
  <w:style w:type="table" w:customStyle="1" w:styleId="TableNormal10">
    <w:name w:val="Table Normal1"/>
    <w:tblPr>
      <w:tblCellMar>
        <w:top w:w="0" w:type="dxa"/>
        <w:left w:w="0" w:type="dxa"/>
        <w:bottom w:w="0" w:type="dxa"/>
        <w:right w:w="0" w:type="dxa"/>
      </w:tblCellMar>
    </w:tblPr>
  </w:style>
  <w:style w:type="paragraph" w:styleId="Podnadpis">
    <w:name w:val="Subtitle"/>
    <w:basedOn w:val="Normln"/>
    <w:next w:val="Normln"/>
    <w:uiPriority w:val="11"/>
    <w:qFormat/>
    <w:pPr>
      <w:keepNext/>
      <w:keepLines/>
      <w:spacing w:after="320"/>
    </w:pPr>
    <w:rPr>
      <w:color w:val="666666"/>
      <w:sz w:val="30"/>
      <w:szCs w:val="30"/>
    </w:rPr>
  </w:style>
  <w:style w:type="table" w:customStyle="1" w:styleId="2">
    <w:name w:val="2"/>
    <w:basedOn w:val="TableNormal10"/>
    <w:tblPr>
      <w:tblStyleRowBandSize w:val="1"/>
      <w:tblStyleColBandSize w:val="1"/>
      <w:tblCellMar>
        <w:top w:w="100" w:type="dxa"/>
        <w:left w:w="100" w:type="dxa"/>
        <w:bottom w:w="100" w:type="dxa"/>
        <w:right w:w="100" w:type="dxa"/>
      </w:tblCellMar>
    </w:tblPr>
  </w:style>
  <w:style w:type="table" w:customStyle="1" w:styleId="1">
    <w:name w:val="1"/>
    <w:basedOn w:val="TableNormal10"/>
    <w:tblPr>
      <w:tblStyleRowBandSize w:val="1"/>
      <w:tblStyleColBandSize w:val="1"/>
      <w:tblCellMar>
        <w:top w:w="100" w:type="dxa"/>
        <w:left w:w="100" w:type="dxa"/>
        <w:bottom w:w="100" w:type="dxa"/>
        <w:right w:w="100" w:type="dxa"/>
      </w:tblCellMar>
    </w:tblPr>
  </w:style>
  <w:style w:type="paragraph" w:styleId="Revize">
    <w:name w:val="Revision"/>
    <w:hidden/>
    <w:uiPriority w:val="99"/>
    <w:semiHidden/>
    <w:rsid w:val="00A10B5F"/>
    <w:pPr>
      <w:spacing w:line="240" w:lineRule="auto"/>
    </w:pPr>
  </w:style>
  <w:style w:type="character" w:styleId="Odkaznakoment">
    <w:name w:val="annotation reference"/>
    <w:basedOn w:val="Standardnpsmoodstavce"/>
    <w:uiPriority w:val="99"/>
    <w:semiHidden/>
    <w:unhideWhenUsed/>
    <w:rsid w:val="00A10B5F"/>
    <w:rPr>
      <w:sz w:val="16"/>
      <w:szCs w:val="16"/>
    </w:rPr>
  </w:style>
  <w:style w:type="paragraph" w:styleId="Textkomente">
    <w:name w:val="annotation text"/>
    <w:basedOn w:val="Normln"/>
    <w:link w:val="TextkomenteChar"/>
    <w:uiPriority w:val="99"/>
    <w:unhideWhenUsed/>
    <w:rsid w:val="00A10B5F"/>
    <w:pPr>
      <w:spacing w:line="240" w:lineRule="auto"/>
    </w:pPr>
    <w:rPr>
      <w:sz w:val="20"/>
      <w:szCs w:val="20"/>
    </w:rPr>
  </w:style>
  <w:style w:type="character" w:customStyle="1" w:styleId="TextkomenteChar">
    <w:name w:val="Text komentáře Char"/>
    <w:basedOn w:val="Standardnpsmoodstavce"/>
    <w:link w:val="Textkomente"/>
    <w:uiPriority w:val="99"/>
    <w:rsid w:val="00A10B5F"/>
    <w:rPr>
      <w:sz w:val="20"/>
      <w:szCs w:val="20"/>
    </w:rPr>
  </w:style>
  <w:style w:type="paragraph" w:styleId="Pedmtkomente">
    <w:name w:val="annotation subject"/>
    <w:basedOn w:val="Textkomente"/>
    <w:next w:val="Textkomente"/>
    <w:link w:val="PedmtkomenteChar"/>
    <w:uiPriority w:val="99"/>
    <w:semiHidden/>
    <w:unhideWhenUsed/>
    <w:rsid w:val="00A10B5F"/>
    <w:rPr>
      <w:b/>
      <w:bCs/>
    </w:rPr>
  </w:style>
  <w:style w:type="character" w:customStyle="1" w:styleId="PedmtkomenteChar">
    <w:name w:val="Předmět komentáře Char"/>
    <w:basedOn w:val="TextkomenteChar"/>
    <w:link w:val="Pedmtkomente"/>
    <w:uiPriority w:val="99"/>
    <w:semiHidden/>
    <w:rsid w:val="00A10B5F"/>
    <w:rPr>
      <w:b/>
      <w:bCs/>
      <w:sz w:val="20"/>
      <w:szCs w:val="20"/>
    </w:rPr>
  </w:style>
  <w:style w:type="paragraph" w:customStyle="1" w:styleId="Normal0">
    <w:name w:val="Normal0"/>
    <w:basedOn w:val="Normln"/>
    <w:uiPriority w:val="1"/>
    <w:qFormat/>
    <w:rsid w:val="60F690BA"/>
  </w:style>
  <w:style w:type="table" w:styleId="Mkatabulky">
    <w:name w:val="Table Grid"/>
    <w:basedOn w:val="Normlntabulka"/>
    <w:uiPriority w:val="59"/>
    <w:rsid w:val="00FB4123"/>
    <w:pPr>
      <w:spacing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Odstavecseseznamem">
    <w:name w:val="List Paragraph"/>
    <w:basedOn w:val="Normln"/>
    <w:uiPriority w:val="34"/>
    <w:qFormat/>
    <w:pPr>
      <w:ind w:left="720"/>
      <w:contextualSpacing/>
    </w:pPr>
  </w:style>
  <w:style w:type="paragraph" w:styleId="Zhlav">
    <w:name w:val="header"/>
    <w:basedOn w:val="Normln"/>
    <w:link w:val="ZhlavChar"/>
    <w:uiPriority w:val="99"/>
    <w:unhideWhenUsed/>
    <w:rsid w:val="00D82DD4"/>
    <w:pPr>
      <w:tabs>
        <w:tab w:val="center" w:pos="4536"/>
        <w:tab w:val="right" w:pos="9072"/>
      </w:tabs>
      <w:spacing w:line="240" w:lineRule="auto"/>
    </w:pPr>
  </w:style>
  <w:style w:type="character" w:customStyle="1" w:styleId="ZhlavChar">
    <w:name w:val="Záhlaví Char"/>
    <w:basedOn w:val="Standardnpsmoodstavce"/>
    <w:link w:val="Zhlav"/>
    <w:uiPriority w:val="99"/>
    <w:rsid w:val="00D82DD4"/>
  </w:style>
  <w:style w:type="paragraph" w:styleId="Zpat">
    <w:name w:val="footer"/>
    <w:basedOn w:val="Normln"/>
    <w:link w:val="ZpatChar"/>
    <w:uiPriority w:val="99"/>
    <w:unhideWhenUsed/>
    <w:rsid w:val="00D82DD4"/>
    <w:pPr>
      <w:tabs>
        <w:tab w:val="center" w:pos="4536"/>
        <w:tab w:val="right" w:pos="9072"/>
      </w:tabs>
      <w:spacing w:line="240" w:lineRule="auto"/>
    </w:pPr>
  </w:style>
  <w:style w:type="character" w:customStyle="1" w:styleId="ZpatChar">
    <w:name w:val="Zápatí Char"/>
    <w:basedOn w:val="Standardnpsmoodstavce"/>
    <w:link w:val="Zpat"/>
    <w:uiPriority w:val="99"/>
    <w:rsid w:val="00D82DD4"/>
  </w:style>
  <w:style w:type="character" w:customStyle="1" w:styleId="apple-converted-space">
    <w:name w:val="apple-converted-space"/>
    <w:basedOn w:val="Standardnpsmoodstavce"/>
    <w:rsid w:val="000A484A"/>
  </w:style>
  <w:style w:type="character" w:styleId="Hypertextovodkaz">
    <w:name w:val="Hyperlink"/>
    <w:basedOn w:val="Standardnpsmoodstavce"/>
    <w:uiPriority w:val="99"/>
    <w:unhideWhenUsed/>
    <w:rsid w:val="000A484A"/>
    <w:rPr>
      <w:color w:val="0000FF"/>
      <w:u w:val="single"/>
    </w:rPr>
  </w:style>
  <w:style w:type="character" w:styleId="Sledovanodkaz">
    <w:name w:val="FollowedHyperlink"/>
    <w:basedOn w:val="Standardnpsmoodstavce"/>
    <w:uiPriority w:val="99"/>
    <w:semiHidden/>
    <w:unhideWhenUsed/>
    <w:rsid w:val="00D8022F"/>
    <w:rPr>
      <w:color w:val="800080" w:themeColor="followedHyperlink"/>
      <w:u w:val="single"/>
    </w:rPr>
  </w:style>
  <w:style w:type="character" w:styleId="Nevyeenzmnka">
    <w:name w:val="Unresolved Mention"/>
    <w:basedOn w:val="Standardnpsmoodstavce"/>
    <w:uiPriority w:val="99"/>
    <w:semiHidden/>
    <w:unhideWhenUsed/>
    <w:rsid w:val="00BE1D97"/>
    <w:rPr>
      <w:color w:val="605E5C"/>
      <w:shd w:val="clear" w:color="auto" w:fill="E1DFDD"/>
    </w:rPr>
  </w:style>
  <w:style w:type="character" w:customStyle="1" w:styleId="apple-tab-span">
    <w:name w:val="apple-tab-span"/>
    <w:basedOn w:val="Standardnpsmoodstavce"/>
    <w:rsid w:val="0059629B"/>
  </w:style>
  <w:style w:type="paragraph" w:styleId="Normlnweb">
    <w:name w:val="Normal (Web)"/>
    <w:basedOn w:val="Normln"/>
    <w:uiPriority w:val="99"/>
    <w:unhideWhenUsed/>
    <w:rsid w:val="00620112"/>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kalkulator.cz/"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8u0t6KRGtY5hFLMB5ZZzSnK4lcA==">CgMxLjA4AHIhMVVZT1BSLUcyOGtmcndUdWliRXZDZXBCMHBFeWFGNzVL</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565</Words>
  <Characters>3339</Characters>
  <Application>Microsoft Office Word</Application>
  <DocSecurity>0</DocSecurity>
  <Lines>27</Lines>
  <Paragraphs>7</Paragraphs>
  <ScaleCrop>false</ScaleCrop>
  <Company/>
  <LinksUpToDate>false</LinksUpToDate>
  <CharactersWithSpaces>3897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ASPEN.PR</dc:creator>
  <cp:lastModifiedBy>petr jarkovský</cp:lastModifiedBy>
  <cp:revision>2</cp:revision>
  <dcterms:created xsi:type="dcterms:W3CDTF">2024-08-19T08:59:00Z</dcterms:created>
  <dcterms:modified xsi:type="dcterms:W3CDTF">2024-08-19T08:59:00Z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0x0101000D5BA5293DBE084EBC0EC1655A16A59D</vt:lpwstr>
  </property>
</Properties>
</file>