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1FE82F" w14:textId="22CF6431" w:rsidR="00183268" w:rsidRPr="00E93370" w:rsidRDefault="0092518E" w:rsidP="00B26D7B">
      <w:pPr>
        <w:jc w:val="center"/>
        <w:rPr>
          <w:b/>
          <w:bCs/>
          <w:sz w:val="28"/>
          <w:szCs w:val="28"/>
        </w:rPr>
      </w:pPr>
      <w:r w:rsidRPr="00E93370">
        <w:rPr>
          <w:b/>
          <w:bCs/>
          <w:sz w:val="28"/>
          <w:szCs w:val="28"/>
        </w:rPr>
        <w:br/>
      </w:r>
      <w:r w:rsidR="00550E7C" w:rsidRPr="00E93370">
        <w:rPr>
          <w:b/>
          <w:bCs/>
          <w:sz w:val="28"/>
          <w:szCs w:val="28"/>
        </w:rPr>
        <w:t xml:space="preserve">Přijetí zákona o akumulaci a flexibilitě zrovnoprávňuje </w:t>
      </w:r>
      <w:r w:rsidR="00DD54A1" w:rsidRPr="00E93370">
        <w:rPr>
          <w:b/>
          <w:bCs/>
          <w:sz w:val="28"/>
          <w:szCs w:val="28"/>
        </w:rPr>
        <w:br/>
      </w:r>
      <w:r w:rsidR="00550E7C" w:rsidRPr="00E93370">
        <w:rPr>
          <w:b/>
          <w:bCs/>
          <w:sz w:val="28"/>
          <w:szCs w:val="28"/>
        </w:rPr>
        <w:t xml:space="preserve">bateriové systémy s ostatními zdroji pro výrobu a akumulaci energie. </w:t>
      </w:r>
      <w:r w:rsidR="00DD54A1" w:rsidRPr="00E93370">
        <w:rPr>
          <w:b/>
          <w:bCs/>
          <w:sz w:val="28"/>
          <w:szCs w:val="28"/>
        </w:rPr>
        <w:br/>
        <w:t>Z</w:t>
      </w:r>
      <w:r w:rsidR="00550E7C" w:rsidRPr="00E93370">
        <w:rPr>
          <w:b/>
          <w:bCs/>
          <w:sz w:val="28"/>
          <w:szCs w:val="28"/>
        </w:rPr>
        <w:t>nevýhodňuj</w:t>
      </w:r>
      <w:r w:rsidR="00DD54A1" w:rsidRPr="00E93370">
        <w:rPr>
          <w:b/>
          <w:bCs/>
          <w:sz w:val="28"/>
          <w:szCs w:val="28"/>
        </w:rPr>
        <w:t>e ale</w:t>
      </w:r>
      <w:r w:rsidR="00550E7C" w:rsidRPr="00E93370">
        <w:rPr>
          <w:b/>
          <w:bCs/>
          <w:sz w:val="28"/>
          <w:szCs w:val="28"/>
        </w:rPr>
        <w:t xml:space="preserve"> podmínky pro malé baterie a FVE v domácnostech</w:t>
      </w:r>
    </w:p>
    <w:p w14:paraId="0F45D0A8" w14:textId="77777777" w:rsidR="008E5D8C" w:rsidRPr="00B26D7B" w:rsidRDefault="008E5D8C" w:rsidP="00B26D7B">
      <w:pPr>
        <w:jc w:val="center"/>
        <w:rPr>
          <w:b/>
          <w:bCs/>
          <w:sz w:val="28"/>
          <w:szCs w:val="28"/>
        </w:rPr>
      </w:pPr>
    </w:p>
    <w:p w14:paraId="7708D4DD" w14:textId="06302022" w:rsidR="00550E7C" w:rsidRPr="00550E7C" w:rsidRDefault="0092518E" w:rsidP="00854523">
      <w:pPr>
        <w:rPr>
          <w:b/>
          <w:bCs/>
        </w:rPr>
      </w:pPr>
      <w:r>
        <w:rPr>
          <w:b/>
          <w:bCs/>
        </w:rPr>
        <w:t xml:space="preserve">Praha, </w:t>
      </w:r>
      <w:r w:rsidR="00550E7C">
        <w:rPr>
          <w:b/>
          <w:bCs/>
        </w:rPr>
        <w:t>12</w:t>
      </w:r>
      <w:r>
        <w:rPr>
          <w:b/>
          <w:bCs/>
        </w:rPr>
        <w:t xml:space="preserve">. </w:t>
      </w:r>
      <w:r w:rsidR="00854523">
        <w:rPr>
          <w:b/>
          <w:bCs/>
        </w:rPr>
        <w:t>prosince</w:t>
      </w:r>
      <w:r>
        <w:rPr>
          <w:b/>
          <w:bCs/>
        </w:rPr>
        <w:t xml:space="preserve"> 2024 –</w:t>
      </w:r>
      <w:r w:rsidR="008E5D8C">
        <w:rPr>
          <w:b/>
          <w:bCs/>
        </w:rPr>
        <w:t xml:space="preserve"> </w:t>
      </w:r>
      <w:r w:rsidR="00550E7C" w:rsidRPr="00550E7C">
        <w:rPr>
          <w:b/>
          <w:bCs/>
        </w:rPr>
        <w:t>Sněmovna schválila novelu energetického zákona. Jejím hlavním bodem je zavedení pravidel pro ukládání a agregaci elektřiny, od čehož si stát slibuje zvýšení odolnosti soustavy při výkyvech v provozu, integraci obnovitelných zdrojů do soustavy či investic</w:t>
      </w:r>
      <w:r w:rsidR="00950F93">
        <w:rPr>
          <w:b/>
          <w:bCs/>
        </w:rPr>
        <w:t>e</w:t>
      </w:r>
      <w:r w:rsidR="00550E7C">
        <w:rPr>
          <w:b/>
          <w:bCs/>
        </w:rPr>
        <w:t>.</w:t>
      </w:r>
    </w:p>
    <w:p w14:paraId="3FF22180" w14:textId="73EEF2C4" w:rsidR="00550E7C" w:rsidRDefault="00550E7C" w:rsidP="00854523">
      <w:r>
        <w:t>„</w:t>
      </w:r>
      <w:r w:rsidRPr="00550E7C">
        <w:t>Vítáme přijetí zákona o akumulaci a flexibilitě, které zrovnoprávňuje bateriové systémy s ostatními zdroji pro výrobu a akumulaci energie. Nicméně je škoda, že ve stejný okamžik se znevýhodňují podmínky pro malé baterie a FVE v domácnostech. Pro celou energetickou soustavu je nejvýhodnější, aby FVE i baterie byly umístěné v místech spotřeby a rozložené rovnoměrně po celé republice. Snížení parametrů pro dotované domácí FVE a baterie jde proti této logice</w:t>
      </w:r>
      <w:r>
        <w:t>,“ říká Pavel Bursa ze společnosti Resacs, českého výrobce bateriových úložišť.</w:t>
      </w:r>
    </w:p>
    <w:p w14:paraId="3F45DEF2" w14:textId="1C32E1C0" w:rsidR="00550E7C" w:rsidRPr="00550E7C" w:rsidRDefault="00550E7C" w:rsidP="00854523">
      <w:r w:rsidRPr="00550E7C">
        <w:t>Původně se měla</w:t>
      </w:r>
      <w:r>
        <w:t xml:space="preserve"> novela</w:t>
      </w:r>
      <w:r w:rsidRPr="00550E7C">
        <w:t xml:space="preserve"> týkat hlavně velkých baterií, během projednávání se na ni však nalepily </w:t>
      </w:r>
      <w:r>
        <w:t xml:space="preserve">další </w:t>
      </w:r>
      <w:r w:rsidRPr="00550E7C">
        <w:t>pozměňovací</w:t>
      </w:r>
      <w:r>
        <w:t xml:space="preserve"> </w:t>
      </w:r>
      <w:r w:rsidRPr="00550E7C">
        <w:t>návrh</w:t>
      </w:r>
      <w:r>
        <w:t>y</w:t>
      </w:r>
      <w:r w:rsidRPr="00550E7C">
        <w:t xml:space="preserve">, které </w:t>
      </w:r>
      <w:r>
        <w:t>trochu</w:t>
      </w:r>
      <w:r w:rsidRPr="00550E7C">
        <w:t xml:space="preserve"> původní téma</w:t>
      </w:r>
      <w:r>
        <w:t xml:space="preserve"> přebily</w:t>
      </w:r>
      <w:r w:rsidRPr="00550E7C">
        <w:t xml:space="preserve">. Jako nekoncepční označil změny k redukci provozní podpory OZE ředitel Asociace pro akumulaci energií AKU-BAT Jan Fousek, podle něhož mohou mít fatální dopad na solární sektor. Celý schvalovací proces kolem novely zákona podle něj navíc zbytečně prodloužily. Podle ředitele strategie EGÚ Brno Michala </w:t>
      </w:r>
      <w:proofErr w:type="spellStart"/>
      <w:r w:rsidRPr="00550E7C">
        <w:t>Macenuera</w:t>
      </w:r>
      <w:proofErr w:type="spellEnd"/>
      <w:r w:rsidRPr="00550E7C">
        <w:t xml:space="preserve"> pak mohou být zavedené změny kolem POZE prohrou pro všechny strany. Jak se promítnou v praxi, se ovšem ukáže až časem, upozornil</w:t>
      </w:r>
      <w:r>
        <w:t>.</w:t>
      </w:r>
    </w:p>
    <w:p w14:paraId="547C15FE" w14:textId="77777777" w:rsidR="00550E7C" w:rsidRPr="00550E7C" w:rsidRDefault="00550E7C" w:rsidP="00550E7C">
      <w:r w:rsidRPr="00550E7C">
        <w:t>Formou pozměňovacích návrhů se do zákona dostalo individuální vyhodnocování výnosnosti solárních elektráren s výkonem nad 30 kilowattů uvedených do provozu v letech 2009 a 2010. Podle expertů je cílem těchto změn snížit výdaje na POZE v čele s obnovitelnými zdroji. Stát chce v příštím roce na POZE vyčlenit stejně jako letos 8,5 miliardy korun. Ministerstvo průmyslu a obchodu (MPO) přitom původně pro rok 2025 podle stávajících pravidel počítalo s 31,2 miliardy korun.</w:t>
      </w:r>
    </w:p>
    <w:p w14:paraId="3764A44A" w14:textId="77777777" w:rsidR="00550E7C" w:rsidRDefault="00550E7C" w:rsidP="00550E7C">
      <w:r w:rsidRPr="00550E7C">
        <w:t>Právě změny kolem POZE jsou jednoznačně nejkontroverznější částí novely. Rizika a potenciální problémy z pohledu legislativy a stability podnikatelského prostředí v tom vidí například Svaz průmyslu ČR. "Zavedená opatření mění pravidla uprostřed hry a mohou ohrožovat i některé nové investice do obnovitelných zdrojů, které ČR nutně potřebuje, mimo jiné i k splnění klimatických cílů daných EU," uvedl ředitel Sekce hospodářské politiky Bohuslav Čížek.</w:t>
      </w:r>
    </w:p>
    <w:p w14:paraId="6EED9D6C" w14:textId="3B6FA11F" w:rsidR="00550E7C" w:rsidRDefault="00550E7C" w:rsidP="00550E7C">
      <w:r w:rsidRPr="00550E7C">
        <w:t>Pozitivně naopak oborové svazy i analytici hodnotili zavedení pravidel pro akumulaci energie, agregaci a flexibilitu. Podle Svazu průmyslu je Česko dlouhodobě potřebuje a dosud mělo vůči EU v tomto směru značný dluh. Čížek upozornil i na návrhy spojené se zjednodušením povolovacích procesů.</w:t>
      </w:r>
    </w:p>
    <w:p w14:paraId="6756D526" w14:textId="35726CA2" w:rsidR="00550E7C" w:rsidRPr="00550E7C" w:rsidRDefault="00550E7C" w:rsidP="00550E7C">
      <w:r w:rsidRPr="00550E7C">
        <w:t xml:space="preserve">Podle asociace AKUB-BAT jde o stěžejní novinky pro modernizaci české energetiky a celého hospodářství. "Rozvoj a výstavba obnovitelných zdrojů totiž musí jít ruku v ruce se systematickým ukládáním energie a jejím flexibilním využíváním dle aktuálních potřeb sítě. Právě to zásadně přispěje ke stabilizaci elektrizační soustavy a mnohem efektivnějšímu využívání obnovitelných zdrojů," uvedl </w:t>
      </w:r>
      <w:r>
        <w:t xml:space="preserve">Jan </w:t>
      </w:r>
      <w:r w:rsidRPr="00550E7C">
        <w:t>Fousek.</w:t>
      </w:r>
    </w:p>
    <w:p w14:paraId="00FB78FC" w14:textId="77777777" w:rsidR="004878A8" w:rsidRDefault="004878A8" w:rsidP="00651D8F">
      <w:pPr>
        <w:rPr>
          <w:b/>
          <w:bCs/>
        </w:rPr>
      </w:pPr>
    </w:p>
    <w:p w14:paraId="3E2F8E61" w14:textId="77777777" w:rsidR="00550E7C" w:rsidRDefault="00550E7C" w:rsidP="00550E7C"/>
    <w:p w14:paraId="6BB0F8E5" w14:textId="417601EB" w:rsidR="00550E7C" w:rsidRPr="00550E7C" w:rsidRDefault="00550E7C" w:rsidP="00550E7C">
      <w:pPr>
        <w:rPr>
          <w:b/>
          <w:bCs/>
        </w:rPr>
      </w:pPr>
      <w:r w:rsidRPr="00550E7C">
        <w:rPr>
          <w:b/>
          <w:bCs/>
        </w:rPr>
        <w:lastRenderedPageBreak/>
        <w:t>Některé další změny, které poslanci při schvalování novely energetického zákona přijali:</w:t>
      </w:r>
    </w:p>
    <w:tbl>
      <w:tblPr>
        <w:tblW w:w="945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1895"/>
        <w:gridCol w:w="7555"/>
      </w:tblGrid>
      <w:tr w:rsidR="00550E7C" w:rsidRPr="00550E7C" w14:paraId="1B315631" w14:textId="77777777" w:rsidTr="00550E7C">
        <w:tc>
          <w:tcPr>
            <w:tcW w:w="0" w:type="auto"/>
            <w:tcBorders>
              <w:top w:val="single" w:sz="6" w:space="0" w:color="DDDDDD"/>
              <w:left w:val="single" w:sz="2" w:space="0" w:color="DDDDDD"/>
              <w:bottom w:val="single" w:sz="6" w:space="0" w:color="DDDDDD"/>
              <w:right w:val="single" w:sz="2" w:space="0" w:color="DDDDDD"/>
            </w:tcBorders>
            <w:tcMar>
              <w:top w:w="120" w:type="dxa"/>
              <w:left w:w="150" w:type="dxa"/>
              <w:bottom w:w="120" w:type="dxa"/>
              <w:right w:w="150" w:type="dxa"/>
            </w:tcMar>
            <w:hideMark/>
          </w:tcPr>
          <w:p w14:paraId="7F494F64" w14:textId="77777777" w:rsidR="00550E7C" w:rsidRPr="00550E7C" w:rsidRDefault="00550E7C" w:rsidP="00550E7C">
            <w:r w:rsidRPr="00550E7C">
              <w:t>Srovnávač cen</w:t>
            </w:r>
          </w:p>
        </w:tc>
        <w:tc>
          <w:tcPr>
            <w:tcW w:w="0" w:type="auto"/>
            <w:tcBorders>
              <w:top w:val="single" w:sz="6" w:space="0" w:color="DDDDDD"/>
              <w:left w:val="single" w:sz="2" w:space="0" w:color="DDDDDD"/>
              <w:bottom w:val="single" w:sz="6" w:space="0" w:color="DDDDDD"/>
              <w:right w:val="single" w:sz="2" w:space="0" w:color="DDDDDD"/>
            </w:tcBorders>
            <w:tcMar>
              <w:top w:w="120" w:type="dxa"/>
              <w:left w:w="150" w:type="dxa"/>
              <w:bottom w:w="120" w:type="dxa"/>
              <w:right w:w="150" w:type="dxa"/>
            </w:tcMar>
            <w:hideMark/>
          </w:tcPr>
          <w:p w14:paraId="3A77A63D" w14:textId="77777777" w:rsidR="00550E7C" w:rsidRPr="00550E7C" w:rsidRDefault="00550E7C" w:rsidP="00550E7C">
            <w:r w:rsidRPr="00550E7C">
              <w:t>Zákazníkům má novela přinést nezávislý srovnávač cen elektřiny i další opatření na jejich ochranu. Srovnávač cen umožní porovnávat nabídky dodávek elektřiny a plynu včetně nabídek smluv se spotovými cenami. Bude to informační systém veřejné správy a spravovat ho bude Energetický regulační úřad. Obchodníci s elektřinou a plynem mu budou poskytovat konkrétní adresy internetových stránek, na nichž jsou jejich nabídky veřejně přístupné.</w:t>
            </w:r>
          </w:p>
        </w:tc>
      </w:tr>
      <w:tr w:rsidR="00550E7C" w:rsidRPr="00550E7C" w14:paraId="460E532D" w14:textId="77777777" w:rsidTr="00550E7C">
        <w:tc>
          <w:tcPr>
            <w:tcW w:w="0" w:type="auto"/>
            <w:tcBorders>
              <w:top w:val="single" w:sz="6" w:space="0" w:color="DDDDDD"/>
              <w:left w:val="single" w:sz="2" w:space="0" w:color="DDDDDD"/>
              <w:bottom w:val="single" w:sz="6" w:space="0" w:color="DDDDDD"/>
              <w:right w:val="single" w:sz="2" w:space="0" w:color="DDDDDD"/>
            </w:tcBorders>
            <w:shd w:val="clear" w:color="auto" w:fill="F9F9F9"/>
            <w:tcMar>
              <w:top w:w="120" w:type="dxa"/>
              <w:left w:w="150" w:type="dxa"/>
              <w:bottom w:w="120" w:type="dxa"/>
              <w:right w:w="150" w:type="dxa"/>
            </w:tcMar>
            <w:hideMark/>
          </w:tcPr>
          <w:p w14:paraId="4EC45C15" w14:textId="77777777" w:rsidR="00550E7C" w:rsidRPr="00550E7C" w:rsidRDefault="00550E7C" w:rsidP="00550E7C">
            <w:r w:rsidRPr="00550E7C">
              <w:t>Platnost EIA pro elektrické vedení</w:t>
            </w:r>
          </w:p>
        </w:tc>
        <w:tc>
          <w:tcPr>
            <w:tcW w:w="0" w:type="auto"/>
            <w:tcBorders>
              <w:top w:val="single" w:sz="6" w:space="0" w:color="DDDDDD"/>
              <w:left w:val="single" w:sz="2" w:space="0" w:color="DDDDDD"/>
              <w:bottom w:val="single" w:sz="6" w:space="0" w:color="DDDDDD"/>
              <w:right w:val="single" w:sz="2" w:space="0" w:color="DDDDDD"/>
            </w:tcBorders>
            <w:shd w:val="clear" w:color="auto" w:fill="F9F9F9"/>
            <w:tcMar>
              <w:top w:w="120" w:type="dxa"/>
              <w:left w:w="150" w:type="dxa"/>
              <w:bottom w:w="120" w:type="dxa"/>
              <w:right w:w="150" w:type="dxa"/>
            </w:tcMar>
            <w:hideMark/>
          </w:tcPr>
          <w:p w14:paraId="5E0D7A01" w14:textId="77777777" w:rsidR="00550E7C" w:rsidRPr="00550E7C" w:rsidRDefault="00550E7C" w:rsidP="00550E7C">
            <w:r w:rsidRPr="00550E7C">
              <w:t xml:space="preserve">Do zákona o posuzování vlivů na životní prostředí (EIA) vložili poslanci ustanovení, že platnost některých starších stanovisek EIA vydaných podle zákona účinného do roku 2015 lze prodloužit opakovaně. Týká se to stanovisek k vyjmenovaným stavbám vedení přenosové soustavy 400 </w:t>
            </w:r>
            <w:proofErr w:type="spellStart"/>
            <w:r w:rsidRPr="00550E7C">
              <w:t>kV</w:t>
            </w:r>
            <w:proofErr w:type="spellEnd"/>
            <w:r w:rsidRPr="00550E7C">
              <w:t>.</w:t>
            </w:r>
          </w:p>
        </w:tc>
      </w:tr>
      <w:tr w:rsidR="00550E7C" w:rsidRPr="00550E7C" w14:paraId="40698941" w14:textId="77777777" w:rsidTr="00550E7C">
        <w:tc>
          <w:tcPr>
            <w:tcW w:w="0" w:type="auto"/>
            <w:tcBorders>
              <w:top w:val="single" w:sz="6" w:space="0" w:color="DDDDDD"/>
              <w:left w:val="single" w:sz="2" w:space="0" w:color="DDDDDD"/>
              <w:bottom w:val="single" w:sz="6" w:space="0" w:color="DDDDDD"/>
              <w:right w:val="single" w:sz="2" w:space="0" w:color="DDDDDD"/>
            </w:tcBorders>
            <w:tcMar>
              <w:top w:w="120" w:type="dxa"/>
              <w:left w:w="150" w:type="dxa"/>
              <w:bottom w:w="120" w:type="dxa"/>
              <w:right w:w="150" w:type="dxa"/>
            </w:tcMar>
            <w:hideMark/>
          </w:tcPr>
          <w:p w14:paraId="2E99C4E2" w14:textId="77777777" w:rsidR="00550E7C" w:rsidRPr="00550E7C" w:rsidRDefault="00550E7C" w:rsidP="00550E7C">
            <w:r w:rsidRPr="00550E7C">
              <w:t>Nové povinnosti držitelů licencí</w:t>
            </w:r>
          </w:p>
        </w:tc>
        <w:tc>
          <w:tcPr>
            <w:tcW w:w="0" w:type="auto"/>
            <w:tcBorders>
              <w:top w:val="single" w:sz="6" w:space="0" w:color="DDDDDD"/>
              <w:left w:val="single" w:sz="2" w:space="0" w:color="DDDDDD"/>
              <w:bottom w:val="single" w:sz="6" w:space="0" w:color="DDDDDD"/>
              <w:right w:val="single" w:sz="2" w:space="0" w:color="DDDDDD"/>
            </w:tcBorders>
            <w:tcMar>
              <w:top w:w="120" w:type="dxa"/>
              <w:left w:w="150" w:type="dxa"/>
              <w:bottom w:w="120" w:type="dxa"/>
              <w:right w:w="150" w:type="dxa"/>
            </w:tcMar>
            <w:hideMark/>
          </w:tcPr>
          <w:p w14:paraId="5C22DC47" w14:textId="77777777" w:rsidR="00550E7C" w:rsidRPr="00550E7C" w:rsidRDefault="00550E7C" w:rsidP="00550E7C">
            <w:r w:rsidRPr="00550E7C">
              <w:t>Do zákona poslanci vložili i opatření, které by mělo státu pomoci zajistit energetickou bezpečnosti v případě, že se provozovatelé uhelných elektráren rozhodnou z ekonomických důvodů svá zařízení urychleně odstavit. Důvodem můžou být podle zdůvodnění třeba ceny elektřiny nebo emisních povolenek. Energetický regulační úřad bude moci distributorům elektřiny nebo plynu uložit povinnost zajišťovat distribuci elektřiny nebo distribuci plynu nad rámec licence, pokud bude existovat naléhavá potřeba zajistit jejich distribuci a bude-li na tom veřejný zájem.</w:t>
            </w:r>
          </w:p>
        </w:tc>
      </w:tr>
      <w:tr w:rsidR="00550E7C" w:rsidRPr="00550E7C" w14:paraId="0B151156" w14:textId="77777777" w:rsidTr="00550E7C">
        <w:tc>
          <w:tcPr>
            <w:tcW w:w="0" w:type="auto"/>
            <w:tcBorders>
              <w:top w:val="single" w:sz="6" w:space="0" w:color="DDDDDD"/>
              <w:left w:val="single" w:sz="2" w:space="0" w:color="DDDDDD"/>
              <w:bottom w:val="single" w:sz="6" w:space="0" w:color="DDDDDD"/>
              <w:right w:val="single" w:sz="2" w:space="0" w:color="DDDDDD"/>
            </w:tcBorders>
            <w:shd w:val="clear" w:color="auto" w:fill="F9F9F9"/>
            <w:tcMar>
              <w:top w:w="120" w:type="dxa"/>
              <w:left w:w="150" w:type="dxa"/>
              <w:bottom w:w="120" w:type="dxa"/>
              <w:right w:w="150" w:type="dxa"/>
            </w:tcMar>
            <w:hideMark/>
          </w:tcPr>
          <w:p w14:paraId="2BC346F3" w14:textId="77777777" w:rsidR="00550E7C" w:rsidRPr="00550E7C" w:rsidRDefault="00550E7C" w:rsidP="00550E7C">
            <w:r w:rsidRPr="00550E7C">
              <w:t>Prodloužení nároku na podporu</w:t>
            </w:r>
          </w:p>
        </w:tc>
        <w:tc>
          <w:tcPr>
            <w:tcW w:w="0" w:type="auto"/>
            <w:tcBorders>
              <w:top w:val="single" w:sz="6" w:space="0" w:color="DDDDDD"/>
              <w:left w:val="single" w:sz="2" w:space="0" w:color="DDDDDD"/>
              <w:bottom w:val="single" w:sz="6" w:space="0" w:color="DDDDDD"/>
              <w:right w:val="single" w:sz="2" w:space="0" w:color="DDDDDD"/>
            </w:tcBorders>
            <w:shd w:val="clear" w:color="auto" w:fill="F9F9F9"/>
            <w:tcMar>
              <w:top w:w="120" w:type="dxa"/>
              <w:left w:w="150" w:type="dxa"/>
              <w:bottom w:w="120" w:type="dxa"/>
              <w:right w:w="150" w:type="dxa"/>
            </w:tcMar>
            <w:hideMark/>
          </w:tcPr>
          <w:p w14:paraId="7D85A4ED" w14:textId="77777777" w:rsidR="00550E7C" w:rsidRPr="00550E7C" w:rsidRDefault="00550E7C" w:rsidP="00550E7C">
            <w:r w:rsidRPr="00550E7C">
              <w:t xml:space="preserve">Sněmovna schválila prodloužení nároku na podporu u zdrojů elektřiny z vysokoúčinné kombinované výroby elektřiny a tepla s celkovým instalovaným výkonem nad pět </w:t>
            </w:r>
            <w:proofErr w:type="spellStart"/>
            <w:r w:rsidRPr="00550E7C">
              <w:t>MWe</w:t>
            </w:r>
            <w:proofErr w:type="spellEnd"/>
            <w:r w:rsidRPr="00550E7C">
              <w:t>. Jde o zařízení uvedená do provozu do 31. prosince 2012. Podpora měla skončit na konci příštího roku, ale prodlouží se o čtyři roky do 31. prosince 2029. Poslanec ODS Ivan Adamec, který návrh předložil, poukazuje na to, že v letech 2023 a 2024 byla tato podpora stanovená jako nulová. Celkový objem podpory se podle něj dá odhadnout do 800 milionů korun.</w:t>
            </w:r>
          </w:p>
        </w:tc>
      </w:tr>
      <w:tr w:rsidR="00550E7C" w:rsidRPr="00550E7C" w14:paraId="7950BA3E" w14:textId="77777777" w:rsidTr="00550E7C">
        <w:tc>
          <w:tcPr>
            <w:tcW w:w="0" w:type="auto"/>
            <w:tcBorders>
              <w:top w:val="single" w:sz="6" w:space="0" w:color="DDDDDD"/>
              <w:left w:val="single" w:sz="2" w:space="0" w:color="DDDDDD"/>
              <w:bottom w:val="single" w:sz="6" w:space="0" w:color="DDDDDD"/>
              <w:right w:val="single" w:sz="2" w:space="0" w:color="DDDDDD"/>
            </w:tcBorders>
            <w:tcMar>
              <w:top w:w="120" w:type="dxa"/>
              <w:left w:w="150" w:type="dxa"/>
              <w:bottom w:w="120" w:type="dxa"/>
              <w:right w:w="150" w:type="dxa"/>
            </w:tcMar>
            <w:hideMark/>
          </w:tcPr>
          <w:p w14:paraId="4246BFAC" w14:textId="77777777" w:rsidR="00550E7C" w:rsidRPr="00550E7C" w:rsidRDefault="00550E7C" w:rsidP="00550E7C">
            <w:r w:rsidRPr="00550E7C">
              <w:t>Nouzové pálení plynu</w:t>
            </w:r>
          </w:p>
        </w:tc>
        <w:tc>
          <w:tcPr>
            <w:tcW w:w="0" w:type="auto"/>
            <w:tcBorders>
              <w:top w:val="single" w:sz="6" w:space="0" w:color="DDDDDD"/>
              <w:left w:val="single" w:sz="2" w:space="0" w:color="DDDDDD"/>
              <w:bottom w:val="single" w:sz="6" w:space="0" w:color="DDDDDD"/>
              <w:right w:val="single" w:sz="2" w:space="0" w:color="DDDDDD"/>
            </w:tcBorders>
            <w:tcMar>
              <w:top w:w="120" w:type="dxa"/>
              <w:left w:w="150" w:type="dxa"/>
              <w:bottom w:w="120" w:type="dxa"/>
              <w:right w:w="150" w:type="dxa"/>
            </w:tcMar>
            <w:hideMark/>
          </w:tcPr>
          <w:p w14:paraId="2F340280" w14:textId="77777777" w:rsidR="00550E7C" w:rsidRPr="00550E7C" w:rsidRDefault="00550E7C" w:rsidP="00550E7C">
            <w:r w:rsidRPr="00550E7C">
              <w:t xml:space="preserve">Sněmovna schválila návrh, který umožní osvobodit od daně plyn spáleného v případě havárií v havarijním hořáku, takzvané </w:t>
            </w:r>
            <w:proofErr w:type="spellStart"/>
            <w:r w:rsidRPr="00550E7C">
              <w:t>fléře</w:t>
            </w:r>
            <w:proofErr w:type="spellEnd"/>
            <w:r w:rsidRPr="00550E7C">
              <w:t>. Ministerstvo průmyslu mělo v hospodářském výboru neutrální postoj, ministerstvo financí naopak zaujalo negativní postoj, který zdůvodnilo tím, že osvobození je v rozporu s evropskými předpisy. Návrhu se ve výboru zastal zástupce provozovatelů bioplynových stanic, který argumentoval tím, že jde o událost, která se stane třeba jen jednou do roka.</w:t>
            </w:r>
          </w:p>
        </w:tc>
      </w:tr>
      <w:tr w:rsidR="00550E7C" w:rsidRPr="00550E7C" w14:paraId="2A182967" w14:textId="77777777" w:rsidTr="00550E7C">
        <w:tc>
          <w:tcPr>
            <w:tcW w:w="0" w:type="auto"/>
            <w:tcBorders>
              <w:top w:val="single" w:sz="6" w:space="0" w:color="DDDDDD"/>
              <w:left w:val="single" w:sz="2" w:space="0" w:color="DDDDDD"/>
              <w:bottom w:val="single" w:sz="6" w:space="0" w:color="DDDDDD"/>
              <w:right w:val="single" w:sz="2" w:space="0" w:color="DDDDDD"/>
            </w:tcBorders>
            <w:shd w:val="clear" w:color="auto" w:fill="F9F9F9"/>
            <w:tcMar>
              <w:top w:w="120" w:type="dxa"/>
              <w:left w:w="150" w:type="dxa"/>
              <w:bottom w:w="120" w:type="dxa"/>
              <w:right w:w="150" w:type="dxa"/>
            </w:tcMar>
            <w:hideMark/>
          </w:tcPr>
          <w:p w14:paraId="2905E33F" w14:textId="77777777" w:rsidR="00550E7C" w:rsidRPr="00550E7C" w:rsidRDefault="00550E7C" w:rsidP="00550E7C">
            <w:r w:rsidRPr="00550E7C">
              <w:t>Usnadnění stavebních činností pro armádu</w:t>
            </w:r>
          </w:p>
        </w:tc>
        <w:tc>
          <w:tcPr>
            <w:tcW w:w="0" w:type="auto"/>
            <w:tcBorders>
              <w:top w:val="single" w:sz="6" w:space="0" w:color="DDDDDD"/>
              <w:left w:val="single" w:sz="2" w:space="0" w:color="DDDDDD"/>
              <w:bottom w:val="single" w:sz="6" w:space="0" w:color="DDDDDD"/>
              <w:right w:val="single" w:sz="2" w:space="0" w:color="DDDDDD"/>
            </w:tcBorders>
            <w:shd w:val="clear" w:color="auto" w:fill="F9F9F9"/>
            <w:tcMar>
              <w:top w:w="120" w:type="dxa"/>
              <w:left w:w="150" w:type="dxa"/>
              <w:bottom w:w="120" w:type="dxa"/>
              <w:right w:w="150" w:type="dxa"/>
            </w:tcMar>
            <w:hideMark/>
          </w:tcPr>
          <w:p w14:paraId="61EBB1FD" w14:textId="77777777" w:rsidR="00550E7C" w:rsidRPr="00550E7C" w:rsidRDefault="00550E7C" w:rsidP="00550E7C">
            <w:r w:rsidRPr="00550E7C">
              <w:t>Tento návrh umožní některým vojenským specialistům se ženijní nebo logistickou specializací ve vymezených prostorách vojenských újezdů uskutečňovat některé vybrané činnosti ve výstavbě. Uváděným důvodem je ochrana základních bezpečnostních zájmů ČR. "Například při výcviku výstavby staveb pro polní opevnění díky navrhovaným změnám nebude nutné, aby stavbu navrhovala a prováděla autorizovaná osoba," stojí ve zdůvodnění návrhu.</w:t>
            </w:r>
          </w:p>
        </w:tc>
      </w:tr>
    </w:tbl>
    <w:p w14:paraId="1BE3E116" w14:textId="77777777" w:rsidR="00550E7C" w:rsidRDefault="00550E7C" w:rsidP="00651D8F"/>
    <w:sectPr w:rsidR="00550E7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CA2075"/>
    <w:multiLevelType w:val="multilevel"/>
    <w:tmpl w:val="E4EE0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000D5E"/>
    <w:multiLevelType w:val="hybridMultilevel"/>
    <w:tmpl w:val="24C4EC2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C580568"/>
    <w:multiLevelType w:val="hybridMultilevel"/>
    <w:tmpl w:val="259E9C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AF1208A"/>
    <w:multiLevelType w:val="multilevel"/>
    <w:tmpl w:val="FA320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D34698"/>
    <w:multiLevelType w:val="hybridMultilevel"/>
    <w:tmpl w:val="3D5C44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2022975961">
    <w:abstractNumId w:val="4"/>
  </w:num>
  <w:num w:numId="2" w16cid:durableId="1062216266">
    <w:abstractNumId w:val="1"/>
  </w:num>
  <w:num w:numId="3" w16cid:durableId="268199212">
    <w:abstractNumId w:val="2"/>
  </w:num>
  <w:num w:numId="4" w16cid:durableId="1540389364">
    <w:abstractNumId w:val="0"/>
  </w:num>
  <w:num w:numId="5" w16cid:durableId="2227212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57F"/>
    <w:rsid w:val="00022C19"/>
    <w:rsid w:val="00047C67"/>
    <w:rsid w:val="00104E7A"/>
    <w:rsid w:val="00124782"/>
    <w:rsid w:val="00183268"/>
    <w:rsid w:val="001F7502"/>
    <w:rsid w:val="00217EE2"/>
    <w:rsid w:val="00220A86"/>
    <w:rsid w:val="002228DF"/>
    <w:rsid w:val="00294F12"/>
    <w:rsid w:val="002B7B7E"/>
    <w:rsid w:val="002F7921"/>
    <w:rsid w:val="00370336"/>
    <w:rsid w:val="003A6812"/>
    <w:rsid w:val="003B481E"/>
    <w:rsid w:val="003F4FE7"/>
    <w:rsid w:val="00407E54"/>
    <w:rsid w:val="00420611"/>
    <w:rsid w:val="004774C6"/>
    <w:rsid w:val="004878A8"/>
    <w:rsid w:val="004D322C"/>
    <w:rsid w:val="0050789F"/>
    <w:rsid w:val="00550E7C"/>
    <w:rsid w:val="00602685"/>
    <w:rsid w:val="00651D8F"/>
    <w:rsid w:val="00697AC6"/>
    <w:rsid w:val="006A1EEC"/>
    <w:rsid w:val="006C5957"/>
    <w:rsid w:val="00747013"/>
    <w:rsid w:val="007717E1"/>
    <w:rsid w:val="007A6421"/>
    <w:rsid w:val="007C017F"/>
    <w:rsid w:val="007C6142"/>
    <w:rsid w:val="007F2410"/>
    <w:rsid w:val="008375BA"/>
    <w:rsid w:val="00854523"/>
    <w:rsid w:val="0087217B"/>
    <w:rsid w:val="008A257F"/>
    <w:rsid w:val="008C5A4B"/>
    <w:rsid w:val="008E5D8C"/>
    <w:rsid w:val="00921A84"/>
    <w:rsid w:val="0092518E"/>
    <w:rsid w:val="00950F93"/>
    <w:rsid w:val="009A043E"/>
    <w:rsid w:val="009A7EDE"/>
    <w:rsid w:val="009B0915"/>
    <w:rsid w:val="00A23929"/>
    <w:rsid w:val="00AA606A"/>
    <w:rsid w:val="00AB08B8"/>
    <w:rsid w:val="00B14154"/>
    <w:rsid w:val="00B26D7B"/>
    <w:rsid w:val="00B41CB9"/>
    <w:rsid w:val="00B42F42"/>
    <w:rsid w:val="00BA3F1E"/>
    <w:rsid w:val="00BC383F"/>
    <w:rsid w:val="00C00720"/>
    <w:rsid w:val="00C15CED"/>
    <w:rsid w:val="00CD2A13"/>
    <w:rsid w:val="00D16385"/>
    <w:rsid w:val="00D71179"/>
    <w:rsid w:val="00D74BEC"/>
    <w:rsid w:val="00D85C77"/>
    <w:rsid w:val="00D869AB"/>
    <w:rsid w:val="00DD54A1"/>
    <w:rsid w:val="00E146BB"/>
    <w:rsid w:val="00E67379"/>
    <w:rsid w:val="00E779D9"/>
    <w:rsid w:val="00E91B7A"/>
    <w:rsid w:val="00E93370"/>
    <w:rsid w:val="00ED50F8"/>
    <w:rsid w:val="00F758E8"/>
    <w:rsid w:val="00FC1FC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FA4BE"/>
  <w15:chartTrackingRefBased/>
  <w15:docId w15:val="{9E0BCE76-A1B0-4217-9F1E-BF871A38D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651D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8E5D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D85C77"/>
    <w:pPr>
      <w:spacing w:after="0" w:line="240" w:lineRule="auto"/>
    </w:pPr>
  </w:style>
  <w:style w:type="character" w:styleId="Odkaznakoment">
    <w:name w:val="annotation reference"/>
    <w:basedOn w:val="Standardnpsmoodstavce"/>
    <w:uiPriority w:val="99"/>
    <w:semiHidden/>
    <w:unhideWhenUsed/>
    <w:rsid w:val="00D85C77"/>
    <w:rPr>
      <w:sz w:val="16"/>
      <w:szCs w:val="16"/>
    </w:rPr>
  </w:style>
  <w:style w:type="paragraph" w:styleId="Textkomente">
    <w:name w:val="annotation text"/>
    <w:basedOn w:val="Normln"/>
    <w:link w:val="TextkomenteChar"/>
    <w:uiPriority w:val="99"/>
    <w:semiHidden/>
    <w:unhideWhenUsed/>
    <w:rsid w:val="00D85C77"/>
    <w:pPr>
      <w:spacing w:line="240" w:lineRule="auto"/>
    </w:pPr>
    <w:rPr>
      <w:sz w:val="20"/>
      <w:szCs w:val="20"/>
    </w:rPr>
  </w:style>
  <w:style w:type="character" w:customStyle="1" w:styleId="TextkomenteChar">
    <w:name w:val="Text komentáře Char"/>
    <w:basedOn w:val="Standardnpsmoodstavce"/>
    <w:link w:val="Textkomente"/>
    <w:uiPriority w:val="99"/>
    <w:semiHidden/>
    <w:rsid w:val="00D85C77"/>
    <w:rPr>
      <w:sz w:val="20"/>
      <w:szCs w:val="20"/>
    </w:rPr>
  </w:style>
  <w:style w:type="paragraph" w:styleId="Pedmtkomente">
    <w:name w:val="annotation subject"/>
    <w:basedOn w:val="Textkomente"/>
    <w:next w:val="Textkomente"/>
    <w:link w:val="PedmtkomenteChar"/>
    <w:uiPriority w:val="99"/>
    <w:semiHidden/>
    <w:unhideWhenUsed/>
    <w:rsid w:val="00D85C77"/>
    <w:rPr>
      <w:b/>
      <w:bCs/>
    </w:rPr>
  </w:style>
  <w:style w:type="character" w:customStyle="1" w:styleId="PedmtkomenteChar">
    <w:name w:val="Předmět komentáře Char"/>
    <w:basedOn w:val="TextkomenteChar"/>
    <w:link w:val="Pedmtkomente"/>
    <w:uiPriority w:val="99"/>
    <w:semiHidden/>
    <w:rsid w:val="00D85C77"/>
    <w:rPr>
      <w:b/>
      <w:bCs/>
      <w:sz w:val="20"/>
      <w:szCs w:val="20"/>
    </w:rPr>
  </w:style>
  <w:style w:type="character" w:customStyle="1" w:styleId="Nadpis1Char">
    <w:name w:val="Nadpis 1 Char"/>
    <w:basedOn w:val="Standardnpsmoodstavce"/>
    <w:link w:val="Nadpis1"/>
    <w:uiPriority w:val="9"/>
    <w:rsid w:val="00651D8F"/>
    <w:rPr>
      <w:rFonts w:asciiTheme="majorHAnsi" w:eastAsiaTheme="majorEastAsia" w:hAnsiTheme="majorHAnsi" w:cstheme="majorBidi"/>
      <w:color w:val="2F5496" w:themeColor="accent1" w:themeShade="BF"/>
      <w:sz w:val="32"/>
      <w:szCs w:val="32"/>
    </w:rPr>
  </w:style>
  <w:style w:type="character" w:customStyle="1" w:styleId="Nadpis2Char">
    <w:name w:val="Nadpis 2 Char"/>
    <w:basedOn w:val="Standardnpsmoodstavce"/>
    <w:link w:val="Nadpis2"/>
    <w:uiPriority w:val="9"/>
    <w:semiHidden/>
    <w:rsid w:val="008E5D8C"/>
    <w:rPr>
      <w:rFonts w:asciiTheme="majorHAnsi" w:eastAsiaTheme="majorEastAsia" w:hAnsiTheme="majorHAnsi" w:cstheme="majorBidi"/>
      <w:color w:val="2F5496" w:themeColor="accent1" w:themeShade="BF"/>
      <w:sz w:val="26"/>
      <w:szCs w:val="26"/>
    </w:rPr>
  </w:style>
  <w:style w:type="paragraph" w:styleId="Odstavecseseznamem">
    <w:name w:val="List Paragraph"/>
    <w:basedOn w:val="Normln"/>
    <w:uiPriority w:val="34"/>
    <w:qFormat/>
    <w:rsid w:val="006A1EEC"/>
    <w:pPr>
      <w:ind w:left="720"/>
      <w:contextualSpacing/>
    </w:pPr>
  </w:style>
  <w:style w:type="paragraph" w:styleId="Normlnweb">
    <w:name w:val="Normal (Web)"/>
    <w:basedOn w:val="Normln"/>
    <w:uiPriority w:val="99"/>
    <w:semiHidden/>
    <w:unhideWhenUsed/>
    <w:rsid w:val="008C5A4B"/>
    <w:pPr>
      <w:spacing w:before="100" w:beforeAutospacing="1" w:after="100" w:afterAutospacing="1" w:line="240" w:lineRule="auto"/>
    </w:pPr>
    <w:rPr>
      <w:rFonts w:ascii="Times New Roman" w:eastAsia="Times New Roman" w:hAnsi="Times New Roman" w:cs="Times New Roman"/>
      <w:kern w:val="0"/>
      <w:sz w:val="24"/>
      <w:szCs w:val="24"/>
      <w:lang w:eastAsia="cs-CZ"/>
      <w14:ligatures w14:val="none"/>
    </w:rPr>
  </w:style>
  <w:style w:type="character" w:styleId="Siln">
    <w:name w:val="Strong"/>
    <w:basedOn w:val="Standardnpsmoodstavce"/>
    <w:uiPriority w:val="22"/>
    <w:qFormat/>
    <w:rsid w:val="008C5A4B"/>
    <w:rPr>
      <w:b/>
      <w:bCs/>
    </w:rPr>
  </w:style>
  <w:style w:type="character" w:styleId="Hypertextovodkaz">
    <w:name w:val="Hyperlink"/>
    <w:basedOn w:val="Standardnpsmoodstavce"/>
    <w:uiPriority w:val="99"/>
    <w:unhideWhenUsed/>
    <w:rsid w:val="00550E7C"/>
    <w:rPr>
      <w:color w:val="0563C1" w:themeColor="hyperlink"/>
      <w:u w:val="single"/>
    </w:rPr>
  </w:style>
  <w:style w:type="character" w:styleId="Nevyeenzmnka">
    <w:name w:val="Unresolved Mention"/>
    <w:basedOn w:val="Standardnpsmoodstavce"/>
    <w:uiPriority w:val="99"/>
    <w:semiHidden/>
    <w:unhideWhenUsed/>
    <w:rsid w:val="00550E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812424">
      <w:bodyDiv w:val="1"/>
      <w:marLeft w:val="0"/>
      <w:marRight w:val="0"/>
      <w:marTop w:val="0"/>
      <w:marBottom w:val="0"/>
      <w:divBdr>
        <w:top w:val="none" w:sz="0" w:space="0" w:color="auto"/>
        <w:left w:val="none" w:sz="0" w:space="0" w:color="auto"/>
        <w:bottom w:val="none" w:sz="0" w:space="0" w:color="auto"/>
        <w:right w:val="none" w:sz="0" w:space="0" w:color="auto"/>
      </w:divBdr>
    </w:div>
    <w:div w:id="143546559">
      <w:bodyDiv w:val="1"/>
      <w:marLeft w:val="0"/>
      <w:marRight w:val="0"/>
      <w:marTop w:val="0"/>
      <w:marBottom w:val="0"/>
      <w:divBdr>
        <w:top w:val="none" w:sz="0" w:space="0" w:color="auto"/>
        <w:left w:val="none" w:sz="0" w:space="0" w:color="auto"/>
        <w:bottom w:val="none" w:sz="0" w:space="0" w:color="auto"/>
        <w:right w:val="none" w:sz="0" w:space="0" w:color="auto"/>
      </w:divBdr>
    </w:div>
    <w:div w:id="285623281">
      <w:bodyDiv w:val="1"/>
      <w:marLeft w:val="0"/>
      <w:marRight w:val="0"/>
      <w:marTop w:val="0"/>
      <w:marBottom w:val="0"/>
      <w:divBdr>
        <w:top w:val="none" w:sz="0" w:space="0" w:color="auto"/>
        <w:left w:val="none" w:sz="0" w:space="0" w:color="auto"/>
        <w:bottom w:val="none" w:sz="0" w:space="0" w:color="auto"/>
        <w:right w:val="none" w:sz="0" w:space="0" w:color="auto"/>
      </w:divBdr>
    </w:div>
    <w:div w:id="342903047">
      <w:bodyDiv w:val="1"/>
      <w:marLeft w:val="0"/>
      <w:marRight w:val="0"/>
      <w:marTop w:val="0"/>
      <w:marBottom w:val="0"/>
      <w:divBdr>
        <w:top w:val="none" w:sz="0" w:space="0" w:color="auto"/>
        <w:left w:val="none" w:sz="0" w:space="0" w:color="auto"/>
        <w:bottom w:val="none" w:sz="0" w:space="0" w:color="auto"/>
        <w:right w:val="none" w:sz="0" w:space="0" w:color="auto"/>
      </w:divBdr>
    </w:div>
    <w:div w:id="351080132">
      <w:bodyDiv w:val="1"/>
      <w:marLeft w:val="0"/>
      <w:marRight w:val="0"/>
      <w:marTop w:val="0"/>
      <w:marBottom w:val="0"/>
      <w:divBdr>
        <w:top w:val="none" w:sz="0" w:space="0" w:color="auto"/>
        <w:left w:val="none" w:sz="0" w:space="0" w:color="auto"/>
        <w:bottom w:val="none" w:sz="0" w:space="0" w:color="auto"/>
        <w:right w:val="none" w:sz="0" w:space="0" w:color="auto"/>
      </w:divBdr>
    </w:div>
    <w:div w:id="359163393">
      <w:bodyDiv w:val="1"/>
      <w:marLeft w:val="0"/>
      <w:marRight w:val="0"/>
      <w:marTop w:val="0"/>
      <w:marBottom w:val="0"/>
      <w:divBdr>
        <w:top w:val="none" w:sz="0" w:space="0" w:color="auto"/>
        <w:left w:val="none" w:sz="0" w:space="0" w:color="auto"/>
        <w:bottom w:val="none" w:sz="0" w:space="0" w:color="auto"/>
        <w:right w:val="none" w:sz="0" w:space="0" w:color="auto"/>
      </w:divBdr>
    </w:div>
    <w:div w:id="379283325">
      <w:bodyDiv w:val="1"/>
      <w:marLeft w:val="0"/>
      <w:marRight w:val="0"/>
      <w:marTop w:val="0"/>
      <w:marBottom w:val="0"/>
      <w:divBdr>
        <w:top w:val="none" w:sz="0" w:space="0" w:color="auto"/>
        <w:left w:val="none" w:sz="0" w:space="0" w:color="auto"/>
        <w:bottom w:val="none" w:sz="0" w:space="0" w:color="auto"/>
        <w:right w:val="none" w:sz="0" w:space="0" w:color="auto"/>
      </w:divBdr>
    </w:div>
    <w:div w:id="423036298">
      <w:bodyDiv w:val="1"/>
      <w:marLeft w:val="0"/>
      <w:marRight w:val="0"/>
      <w:marTop w:val="0"/>
      <w:marBottom w:val="0"/>
      <w:divBdr>
        <w:top w:val="none" w:sz="0" w:space="0" w:color="auto"/>
        <w:left w:val="none" w:sz="0" w:space="0" w:color="auto"/>
        <w:bottom w:val="none" w:sz="0" w:space="0" w:color="auto"/>
        <w:right w:val="none" w:sz="0" w:space="0" w:color="auto"/>
      </w:divBdr>
    </w:div>
    <w:div w:id="451900479">
      <w:bodyDiv w:val="1"/>
      <w:marLeft w:val="0"/>
      <w:marRight w:val="0"/>
      <w:marTop w:val="0"/>
      <w:marBottom w:val="0"/>
      <w:divBdr>
        <w:top w:val="none" w:sz="0" w:space="0" w:color="auto"/>
        <w:left w:val="none" w:sz="0" w:space="0" w:color="auto"/>
        <w:bottom w:val="none" w:sz="0" w:space="0" w:color="auto"/>
        <w:right w:val="none" w:sz="0" w:space="0" w:color="auto"/>
      </w:divBdr>
    </w:div>
    <w:div w:id="499202842">
      <w:bodyDiv w:val="1"/>
      <w:marLeft w:val="0"/>
      <w:marRight w:val="0"/>
      <w:marTop w:val="0"/>
      <w:marBottom w:val="0"/>
      <w:divBdr>
        <w:top w:val="none" w:sz="0" w:space="0" w:color="auto"/>
        <w:left w:val="none" w:sz="0" w:space="0" w:color="auto"/>
        <w:bottom w:val="none" w:sz="0" w:space="0" w:color="auto"/>
        <w:right w:val="none" w:sz="0" w:space="0" w:color="auto"/>
      </w:divBdr>
      <w:divsChild>
        <w:div w:id="964190122">
          <w:marLeft w:val="0"/>
          <w:marRight w:val="0"/>
          <w:marTop w:val="0"/>
          <w:marBottom w:val="0"/>
          <w:divBdr>
            <w:top w:val="none" w:sz="0" w:space="0" w:color="auto"/>
            <w:left w:val="none" w:sz="0" w:space="0" w:color="auto"/>
            <w:bottom w:val="none" w:sz="0" w:space="0" w:color="auto"/>
            <w:right w:val="none" w:sz="0" w:space="0" w:color="auto"/>
          </w:divBdr>
        </w:div>
      </w:divsChild>
    </w:div>
    <w:div w:id="499462868">
      <w:bodyDiv w:val="1"/>
      <w:marLeft w:val="0"/>
      <w:marRight w:val="0"/>
      <w:marTop w:val="0"/>
      <w:marBottom w:val="0"/>
      <w:divBdr>
        <w:top w:val="none" w:sz="0" w:space="0" w:color="auto"/>
        <w:left w:val="none" w:sz="0" w:space="0" w:color="auto"/>
        <w:bottom w:val="none" w:sz="0" w:space="0" w:color="auto"/>
        <w:right w:val="none" w:sz="0" w:space="0" w:color="auto"/>
      </w:divBdr>
    </w:div>
    <w:div w:id="511262940">
      <w:bodyDiv w:val="1"/>
      <w:marLeft w:val="0"/>
      <w:marRight w:val="0"/>
      <w:marTop w:val="0"/>
      <w:marBottom w:val="0"/>
      <w:divBdr>
        <w:top w:val="none" w:sz="0" w:space="0" w:color="auto"/>
        <w:left w:val="none" w:sz="0" w:space="0" w:color="auto"/>
        <w:bottom w:val="none" w:sz="0" w:space="0" w:color="auto"/>
        <w:right w:val="none" w:sz="0" w:space="0" w:color="auto"/>
      </w:divBdr>
      <w:divsChild>
        <w:div w:id="1365516848">
          <w:marLeft w:val="0"/>
          <w:marRight w:val="0"/>
          <w:marTop w:val="0"/>
          <w:marBottom w:val="0"/>
          <w:divBdr>
            <w:top w:val="none" w:sz="0" w:space="0" w:color="auto"/>
            <w:left w:val="none" w:sz="0" w:space="0" w:color="auto"/>
            <w:bottom w:val="none" w:sz="0" w:space="0" w:color="auto"/>
            <w:right w:val="none" w:sz="0" w:space="0" w:color="auto"/>
          </w:divBdr>
        </w:div>
      </w:divsChild>
    </w:div>
    <w:div w:id="571963668">
      <w:bodyDiv w:val="1"/>
      <w:marLeft w:val="0"/>
      <w:marRight w:val="0"/>
      <w:marTop w:val="0"/>
      <w:marBottom w:val="0"/>
      <w:divBdr>
        <w:top w:val="none" w:sz="0" w:space="0" w:color="auto"/>
        <w:left w:val="none" w:sz="0" w:space="0" w:color="auto"/>
        <w:bottom w:val="none" w:sz="0" w:space="0" w:color="auto"/>
        <w:right w:val="none" w:sz="0" w:space="0" w:color="auto"/>
      </w:divBdr>
    </w:div>
    <w:div w:id="684137904">
      <w:bodyDiv w:val="1"/>
      <w:marLeft w:val="0"/>
      <w:marRight w:val="0"/>
      <w:marTop w:val="0"/>
      <w:marBottom w:val="0"/>
      <w:divBdr>
        <w:top w:val="none" w:sz="0" w:space="0" w:color="auto"/>
        <w:left w:val="none" w:sz="0" w:space="0" w:color="auto"/>
        <w:bottom w:val="none" w:sz="0" w:space="0" w:color="auto"/>
        <w:right w:val="none" w:sz="0" w:space="0" w:color="auto"/>
      </w:divBdr>
    </w:div>
    <w:div w:id="717507742">
      <w:bodyDiv w:val="1"/>
      <w:marLeft w:val="0"/>
      <w:marRight w:val="0"/>
      <w:marTop w:val="0"/>
      <w:marBottom w:val="0"/>
      <w:divBdr>
        <w:top w:val="none" w:sz="0" w:space="0" w:color="auto"/>
        <w:left w:val="none" w:sz="0" w:space="0" w:color="auto"/>
        <w:bottom w:val="none" w:sz="0" w:space="0" w:color="auto"/>
        <w:right w:val="none" w:sz="0" w:space="0" w:color="auto"/>
      </w:divBdr>
      <w:divsChild>
        <w:div w:id="40905920">
          <w:marLeft w:val="-14850"/>
          <w:marRight w:val="0"/>
          <w:marTop w:val="0"/>
          <w:marBottom w:val="0"/>
          <w:divBdr>
            <w:top w:val="none" w:sz="0" w:space="0" w:color="auto"/>
            <w:left w:val="none" w:sz="0" w:space="0" w:color="auto"/>
            <w:bottom w:val="none" w:sz="0" w:space="0" w:color="auto"/>
            <w:right w:val="none" w:sz="0" w:space="0" w:color="auto"/>
          </w:divBdr>
          <w:divsChild>
            <w:div w:id="1603343598">
              <w:marLeft w:val="0"/>
              <w:marRight w:val="0"/>
              <w:marTop w:val="0"/>
              <w:marBottom w:val="375"/>
              <w:divBdr>
                <w:top w:val="none" w:sz="0" w:space="0" w:color="auto"/>
                <w:left w:val="none" w:sz="0" w:space="0" w:color="auto"/>
                <w:bottom w:val="none" w:sz="0" w:space="0" w:color="auto"/>
                <w:right w:val="none" w:sz="0" w:space="0" w:color="auto"/>
              </w:divBdr>
              <w:divsChild>
                <w:div w:id="1246719775">
                  <w:marLeft w:val="0"/>
                  <w:marRight w:val="0"/>
                  <w:marTop w:val="0"/>
                  <w:marBottom w:val="0"/>
                  <w:divBdr>
                    <w:top w:val="none" w:sz="0" w:space="0" w:color="auto"/>
                    <w:left w:val="none" w:sz="0" w:space="0" w:color="auto"/>
                    <w:bottom w:val="none" w:sz="0" w:space="0" w:color="auto"/>
                    <w:right w:val="none" w:sz="0" w:space="0" w:color="auto"/>
                  </w:divBdr>
                  <w:divsChild>
                    <w:div w:id="411121162">
                      <w:marLeft w:val="0"/>
                      <w:marRight w:val="0"/>
                      <w:marTop w:val="600"/>
                      <w:marBottom w:val="600"/>
                      <w:divBdr>
                        <w:top w:val="none" w:sz="0" w:space="0" w:color="auto"/>
                        <w:left w:val="none" w:sz="0" w:space="0" w:color="auto"/>
                        <w:bottom w:val="none" w:sz="0" w:space="0" w:color="auto"/>
                        <w:right w:val="none" w:sz="0" w:space="0" w:color="auto"/>
                      </w:divBdr>
                      <w:divsChild>
                        <w:div w:id="754590576">
                          <w:marLeft w:val="0"/>
                          <w:marRight w:val="0"/>
                          <w:marTop w:val="0"/>
                          <w:marBottom w:val="0"/>
                          <w:divBdr>
                            <w:top w:val="single" w:sz="6" w:space="0" w:color="7FC5E0"/>
                            <w:left w:val="single" w:sz="6" w:space="0" w:color="7FC5E0"/>
                            <w:bottom w:val="single" w:sz="6" w:space="0" w:color="7FC5E0"/>
                            <w:right w:val="single" w:sz="6" w:space="0" w:color="7FC5E0"/>
                          </w:divBdr>
                        </w:div>
                      </w:divsChild>
                    </w:div>
                    <w:div w:id="324624702">
                      <w:marLeft w:val="0"/>
                      <w:marRight w:val="0"/>
                      <w:marTop w:val="0"/>
                      <w:marBottom w:val="0"/>
                      <w:divBdr>
                        <w:top w:val="none" w:sz="0" w:space="0" w:color="auto"/>
                        <w:left w:val="none" w:sz="0" w:space="0" w:color="auto"/>
                        <w:bottom w:val="none" w:sz="0" w:space="0" w:color="auto"/>
                        <w:right w:val="none" w:sz="0" w:space="0" w:color="auto"/>
                      </w:divBdr>
                      <w:divsChild>
                        <w:div w:id="974213316">
                          <w:marLeft w:val="0"/>
                          <w:marRight w:val="0"/>
                          <w:marTop w:val="0"/>
                          <w:marBottom w:val="0"/>
                          <w:divBdr>
                            <w:top w:val="none" w:sz="0" w:space="0" w:color="auto"/>
                            <w:left w:val="none" w:sz="0" w:space="0" w:color="auto"/>
                            <w:bottom w:val="none" w:sz="0" w:space="0" w:color="auto"/>
                            <w:right w:val="none" w:sz="0" w:space="0" w:color="auto"/>
                          </w:divBdr>
                          <w:divsChild>
                            <w:div w:id="796997030">
                              <w:marLeft w:val="0"/>
                              <w:marRight w:val="0"/>
                              <w:marTop w:val="0"/>
                              <w:marBottom w:val="0"/>
                              <w:divBdr>
                                <w:top w:val="none" w:sz="0" w:space="0" w:color="auto"/>
                                <w:left w:val="none" w:sz="0" w:space="0" w:color="auto"/>
                                <w:bottom w:val="none" w:sz="0" w:space="0" w:color="auto"/>
                                <w:right w:val="none" w:sz="0" w:space="0" w:color="auto"/>
                              </w:divBdr>
                              <w:divsChild>
                                <w:div w:id="1578637974">
                                  <w:marLeft w:val="-225"/>
                                  <w:marRight w:val="-225"/>
                                  <w:marTop w:val="0"/>
                                  <w:marBottom w:val="0"/>
                                  <w:divBdr>
                                    <w:top w:val="none" w:sz="0" w:space="0" w:color="auto"/>
                                    <w:left w:val="none" w:sz="0" w:space="0" w:color="auto"/>
                                    <w:bottom w:val="none" w:sz="0" w:space="0" w:color="auto"/>
                                    <w:right w:val="none" w:sz="0" w:space="0" w:color="auto"/>
                                  </w:divBdr>
                                  <w:divsChild>
                                    <w:div w:id="590432127">
                                      <w:marLeft w:val="225"/>
                                      <w:marRight w:val="225"/>
                                      <w:marTop w:val="225"/>
                                      <w:marBottom w:val="0"/>
                                      <w:divBdr>
                                        <w:top w:val="none" w:sz="0" w:space="0" w:color="auto"/>
                                        <w:left w:val="none" w:sz="0" w:space="0" w:color="auto"/>
                                        <w:bottom w:val="none" w:sz="0" w:space="0" w:color="auto"/>
                                        <w:right w:val="none" w:sz="0" w:space="0" w:color="auto"/>
                                      </w:divBdr>
                                      <w:divsChild>
                                        <w:div w:id="1338996552">
                                          <w:marLeft w:val="0"/>
                                          <w:marRight w:val="0"/>
                                          <w:marTop w:val="0"/>
                                          <w:marBottom w:val="300"/>
                                          <w:divBdr>
                                            <w:top w:val="none" w:sz="0" w:space="0" w:color="auto"/>
                                            <w:left w:val="none" w:sz="0" w:space="0" w:color="auto"/>
                                            <w:bottom w:val="none" w:sz="0" w:space="0" w:color="auto"/>
                                            <w:right w:val="none" w:sz="0" w:space="0" w:color="auto"/>
                                          </w:divBdr>
                                          <w:divsChild>
                                            <w:div w:id="167760782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618151313">
                                      <w:marLeft w:val="225"/>
                                      <w:marRight w:val="225"/>
                                      <w:marTop w:val="225"/>
                                      <w:marBottom w:val="0"/>
                                      <w:divBdr>
                                        <w:top w:val="none" w:sz="0" w:space="0" w:color="auto"/>
                                        <w:left w:val="none" w:sz="0" w:space="0" w:color="auto"/>
                                        <w:bottom w:val="none" w:sz="0" w:space="0" w:color="auto"/>
                                        <w:right w:val="none" w:sz="0" w:space="0" w:color="auto"/>
                                      </w:divBdr>
                                      <w:divsChild>
                                        <w:div w:id="1881548200">
                                          <w:marLeft w:val="0"/>
                                          <w:marRight w:val="0"/>
                                          <w:marTop w:val="0"/>
                                          <w:marBottom w:val="300"/>
                                          <w:divBdr>
                                            <w:top w:val="none" w:sz="0" w:space="0" w:color="auto"/>
                                            <w:left w:val="none" w:sz="0" w:space="0" w:color="auto"/>
                                            <w:bottom w:val="none" w:sz="0" w:space="0" w:color="auto"/>
                                            <w:right w:val="none" w:sz="0" w:space="0" w:color="auto"/>
                                          </w:divBdr>
                                          <w:divsChild>
                                            <w:div w:id="134613437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655260173">
                                      <w:marLeft w:val="225"/>
                                      <w:marRight w:val="225"/>
                                      <w:marTop w:val="225"/>
                                      <w:marBottom w:val="0"/>
                                      <w:divBdr>
                                        <w:top w:val="none" w:sz="0" w:space="0" w:color="auto"/>
                                        <w:left w:val="none" w:sz="0" w:space="0" w:color="auto"/>
                                        <w:bottom w:val="none" w:sz="0" w:space="0" w:color="auto"/>
                                        <w:right w:val="none" w:sz="0" w:space="0" w:color="auto"/>
                                      </w:divBdr>
                                      <w:divsChild>
                                        <w:div w:id="41102684">
                                          <w:marLeft w:val="0"/>
                                          <w:marRight w:val="0"/>
                                          <w:marTop w:val="0"/>
                                          <w:marBottom w:val="300"/>
                                          <w:divBdr>
                                            <w:top w:val="none" w:sz="0" w:space="0" w:color="auto"/>
                                            <w:left w:val="none" w:sz="0" w:space="0" w:color="auto"/>
                                            <w:bottom w:val="none" w:sz="0" w:space="0" w:color="auto"/>
                                            <w:right w:val="none" w:sz="0" w:space="0" w:color="auto"/>
                                          </w:divBdr>
                                          <w:divsChild>
                                            <w:div w:id="57470716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349112484">
                                      <w:marLeft w:val="225"/>
                                      <w:marRight w:val="225"/>
                                      <w:marTop w:val="225"/>
                                      <w:marBottom w:val="0"/>
                                      <w:divBdr>
                                        <w:top w:val="none" w:sz="0" w:space="0" w:color="auto"/>
                                        <w:left w:val="none" w:sz="0" w:space="0" w:color="auto"/>
                                        <w:bottom w:val="none" w:sz="0" w:space="0" w:color="auto"/>
                                        <w:right w:val="none" w:sz="0" w:space="0" w:color="auto"/>
                                      </w:divBdr>
                                      <w:divsChild>
                                        <w:div w:id="288056188">
                                          <w:marLeft w:val="0"/>
                                          <w:marRight w:val="0"/>
                                          <w:marTop w:val="0"/>
                                          <w:marBottom w:val="300"/>
                                          <w:divBdr>
                                            <w:top w:val="none" w:sz="0" w:space="0" w:color="auto"/>
                                            <w:left w:val="none" w:sz="0" w:space="0" w:color="auto"/>
                                            <w:bottom w:val="none" w:sz="0" w:space="0" w:color="auto"/>
                                            <w:right w:val="none" w:sz="0" w:space="0" w:color="auto"/>
                                          </w:divBdr>
                                          <w:divsChild>
                                            <w:div w:id="125202213">
                                              <w:marLeft w:val="0"/>
                                              <w:marRight w:val="0"/>
                                              <w:marTop w:val="150"/>
                                              <w:marBottom w:val="0"/>
                                              <w:divBdr>
                                                <w:top w:val="none" w:sz="0" w:space="0" w:color="auto"/>
                                                <w:left w:val="none" w:sz="0" w:space="0" w:color="auto"/>
                                                <w:bottom w:val="none" w:sz="0" w:space="0" w:color="auto"/>
                                                <w:right w:val="none" w:sz="0" w:space="0" w:color="auto"/>
                                              </w:divBdr>
                                            </w:div>
                                          </w:divsChild>
                                        </w:div>
                                        <w:div w:id="2037269065">
                                          <w:marLeft w:val="0"/>
                                          <w:marRight w:val="0"/>
                                          <w:marTop w:val="0"/>
                                          <w:marBottom w:val="0"/>
                                          <w:divBdr>
                                            <w:top w:val="none" w:sz="0" w:space="0" w:color="auto"/>
                                            <w:left w:val="none" w:sz="0" w:space="0" w:color="auto"/>
                                            <w:bottom w:val="none" w:sz="0" w:space="0" w:color="auto"/>
                                            <w:right w:val="none" w:sz="0" w:space="0" w:color="auto"/>
                                          </w:divBdr>
                                          <w:divsChild>
                                            <w:div w:id="961156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355412">
                                      <w:marLeft w:val="225"/>
                                      <w:marRight w:val="225"/>
                                      <w:marTop w:val="225"/>
                                      <w:marBottom w:val="0"/>
                                      <w:divBdr>
                                        <w:top w:val="none" w:sz="0" w:space="0" w:color="auto"/>
                                        <w:left w:val="none" w:sz="0" w:space="0" w:color="auto"/>
                                        <w:bottom w:val="none" w:sz="0" w:space="0" w:color="auto"/>
                                        <w:right w:val="none" w:sz="0" w:space="0" w:color="auto"/>
                                      </w:divBdr>
                                      <w:divsChild>
                                        <w:div w:id="701591461">
                                          <w:marLeft w:val="0"/>
                                          <w:marRight w:val="0"/>
                                          <w:marTop w:val="0"/>
                                          <w:marBottom w:val="300"/>
                                          <w:divBdr>
                                            <w:top w:val="none" w:sz="0" w:space="0" w:color="auto"/>
                                            <w:left w:val="none" w:sz="0" w:space="0" w:color="auto"/>
                                            <w:bottom w:val="none" w:sz="0" w:space="0" w:color="auto"/>
                                            <w:right w:val="none" w:sz="0" w:space="0" w:color="auto"/>
                                          </w:divBdr>
                                          <w:divsChild>
                                            <w:div w:id="290388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048992697">
                                      <w:marLeft w:val="225"/>
                                      <w:marRight w:val="225"/>
                                      <w:marTop w:val="225"/>
                                      <w:marBottom w:val="0"/>
                                      <w:divBdr>
                                        <w:top w:val="none" w:sz="0" w:space="0" w:color="auto"/>
                                        <w:left w:val="none" w:sz="0" w:space="0" w:color="auto"/>
                                        <w:bottom w:val="none" w:sz="0" w:space="0" w:color="auto"/>
                                        <w:right w:val="none" w:sz="0" w:space="0" w:color="auto"/>
                                      </w:divBdr>
                                      <w:divsChild>
                                        <w:div w:id="939680931">
                                          <w:marLeft w:val="0"/>
                                          <w:marRight w:val="0"/>
                                          <w:marTop w:val="0"/>
                                          <w:marBottom w:val="300"/>
                                          <w:divBdr>
                                            <w:top w:val="none" w:sz="0" w:space="0" w:color="auto"/>
                                            <w:left w:val="none" w:sz="0" w:space="0" w:color="auto"/>
                                            <w:bottom w:val="none" w:sz="0" w:space="0" w:color="auto"/>
                                            <w:right w:val="none" w:sz="0" w:space="0" w:color="auto"/>
                                          </w:divBdr>
                                          <w:divsChild>
                                            <w:div w:id="2072194019">
                                              <w:marLeft w:val="0"/>
                                              <w:marRight w:val="0"/>
                                              <w:marTop w:val="150"/>
                                              <w:marBottom w:val="0"/>
                                              <w:divBdr>
                                                <w:top w:val="none" w:sz="0" w:space="0" w:color="auto"/>
                                                <w:left w:val="none" w:sz="0" w:space="0" w:color="auto"/>
                                                <w:bottom w:val="none" w:sz="0" w:space="0" w:color="auto"/>
                                                <w:right w:val="none" w:sz="0" w:space="0" w:color="auto"/>
                                              </w:divBdr>
                                            </w:div>
                                          </w:divsChild>
                                        </w:div>
                                        <w:div w:id="1926305698">
                                          <w:marLeft w:val="0"/>
                                          <w:marRight w:val="0"/>
                                          <w:marTop w:val="0"/>
                                          <w:marBottom w:val="0"/>
                                          <w:divBdr>
                                            <w:top w:val="none" w:sz="0" w:space="0" w:color="auto"/>
                                            <w:left w:val="none" w:sz="0" w:space="0" w:color="auto"/>
                                            <w:bottom w:val="none" w:sz="0" w:space="0" w:color="auto"/>
                                            <w:right w:val="none" w:sz="0" w:space="0" w:color="auto"/>
                                          </w:divBdr>
                                          <w:divsChild>
                                            <w:div w:id="1845700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07858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642582194">
                      <w:marLeft w:val="0"/>
                      <w:marRight w:val="0"/>
                      <w:marTop w:val="0"/>
                      <w:marBottom w:val="0"/>
                      <w:divBdr>
                        <w:top w:val="none" w:sz="0" w:space="0" w:color="auto"/>
                        <w:left w:val="none" w:sz="0" w:space="0" w:color="auto"/>
                        <w:bottom w:val="none" w:sz="0" w:space="0" w:color="auto"/>
                        <w:right w:val="none" w:sz="0" w:space="0" w:color="auto"/>
                      </w:divBdr>
                    </w:div>
                    <w:div w:id="1896576944">
                      <w:marLeft w:val="-300"/>
                      <w:marRight w:val="-300"/>
                      <w:marTop w:val="600"/>
                      <w:marBottom w:val="600"/>
                      <w:divBdr>
                        <w:top w:val="none" w:sz="0" w:space="0" w:color="auto"/>
                        <w:left w:val="none" w:sz="0" w:space="0" w:color="auto"/>
                        <w:bottom w:val="none" w:sz="0" w:space="0" w:color="auto"/>
                        <w:right w:val="none" w:sz="0" w:space="0" w:color="auto"/>
                      </w:divBdr>
                    </w:div>
                  </w:divsChild>
                </w:div>
                <w:div w:id="470099823">
                  <w:marLeft w:val="0"/>
                  <w:marRight w:val="0"/>
                  <w:marTop w:val="0"/>
                  <w:marBottom w:val="0"/>
                  <w:divBdr>
                    <w:top w:val="none" w:sz="0" w:space="0" w:color="auto"/>
                    <w:left w:val="none" w:sz="0" w:space="0" w:color="auto"/>
                    <w:bottom w:val="none" w:sz="0" w:space="0" w:color="auto"/>
                    <w:right w:val="none" w:sz="0" w:space="0" w:color="auto"/>
                  </w:divBdr>
                  <w:divsChild>
                    <w:div w:id="2063286257">
                      <w:marLeft w:val="0"/>
                      <w:marRight w:val="0"/>
                      <w:marTop w:val="0"/>
                      <w:marBottom w:val="0"/>
                      <w:divBdr>
                        <w:top w:val="none" w:sz="0" w:space="0" w:color="auto"/>
                        <w:left w:val="none" w:sz="0" w:space="0" w:color="auto"/>
                        <w:bottom w:val="none" w:sz="0" w:space="0" w:color="auto"/>
                        <w:right w:val="none" w:sz="0" w:space="0" w:color="auto"/>
                      </w:divBdr>
                      <w:divsChild>
                        <w:div w:id="991298146">
                          <w:marLeft w:val="0"/>
                          <w:marRight w:val="0"/>
                          <w:marTop w:val="0"/>
                          <w:marBottom w:val="0"/>
                          <w:divBdr>
                            <w:top w:val="none" w:sz="0" w:space="0" w:color="auto"/>
                            <w:left w:val="none" w:sz="0" w:space="0" w:color="auto"/>
                            <w:bottom w:val="none" w:sz="0" w:space="0" w:color="auto"/>
                            <w:right w:val="none" w:sz="0" w:space="0" w:color="auto"/>
                          </w:divBdr>
                          <w:divsChild>
                            <w:div w:id="326633833">
                              <w:marLeft w:val="0"/>
                              <w:marRight w:val="0"/>
                              <w:marTop w:val="225"/>
                              <w:marBottom w:val="225"/>
                              <w:divBdr>
                                <w:top w:val="none" w:sz="0" w:space="0" w:color="auto"/>
                                <w:left w:val="none" w:sz="0" w:space="0" w:color="auto"/>
                                <w:bottom w:val="none" w:sz="0" w:space="0" w:color="auto"/>
                                <w:right w:val="none" w:sz="0" w:space="0" w:color="auto"/>
                              </w:divBdr>
                            </w:div>
                            <w:div w:id="1428503559">
                              <w:marLeft w:val="0"/>
                              <w:marRight w:val="0"/>
                              <w:marTop w:val="0"/>
                              <w:marBottom w:val="0"/>
                              <w:divBdr>
                                <w:top w:val="none" w:sz="0" w:space="0" w:color="auto"/>
                                <w:left w:val="none" w:sz="0" w:space="0" w:color="auto"/>
                                <w:bottom w:val="none" w:sz="0" w:space="0" w:color="auto"/>
                                <w:right w:val="none" w:sz="0" w:space="0" w:color="auto"/>
                              </w:divBdr>
                              <w:divsChild>
                                <w:div w:id="468714435">
                                  <w:marLeft w:val="0"/>
                                  <w:marRight w:val="0"/>
                                  <w:marTop w:val="0"/>
                                  <w:marBottom w:val="0"/>
                                  <w:divBdr>
                                    <w:top w:val="none" w:sz="0" w:space="0" w:color="auto"/>
                                    <w:left w:val="none" w:sz="0" w:space="0" w:color="auto"/>
                                    <w:bottom w:val="none" w:sz="0" w:space="0" w:color="auto"/>
                                    <w:right w:val="none" w:sz="0" w:space="0" w:color="auto"/>
                                  </w:divBdr>
                                  <w:divsChild>
                                    <w:div w:id="468016879">
                                      <w:marLeft w:val="0"/>
                                      <w:marRight w:val="0"/>
                                      <w:marTop w:val="0"/>
                                      <w:marBottom w:val="0"/>
                                      <w:divBdr>
                                        <w:top w:val="none" w:sz="0" w:space="0" w:color="auto"/>
                                        <w:left w:val="none" w:sz="0" w:space="0" w:color="auto"/>
                                        <w:bottom w:val="none" w:sz="0" w:space="0" w:color="auto"/>
                                        <w:right w:val="none" w:sz="0" w:space="0" w:color="auto"/>
                                      </w:divBdr>
                                    </w:div>
                                    <w:div w:id="18254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933605">
                              <w:marLeft w:val="0"/>
                              <w:marRight w:val="0"/>
                              <w:marTop w:val="0"/>
                              <w:marBottom w:val="0"/>
                              <w:divBdr>
                                <w:top w:val="none" w:sz="0" w:space="0" w:color="auto"/>
                                <w:left w:val="none" w:sz="0" w:space="0" w:color="auto"/>
                                <w:bottom w:val="none" w:sz="0" w:space="0" w:color="auto"/>
                                <w:right w:val="none" w:sz="0" w:space="0" w:color="auto"/>
                              </w:divBdr>
                              <w:divsChild>
                                <w:div w:id="1428968272">
                                  <w:marLeft w:val="0"/>
                                  <w:marRight w:val="0"/>
                                  <w:marTop w:val="0"/>
                                  <w:marBottom w:val="0"/>
                                  <w:divBdr>
                                    <w:top w:val="none" w:sz="0" w:space="0" w:color="auto"/>
                                    <w:left w:val="none" w:sz="0" w:space="0" w:color="auto"/>
                                    <w:bottom w:val="none" w:sz="0" w:space="0" w:color="auto"/>
                                    <w:right w:val="none" w:sz="0" w:space="0" w:color="auto"/>
                                  </w:divBdr>
                                  <w:divsChild>
                                    <w:div w:id="865828181">
                                      <w:marLeft w:val="0"/>
                                      <w:marRight w:val="0"/>
                                      <w:marTop w:val="0"/>
                                      <w:marBottom w:val="0"/>
                                      <w:divBdr>
                                        <w:top w:val="none" w:sz="0" w:space="0" w:color="auto"/>
                                        <w:left w:val="none" w:sz="0" w:space="0" w:color="auto"/>
                                        <w:bottom w:val="none" w:sz="0" w:space="0" w:color="auto"/>
                                        <w:right w:val="none" w:sz="0" w:space="0" w:color="auto"/>
                                      </w:divBdr>
                                    </w:div>
                                    <w:div w:id="88375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689064">
                              <w:marLeft w:val="0"/>
                              <w:marRight w:val="0"/>
                              <w:marTop w:val="0"/>
                              <w:marBottom w:val="0"/>
                              <w:divBdr>
                                <w:top w:val="none" w:sz="0" w:space="0" w:color="auto"/>
                                <w:left w:val="none" w:sz="0" w:space="0" w:color="auto"/>
                                <w:bottom w:val="none" w:sz="0" w:space="0" w:color="auto"/>
                                <w:right w:val="none" w:sz="0" w:space="0" w:color="auto"/>
                              </w:divBdr>
                              <w:divsChild>
                                <w:div w:id="1716468317">
                                  <w:marLeft w:val="0"/>
                                  <w:marRight w:val="0"/>
                                  <w:marTop w:val="0"/>
                                  <w:marBottom w:val="0"/>
                                  <w:divBdr>
                                    <w:top w:val="none" w:sz="0" w:space="0" w:color="auto"/>
                                    <w:left w:val="none" w:sz="0" w:space="0" w:color="auto"/>
                                    <w:bottom w:val="none" w:sz="0" w:space="0" w:color="auto"/>
                                    <w:right w:val="none" w:sz="0" w:space="0" w:color="auto"/>
                                  </w:divBdr>
                                  <w:divsChild>
                                    <w:div w:id="809983467">
                                      <w:marLeft w:val="0"/>
                                      <w:marRight w:val="0"/>
                                      <w:marTop w:val="0"/>
                                      <w:marBottom w:val="0"/>
                                      <w:divBdr>
                                        <w:top w:val="none" w:sz="0" w:space="0" w:color="auto"/>
                                        <w:left w:val="none" w:sz="0" w:space="0" w:color="auto"/>
                                        <w:bottom w:val="none" w:sz="0" w:space="0" w:color="auto"/>
                                        <w:right w:val="none" w:sz="0" w:space="0" w:color="auto"/>
                                      </w:divBdr>
                                    </w:div>
                                    <w:div w:id="316157130">
                                      <w:marLeft w:val="0"/>
                                      <w:marRight w:val="0"/>
                                      <w:marTop w:val="0"/>
                                      <w:marBottom w:val="0"/>
                                      <w:divBdr>
                                        <w:top w:val="none" w:sz="0" w:space="0" w:color="auto"/>
                                        <w:left w:val="none" w:sz="0" w:space="0" w:color="auto"/>
                                        <w:bottom w:val="none" w:sz="0" w:space="0" w:color="auto"/>
                                        <w:right w:val="none" w:sz="0" w:space="0" w:color="auto"/>
                                      </w:divBdr>
                                    </w:div>
                                  </w:divsChild>
                                </w:div>
                                <w:div w:id="488404018">
                                  <w:marLeft w:val="0"/>
                                  <w:marRight w:val="0"/>
                                  <w:marTop w:val="0"/>
                                  <w:marBottom w:val="0"/>
                                  <w:divBdr>
                                    <w:top w:val="none" w:sz="0" w:space="0" w:color="auto"/>
                                    <w:left w:val="none" w:sz="0" w:space="0" w:color="auto"/>
                                    <w:bottom w:val="none" w:sz="0" w:space="0" w:color="auto"/>
                                    <w:right w:val="none" w:sz="0" w:space="0" w:color="auto"/>
                                  </w:divBdr>
                                  <w:divsChild>
                                    <w:div w:id="345178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835865">
                              <w:marLeft w:val="0"/>
                              <w:marRight w:val="0"/>
                              <w:marTop w:val="0"/>
                              <w:marBottom w:val="0"/>
                              <w:divBdr>
                                <w:top w:val="none" w:sz="0" w:space="0" w:color="auto"/>
                                <w:left w:val="none" w:sz="0" w:space="0" w:color="auto"/>
                                <w:bottom w:val="none" w:sz="0" w:space="0" w:color="auto"/>
                                <w:right w:val="none" w:sz="0" w:space="0" w:color="auto"/>
                              </w:divBdr>
                              <w:divsChild>
                                <w:div w:id="125397832">
                                  <w:marLeft w:val="0"/>
                                  <w:marRight w:val="0"/>
                                  <w:marTop w:val="0"/>
                                  <w:marBottom w:val="0"/>
                                  <w:divBdr>
                                    <w:top w:val="none" w:sz="0" w:space="0" w:color="auto"/>
                                    <w:left w:val="none" w:sz="0" w:space="0" w:color="auto"/>
                                    <w:bottom w:val="none" w:sz="0" w:space="0" w:color="auto"/>
                                    <w:right w:val="none" w:sz="0" w:space="0" w:color="auto"/>
                                  </w:divBdr>
                                  <w:divsChild>
                                    <w:div w:id="1175148518">
                                      <w:marLeft w:val="0"/>
                                      <w:marRight w:val="0"/>
                                      <w:marTop w:val="0"/>
                                      <w:marBottom w:val="0"/>
                                      <w:divBdr>
                                        <w:top w:val="none" w:sz="0" w:space="0" w:color="auto"/>
                                        <w:left w:val="none" w:sz="0" w:space="0" w:color="auto"/>
                                        <w:bottom w:val="none" w:sz="0" w:space="0" w:color="auto"/>
                                        <w:right w:val="none" w:sz="0" w:space="0" w:color="auto"/>
                                      </w:divBdr>
                                    </w:div>
                                    <w:div w:id="22422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135187">
                              <w:marLeft w:val="0"/>
                              <w:marRight w:val="0"/>
                              <w:marTop w:val="0"/>
                              <w:marBottom w:val="0"/>
                              <w:divBdr>
                                <w:top w:val="none" w:sz="0" w:space="0" w:color="auto"/>
                                <w:left w:val="none" w:sz="0" w:space="0" w:color="auto"/>
                                <w:bottom w:val="none" w:sz="0" w:space="0" w:color="auto"/>
                                <w:right w:val="none" w:sz="0" w:space="0" w:color="auto"/>
                              </w:divBdr>
                              <w:divsChild>
                                <w:div w:id="908810043">
                                  <w:marLeft w:val="0"/>
                                  <w:marRight w:val="0"/>
                                  <w:marTop w:val="0"/>
                                  <w:marBottom w:val="0"/>
                                  <w:divBdr>
                                    <w:top w:val="none" w:sz="0" w:space="0" w:color="auto"/>
                                    <w:left w:val="none" w:sz="0" w:space="0" w:color="auto"/>
                                    <w:bottom w:val="none" w:sz="0" w:space="0" w:color="auto"/>
                                    <w:right w:val="none" w:sz="0" w:space="0" w:color="auto"/>
                                  </w:divBdr>
                                  <w:divsChild>
                                    <w:div w:id="76564338">
                                      <w:marLeft w:val="0"/>
                                      <w:marRight w:val="0"/>
                                      <w:marTop w:val="0"/>
                                      <w:marBottom w:val="0"/>
                                      <w:divBdr>
                                        <w:top w:val="none" w:sz="0" w:space="0" w:color="auto"/>
                                        <w:left w:val="none" w:sz="0" w:space="0" w:color="auto"/>
                                        <w:bottom w:val="none" w:sz="0" w:space="0" w:color="auto"/>
                                        <w:right w:val="none" w:sz="0" w:space="0" w:color="auto"/>
                                      </w:divBdr>
                                    </w:div>
                                    <w:div w:id="124487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469928">
                              <w:marLeft w:val="0"/>
                              <w:marRight w:val="0"/>
                              <w:marTop w:val="0"/>
                              <w:marBottom w:val="0"/>
                              <w:divBdr>
                                <w:top w:val="none" w:sz="0" w:space="0" w:color="auto"/>
                                <w:left w:val="none" w:sz="0" w:space="0" w:color="auto"/>
                                <w:bottom w:val="none" w:sz="0" w:space="0" w:color="auto"/>
                                <w:right w:val="none" w:sz="0" w:space="0" w:color="auto"/>
                              </w:divBdr>
                              <w:divsChild>
                                <w:div w:id="512064301">
                                  <w:marLeft w:val="0"/>
                                  <w:marRight w:val="0"/>
                                  <w:marTop w:val="0"/>
                                  <w:marBottom w:val="0"/>
                                  <w:divBdr>
                                    <w:top w:val="none" w:sz="0" w:space="0" w:color="auto"/>
                                    <w:left w:val="none" w:sz="0" w:space="0" w:color="auto"/>
                                    <w:bottom w:val="none" w:sz="0" w:space="0" w:color="auto"/>
                                    <w:right w:val="none" w:sz="0" w:space="0" w:color="auto"/>
                                  </w:divBdr>
                                  <w:divsChild>
                                    <w:div w:id="173540378">
                                      <w:marLeft w:val="0"/>
                                      <w:marRight w:val="0"/>
                                      <w:marTop w:val="0"/>
                                      <w:marBottom w:val="0"/>
                                      <w:divBdr>
                                        <w:top w:val="none" w:sz="0" w:space="0" w:color="auto"/>
                                        <w:left w:val="none" w:sz="0" w:space="0" w:color="auto"/>
                                        <w:bottom w:val="none" w:sz="0" w:space="0" w:color="auto"/>
                                        <w:right w:val="none" w:sz="0" w:space="0" w:color="auto"/>
                                      </w:divBdr>
                                    </w:div>
                                    <w:div w:id="179529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20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216668">
                  <w:marLeft w:val="0"/>
                  <w:marRight w:val="0"/>
                  <w:marTop w:val="0"/>
                  <w:marBottom w:val="0"/>
                  <w:divBdr>
                    <w:top w:val="none" w:sz="0" w:space="0" w:color="auto"/>
                    <w:left w:val="none" w:sz="0" w:space="0" w:color="auto"/>
                    <w:bottom w:val="none" w:sz="0" w:space="0" w:color="auto"/>
                    <w:right w:val="none" w:sz="0" w:space="0" w:color="auto"/>
                  </w:divBdr>
                </w:div>
                <w:div w:id="1206403259">
                  <w:marLeft w:val="0"/>
                  <w:marRight w:val="0"/>
                  <w:marTop w:val="525"/>
                  <w:marBottom w:val="375"/>
                  <w:divBdr>
                    <w:top w:val="none" w:sz="0" w:space="0" w:color="auto"/>
                    <w:left w:val="none" w:sz="0" w:space="0" w:color="auto"/>
                    <w:bottom w:val="none" w:sz="0" w:space="0" w:color="auto"/>
                    <w:right w:val="none" w:sz="0" w:space="0" w:color="auto"/>
                  </w:divBdr>
                </w:div>
              </w:divsChild>
            </w:div>
          </w:divsChild>
        </w:div>
        <w:div w:id="592513963">
          <w:marLeft w:val="-5100"/>
          <w:marRight w:val="0"/>
          <w:marTop w:val="0"/>
          <w:marBottom w:val="0"/>
          <w:divBdr>
            <w:top w:val="none" w:sz="0" w:space="0" w:color="auto"/>
            <w:left w:val="none" w:sz="0" w:space="0" w:color="auto"/>
            <w:bottom w:val="none" w:sz="0" w:space="0" w:color="auto"/>
            <w:right w:val="none" w:sz="0" w:space="0" w:color="auto"/>
          </w:divBdr>
          <w:divsChild>
            <w:div w:id="687557999">
              <w:marLeft w:val="0"/>
              <w:marRight w:val="0"/>
              <w:marTop w:val="0"/>
              <w:marBottom w:val="0"/>
              <w:divBdr>
                <w:top w:val="none" w:sz="0" w:space="0" w:color="auto"/>
                <w:left w:val="none" w:sz="0" w:space="0" w:color="auto"/>
                <w:bottom w:val="none" w:sz="0" w:space="0" w:color="auto"/>
                <w:right w:val="none" w:sz="0" w:space="0" w:color="auto"/>
              </w:divBdr>
              <w:divsChild>
                <w:div w:id="1935896655">
                  <w:marLeft w:val="0"/>
                  <w:marRight w:val="0"/>
                  <w:marTop w:val="0"/>
                  <w:marBottom w:val="0"/>
                  <w:divBdr>
                    <w:top w:val="single" w:sz="2" w:space="0" w:color="E3F1F6"/>
                    <w:left w:val="single" w:sz="48" w:space="0" w:color="E3F1F6"/>
                    <w:bottom w:val="single" w:sz="48" w:space="0" w:color="E3F1F6"/>
                    <w:right w:val="single" w:sz="48" w:space="0" w:color="E3F1F6"/>
                  </w:divBdr>
                  <w:divsChild>
                    <w:div w:id="145393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087700">
              <w:marLeft w:val="0"/>
              <w:marRight w:val="0"/>
              <w:marTop w:val="0"/>
              <w:marBottom w:val="375"/>
              <w:divBdr>
                <w:top w:val="none" w:sz="0" w:space="0" w:color="auto"/>
                <w:left w:val="none" w:sz="0" w:space="0" w:color="auto"/>
                <w:bottom w:val="none" w:sz="0" w:space="0" w:color="auto"/>
                <w:right w:val="none" w:sz="0" w:space="0" w:color="auto"/>
              </w:divBdr>
            </w:div>
            <w:div w:id="1511065985">
              <w:marLeft w:val="0"/>
              <w:marRight w:val="0"/>
              <w:marTop w:val="0"/>
              <w:marBottom w:val="0"/>
              <w:divBdr>
                <w:top w:val="single" w:sz="2" w:space="0" w:color="E3F1F6"/>
                <w:left w:val="single" w:sz="48" w:space="0" w:color="E3F1F6"/>
                <w:bottom w:val="single" w:sz="48" w:space="0" w:color="E3F1F6"/>
                <w:right w:val="single" w:sz="48" w:space="0" w:color="E3F1F6"/>
              </w:divBdr>
            </w:div>
          </w:divsChild>
        </w:div>
      </w:divsChild>
    </w:div>
    <w:div w:id="786700127">
      <w:bodyDiv w:val="1"/>
      <w:marLeft w:val="0"/>
      <w:marRight w:val="0"/>
      <w:marTop w:val="0"/>
      <w:marBottom w:val="0"/>
      <w:divBdr>
        <w:top w:val="none" w:sz="0" w:space="0" w:color="auto"/>
        <w:left w:val="none" w:sz="0" w:space="0" w:color="auto"/>
        <w:bottom w:val="none" w:sz="0" w:space="0" w:color="auto"/>
        <w:right w:val="none" w:sz="0" w:space="0" w:color="auto"/>
      </w:divBdr>
    </w:div>
    <w:div w:id="823934155">
      <w:bodyDiv w:val="1"/>
      <w:marLeft w:val="0"/>
      <w:marRight w:val="0"/>
      <w:marTop w:val="0"/>
      <w:marBottom w:val="0"/>
      <w:divBdr>
        <w:top w:val="none" w:sz="0" w:space="0" w:color="auto"/>
        <w:left w:val="none" w:sz="0" w:space="0" w:color="auto"/>
        <w:bottom w:val="none" w:sz="0" w:space="0" w:color="auto"/>
        <w:right w:val="none" w:sz="0" w:space="0" w:color="auto"/>
      </w:divBdr>
      <w:divsChild>
        <w:div w:id="1201092168">
          <w:marLeft w:val="-14850"/>
          <w:marRight w:val="0"/>
          <w:marTop w:val="0"/>
          <w:marBottom w:val="0"/>
          <w:divBdr>
            <w:top w:val="none" w:sz="0" w:space="0" w:color="auto"/>
            <w:left w:val="none" w:sz="0" w:space="0" w:color="auto"/>
            <w:bottom w:val="none" w:sz="0" w:space="0" w:color="auto"/>
            <w:right w:val="none" w:sz="0" w:space="0" w:color="auto"/>
          </w:divBdr>
          <w:divsChild>
            <w:div w:id="330330258">
              <w:marLeft w:val="0"/>
              <w:marRight w:val="0"/>
              <w:marTop w:val="0"/>
              <w:marBottom w:val="375"/>
              <w:divBdr>
                <w:top w:val="none" w:sz="0" w:space="0" w:color="auto"/>
                <w:left w:val="none" w:sz="0" w:space="0" w:color="auto"/>
                <w:bottom w:val="none" w:sz="0" w:space="0" w:color="auto"/>
                <w:right w:val="none" w:sz="0" w:space="0" w:color="auto"/>
              </w:divBdr>
              <w:divsChild>
                <w:div w:id="1049962494">
                  <w:marLeft w:val="0"/>
                  <w:marRight w:val="0"/>
                  <w:marTop w:val="0"/>
                  <w:marBottom w:val="0"/>
                  <w:divBdr>
                    <w:top w:val="none" w:sz="0" w:space="0" w:color="auto"/>
                    <w:left w:val="none" w:sz="0" w:space="0" w:color="auto"/>
                    <w:bottom w:val="none" w:sz="0" w:space="0" w:color="auto"/>
                    <w:right w:val="none" w:sz="0" w:space="0" w:color="auto"/>
                  </w:divBdr>
                  <w:divsChild>
                    <w:div w:id="292829617">
                      <w:marLeft w:val="0"/>
                      <w:marRight w:val="0"/>
                      <w:marTop w:val="600"/>
                      <w:marBottom w:val="600"/>
                      <w:divBdr>
                        <w:top w:val="none" w:sz="0" w:space="0" w:color="auto"/>
                        <w:left w:val="none" w:sz="0" w:space="0" w:color="auto"/>
                        <w:bottom w:val="none" w:sz="0" w:space="0" w:color="auto"/>
                        <w:right w:val="none" w:sz="0" w:space="0" w:color="auto"/>
                      </w:divBdr>
                      <w:divsChild>
                        <w:div w:id="1583444643">
                          <w:marLeft w:val="0"/>
                          <w:marRight w:val="0"/>
                          <w:marTop w:val="0"/>
                          <w:marBottom w:val="0"/>
                          <w:divBdr>
                            <w:top w:val="single" w:sz="6" w:space="0" w:color="7FC5E0"/>
                            <w:left w:val="single" w:sz="6" w:space="0" w:color="7FC5E0"/>
                            <w:bottom w:val="single" w:sz="6" w:space="0" w:color="7FC5E0"/>
                            <w:right w:val="single" w:sz="6" w:space="0" w:color="7FC5E0"/>
                          </w:divBdr>
                        </w:div>
                      </w:divsChild>
                    </w:div>
                    <w:div w:id="123236614">
                      <w:marLeft w:val="0"/>
                      <w:marRight w:val="0"/>
                      <w:marTop w:val="0"/>
                      <w:marBottom w:val="0"/>
                      <w:divBdr>
                        <w:top w:val="none" w:sz="0" w:space="0" w:color="auto"/>
                        <w:left w:val="none" w:sz="0" w:space="0" w:color="auto"/>
                        <w:bottom w:val="none" w:sz="0" w:space="0" w:color="auto"/>
                        <w:right w:val="none" w:sz="0" w:space="0" w:color="auto"/>
                      </w:divBdr>
                      <w:divsChild>
                        <w:div w:id="1002003906">
                          <w:marLeft w:val="0"/>
                          <w:marRight w:val="0"/>
                          <w:marTop w:val="0"/>
                          <w:marBottom w:val="0"/>
                          <w:divBdr>
                            <w:top w:val="none" w:sz="0" w:space="0" w:color="auto"/>
                            <w:left w:val="none" w:sz="0" w:space="0" w:color="auto"/>
                            <w:bottom w:val="none" w:sz="0" w:space="0" w:color="auto"/>
                            <w:right w:val="none" w:sz="0" w:space="0" w:color="auto"/>
                          </w:divBdr>
                          <w:divsChild>
                            <w:div w:id="255794186">
                              <w:marLeft w:val="0"/>
                              <w:marRight w:val="0"/>
                              <w:marTop w:val="0"/>
                              <w:marBottom w:val="0"/>
                              <w:divBdr>
                                <w:top w:val="none" w:sz="0" w:space="0" w:color="auto"/>
                                <w:left w:val="none" w:sz="0" w:space="0" w:color="auto"/>
                                <w:bottom w:val="none" w:sz="0" w:space="0" w:color="auto"/>
                                <w:right w:val="none" w:sz="0" w:space="0" w:color="auto"/>
                              </w:divBdr>
                              <w:divsChild>
                                <w:div w:id="255793056">
                                  <w:marLeft w:val="-225"/>
                                  <w:marRight w:val="-225"/>
                                  <w:marTop w:val="0"/>
                                  <w:marBottom w:val="0"/>
                                  <w:divBdr>
                                    <w:top w:val="none" w:sz="0" w:space="0" w:color="auto"/>
                                    <w:left w:val="none" w:sz="0" w:space="0" w:color="auto"/>
                                    <w:bottom w:val="none" w:sz="0" w:space="0" w:color="auto"/>
                                    <w:right w:val="none" w:sz="0" w:space="0" w:color="auto"/>
                                  </w:divBdr>
                                  <w:divsChild>
                                    <w:div w:id="1558972659">
                                      <w:marLeft w:val="225"/>
                                      <w:marRight w:val="225"/>
                                      <w:marTop w:val="225"/>
                                      <w:marBottom w:val="0"/>
                                      <w:divBdr>
                                        <w:top w:val="none" w:sz="0" w:space="0" w:color="auto"/>
                                        <w:left w:val="none" w:sz="0" w:space="0" w:color="auto"/>
                                        <w:bottom w:val="none" w:sz="0" w:space="0" w:color="auto"/>
                                        <w:right w:val="none" w:sz="0" w:space="0" w:color="auto"/>
                                      </w:divBdr>
                                      <w:divsChild>
                                        <w:div w:id="360710483">
                                          <w:marLeft w:val="0"/>
                                          <w:marRight w:val="0"/>
                                          <w:marTop w:val="0"/>
                                          <w:marBottom w:val="300"/>
                                          <w:divBdr>
                                            <w:top w:val="none" w:sz="0" w:space="0" w:color="auto"/>
                                            <w:left w:val="none" w:sz="0" w:space="0" w:color="auto"/>
                                            <w:bottom w:val="none" w:sz="0" w:space="0" w:color="auto"/>
                                            <w:right w:val="none" w:sz="0" w:space="0" w:color="auto"/>
                                          </w:divBdr>
                                          <w:divsChild>
                                            <w:div w:id="203260250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964390551">
                                      <w:marLeft w:val="225"/>
                                      <w:marRight w:val="225"/>
                                      <w:marTop w:val="225"/>
                                      <w:marBottom w:val="0"/>
                                      <w:divBdr>
                                        <w:top w:val="none" w:sz="0" w:space="0" w:color="auto"/>
                                        <w:left w:val="none" w:sz="0" w:space="0" w:color="auto"/>
                                        <w:bottom w:val="none" w:sz="0" w:space="0" w:color="auto"/>
                                        <w:right w:val="none" w:sz="0" w:space="0" w:color="auto"/>
                                      </w:divBdr>
                                      <w:divsChild>
                                        <w:div w:id="699355690">
                                          <w:marLeft w:val="0"/>
                                          <w:marRight w:val="0"/>
                                          <w:marTop w:val="0"/>
                                          <w:marBottom w:val="300"/>
                                          <w:divBdr>
                                            <w:top w:val="none" w:sz="0" w:space="0" w:color="auto"/>
                                            <w:left w:val="none" w:sz="0" w:space="0" w:color="auto"/>
                                            <w:bottom w:val="none" w:sz="0" w:space="0" w:color="auto"/>
                                            <w:right w:val="none" w:sz="0" w:space="0" w:color="auto"/>
                                          </w:divBdr>
                                          <w:divsChild>
                                            <w:div w:id="146677406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391880688">
                                      <w:marLeft w:val="225"/>
                                      <w:marRight w:val="225"/>
                                      <w:marTop w:val="225"/>
                                      <w:marBottom w:val="0"/>
                                      <w:divBdr>
                                        <w:top w:val="none" w:sz="0" w:space="0" w:color="auto"/>
                                        <w:left w:val="none" w:sz="0" w:space="0" w:color="auto"/>
                                        <w:bottom w:val="none" w:sz="0" w:space="0" w:color="auto"/>
                                        <w:right w:val="none" w:sz="0" w:space="0" w:color="auto"/>
                                      </w:divBdr>
                                      <w:divsChild>
                                        <w:div w:id="754592783">
                                          <w:marLeft w:val="0"/>
                                          <w:marRight w:val="0"/>
                                          <w:marTop w:val="0"/>
                                          <w:marBottom w:val="300"/>
                                          <w:divBdr>
                                            <w:top w:val="none" w:sz="0" w:space="0" w:color="auto"/>
                                            <w:left w:val="none" w:sz="0" w:space="0" w:color="auto"/>
                                            <w:bottom w:val="none" w:sz="0" w:space="0" w:color="auto"/>
                                            <w:right w:val="none" w:sz="0" w:space="0" w:color="auto"/>
                                          </w:divBdr>
                                          <w:divsChild>
                                            <w:div w:id="128458285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2066367112">
                                      <w:marLeft w:val="225"/>
                                      <w:marRight w:val="225"/>
                                      <w:marTop w:val="225"/>
                                      <w:marBottom w:val="0"/>
                                      <w:divBdr>
                                        <w:top w:val="none" w:sz="0" w:space="0" w:color="auto"/>
                                        <w:left w:val="none" w:sz="0" w:space="0" w:color="auto"/>
                                        <w:bottom w:val="none" w:sz="0" w:space="0" w:color="auto"/>
                                        <w:right w:val="none" w:sz="0" w:space="0" w:color="auto"/>
                                      </w:divBdr>
                                      <w:divsChild>
                                        <w:div w:id="1247543760">
                                          <w:marLeft w:val="0"/>
                                          <w:marRight w:val="0"/>
                                          <w:marTop w:val="0"/>
                                          <w:marBottom w:val="300"/>
                                          <w:divBdr>
                                            <w:top w:val="none" w:sz="0" w:space="0" w:color="auto"/>
                                            <w:left w:val="none" w:sz="0" w:space="0" w:color="auto"/>
                                            <w:bottom w:val="none" w:sz="0" w:space="0" w:color="auto"/>
                                            <w:right w:val="none" w:sz="0" w:space="0" w:color="auto"/>
                                          </w:divBdr>
                                          <w:divsChild>
                                            <w:div w:id="2023971508">
                                              <w:marLeft w:val="0"/>
                                              <w:marRight w:val="0"/>
                                              <w:marTop w:val="150"/>
                                              <w:marBottom w:val="0"/>
                                              <w:divBdr>
                                                <w:top w:val="none" w:sz="0" w:space="0" w:color="auto"/>
                                                <w:left w:val="none" w:sz="0" w:space="0" w:color="auto"/>
                                                <w:bottom w:val="none" w:sz="0" w:space="0" w:color="auto"/>
                                                <w:right w:val="none" w:sz="0" w:space="0" w:color="auto"/>
                                              </w:divBdr>
                                            </w:div>
                                          </w:divsChild>
                                        </w:div>
                                        <w:div w:id="2073263336">
                                          <w:marLeft w:val="0"/>
                                          <w:marRight w:val="0"/>
                                          <w:marTop w:val="0"/>
                                          <w:marBottom w:val="0"/>
                                          <w:divBdr>
                                            <w:top w:val="none" w:sz="0" w:space="0" w:color="auto"/>
                                            <w:left w:val="none" w:sz="0" w:space="0" w:color="auto"/>
                                            <w:bottom w:val="none" w:sz="0" w:space="0" w:color="auto"/>
                                            <w:right w:val="none" w:sz="0" w:space="0" w:color="auto"/>
                                          </w:divBdr>
                                          <w:divsChild>
                                            <w:div w:id="127627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017607">
                                      <w:marLeft w:val="225"/>
                                      <w:marRight w:val="225"/>
                                      <w:marTop w:val="225"/>
                                      <w:marBottom w:val="0"/>
                                      <w:divBdr>
                                        <w:top w:val="none" w:sz="0" w:space="0" w:color="auto"/>
                                        <w:left w:val="none" w:sz="0" w:space="0" w:color="auto"/>
                                        <w:bottom w:val="none" w:sz="0" w:space="0" w:color="auto"/>
                                        <w:right w:val="none" w:sz="0" w:space="0" w:color="auto"/>
                                      </w:divBdr>
                                      <w:divsChild>
                                        <w:div w:id="561453742">
                                          <w:marLeft w:val="0"/>
                                          <w:marRight w:val="0"/>
                                          <w:marTop w:val="0"/>
                                          <w:marBottom w:val="300"/>
                                          <w:divBdr>
                                            <w:top w:val="none" w:sz="0" w:space="0" w:color="auto"/>
                                            <w:left w:val="none" w:sz="0" w:space="0" w:color="auto"/>
                                            <w:bottom w:val="none" w:sz="0" w:space="0" w:color="auto"/>
                                            <w:right w:val="none" w:sz="0" w:space="0" w:color="auto"/>
                                          </w:divBdr>
                                          <w:divsChild>
                                            <w:div w:id="14963636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317953520">
                                      <w:marLeft w:val="225"/>
                                      <w:marRight w:val="225"/>
                                      <w:marTop w:val="225"/>
                                      <w:marBottom w:val="0"/>
                                      <w:divBdr>
                                        <w:top w:val="none" w:sz="0" w:space="0" w:color="auto"/>
                                        <w:left w:val="none" w:sz="0" w:space="0" w:color="auto"/>
                                        <w:bottom w:val="none" w:sz="0" w:space="0" w:color="auto"/>
                                        <w:right w:val="none" w:sz="0" w:space="0" w:color="auto"/>
                                      </w:divBdr>
                                      <w:divsChild>
                                        <w:div w:id="495658882">
                                          <w:marLeft w:val="0"/>
                                          <w:marRight w:val="0"/>
                                          <w:marTop w:val="0"/>
                                          <w:marBottom w:val="300"/>
                                          <w:divBdr>
                                            <w:top w:val="none" w:sz="0" w:space="0" w:color="auto"/>
                                            <w:left w:val="none" w:sz="0" w:space="0" w:color="auto"/>
                                            <w:bottom w:val="none" w:sz="0" w:space="0" w:color="auto"/>
                                            <w:right w:val="none" w:sz="0" w:space="0" w:color="auto"/>
                                          </w:divBdr>
                                          <w:divsChild>
                                            <w:div w:id="86776037">
                                              <w:marLeft w:val="0"/>
                                              <w:marRight w:val="0"/>
                                              <w:marTop w:val="150"/>
                                              <w:marBottom w:val="0"/>
                                              <w:divBdr>
                                                <w:top w:val="none" w:sz="0" w:space="0" w:color="auto"/>
                                                <w:left w:val="none" w:sz="0" w:space="0" w:color="auto"/>
                                                <w:bottom w:val="none" w:sz="0" w:space="0" w:color="auto"/>
                                                <w:right w:val="none" w:sz="0" w:space="0" w:color="auto"/>
                                              </w:divBdr>
                                            </w:div>
                                          </w:divsChild>
                                        </w:div>
                                        <w:div w:id="2134210921">
                                          <w:marLeft w:val="0"/>
                                          <w:marRight w:val="0"/>
                                          <w:marTop w:val="0"/>
                                          <w:marBottom w:val="0"/>
                                          <w:divBdr>
                                            <w:top w:val="none" w:sz="0" w:space="0" w:color="auto"/>
                                            <w:left w:val="none" w:sz="0" w:space="0" w:color="auto"/>
                                            <w:bottom w:val="none" w:sz="0" w:space="0" w:color="auto"/>
                                            <w:right w:val="none" w:sz="0" w:space="0" w:color="auto"/>
                                          </w:divBdr>
                                          <w:divsChild>
                                            <w:div w:id="987052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78312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633290391">
                      <w:marLeft w:val="0"/>
                      <w:marRight w:val="0"/>
                      <w:marTop w:val="0"/>
                      <w:marBottom w:val="0"/>
                      <w:divBdr>
                        <w:top w:val="none" w:sz="0" w:space="0" w:color="auto"/>
                        <w:left w:val="none" w:sz="0" w:space="0" w:color="auto"/>
                        <w:bottom w:val="none" w:sz="0" w:space="0" w:color="auto"/>
                        <w:right w:val="none" w:sz="0" w:space="0" w:color="auto"/>
                      </w:divBdr>
                    </w:div>
                    <w:div w:id="870385509">
                      <w:marLeft w:val="-300"/>
                      <w:marRight w:val="-300"/>
                      <w:marTop w:val="600"/>
                      <w:marBottom w:val="600"/>
                      <w:divBdr>
                        <w:top w:val="none" w:sz="0" w:space="0" w:color="auto"/>
                        <w:left w:val="none" w:sz="0" w:space="0" w:color="auto"/>
                        <w:bottom w:val="none" w:sz="0" w:space="0" w:color="auto"/>
                        <w:right w:val="none" w:sz="0" w:space="0" w:color="auto"/>
                      </w:divBdr>
                    </w:div>
                  </w:divsChild>
                </w:div>
                <w:div w:id="197473715">
                  <w:marLeft w:val="0"/>
                  <w:marRight w:val="0"/>
                  <w:marTop w:val="0"/>
                  <w:marBottom w:val="0"/>
                  <w:divBdr>
                    <w:top w:val="none" w:sz="0" w:space="0" w:color="auto"/>
                    <w:left w:val="none" w:sz="0" w:space="0" w:color="auto"/>
                    <w:bottom w:val="none" w:sz="0" w:space="0" w:color="auto"/>
                    <w:right w:val="none" w:sz="0" w:space="0" w:color="auto"/>
                  </w:divBdr>
                  <w:divsChild>
                    <w:div w:id="1837770892">
                      <w:marLeft w:val="0"/>
                      <w:marRight w:val="0"/>
                      <w:marTop w:val="0"/>
                      <w:marBottom w:val="0"/>
                      <w:divBdr>
                        <w:top w:val="none" w:sz="0" w:space="0" w:color="auto"/>
                        <w:left w:val="none" w:sz="0" w:space="0" w:color="auto"/>
                        <w:bottom w:val="none" w:sz="0" w:space="0" w:color="auto"/>
                        <w:right w:val="none" w:sz="0" w:space="0" w:color="auto"/>
                      </w:divBdr>
                      <w:divsChild>
                        <w:div w:id="1126006666">
                          <w:marLeft w:val="0"/>
                          <w:marRight w:val="0"/>
                          <w:marTop w:val="0"/>
                          <w:marBottom w:val="0"/>
                          <w:divBdr>
                            <w:top w:val="none" w:sz="0" w:space="0" w:color="auto"/>
                            <w:left w:val="none" w:sz="0" w:space="0" w:color="auto"/>
                            <w:bottom w:val="none" w:sz="0" w:space="0" w:color="auto"/>
                            <w:right w:val="none" w:sz="0" w:space="0" w:color="auto"/>
                          </w:divBdr>
                          <w:divsChild>
                            <w:div w:id="1136526847">
                              <w:marLeft w:val="0"/>
                              <w:marRight w:val="0"/>
                              <w:marTop w:val="225"/>
                              <w:marBottom w:val="225"/>
                              <w:divBdr>
                                <w:top w:val="none" w:sz="0" w:space="0" w:color="auto"/>
                                <w:left w:val="none" w:sz="0" w:space="0" w:color="auto"/>
                                <w:bottom w:val="none" w:sz="0" w:space="0" w:color="auto"/>
                                <w:right w:val="none" w:sz="0" w:space="0" w:color="auto"/>
                              </w:divBdr>
                            </w:div>
                            <w:div w:id="1598827135">
                              <w:marLeft w:val="0"/>
                              <w:marRight w:val="0"/>
                              <w:marTop w:val="0"/>
                              <w:marBottom w:val="0"/>
                              <w:divBdr>
                                <w:top w:val="none" w:sz="0" w:space="0" w:color="auto"/>
                                <w:left w:val="none" w:sz="0" w:space="0" w:color="auto"/>
                                <w:bottom w:val="none" w:sz="0" w:space="0" w:color="auto"/>
                                <w:right w:val="none" w:sz="0" w:space="0" w:color="auto"/>
                              </w:divBdr>
                              <w:divsChild>
                                <w:div w:id="650796211">
                                  <w:marLeft w:val="0"/>
                                  <w:marRight w:val="0"/>
                                  <w:marTop w:val="0"/>
                                  <w:marBottom w:val="0"/>
                                  <w:divBdr>
                                    <w:top w:val="none" w:sz="0" w:space="0" w:color="auto"/>
                                    <w:left w:val="none" w:sz="0" w:space="0" w:color="auto"/>
                                    <w:bottom w:val="none" w:sz="0" w:space="0" w:color="auto"/>
                                    <w:right w:val="none" w:sz="0" w:space="0" w:color="auto"/>
                                  </w:divBdr>
                                  <w:divsChild>
                                    <w:div w:id="57628547">
                                      <w:marLeft w:val="0"/>
                                      <w:marRight w:val="0"/>
                                      <w:marTop w:val="0"/>
                                      <w:marBottom w:val="0"/>
                                      <w:divBdr>
                                        <w:top w:val="none" w:sz="0" w:space="0" w:color="auto"/>
                                        <w:left w:val="none" w:sz="0" w:space="0" w:color="auto"/>
                                        <w:bottom w:val="none" w:sz="0" w:space="0" w:color="auto"/>
                                        <w:right w:val="none" w:sz="0" w:space="0" w:color="auto"/>
                                      </w:divBdr>
                                    </w:div>
                                    <w:div w:id="44165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939021">
                              <w:marLeft w:val="0"/>
                              <w:marRight w:val="0"/>
                              <w:marTop w:val="0"/>
                              <w:marBottom w:val="0"/>
                              <w:divBdr>
                                <w:top w:val="none" w:sz="0" w:space="0" w:color="auto"/>
                                <w:left w:val="none" w:sz="0" w:space="0" w:color="auto"/>
                                <w:bottom w:val="none" w:sz="0" w:space="0" w:color="auto"/>
                                <w:right w:val="none" w:sz="0" w:space="0" w:color="auto"/>
                              </w:divBdr>
                              <w:divsChild>
                                <w:div w:id="526797436">
                                  <w:marLeft w:val="0"/>
                                  <w:marRight w:val="0"/>
                                  <w:marTop w:val="0"/>
                                  <w:marBottom w:val="0"/>
                                  <w:divBdr>
                                    <w:top w:val="none" w:sz="0" w:space="0" w:color="auto"/>
                                    <w:left w:val="none" w:sz="0" w:space="0" w:color="auto"/>
                                    <w:bottom w:val="none" w:sz="0" w:space="0" w:color="auto"/>
                                    <w:right w:val="none" w:sz="0" w:space="0" w:color="auto"/>
                                  </w:divBdr>
                                  <w:divsChild>
                                    <w:div w:id="807212052">
                                      <w:marLeft w:val="0"/>
                                      <w:marRight w:val="0"/>
                                      <w:marTop w:val="0"/>
                                      <w:marBottom w:val="0"/>
                                      <w:divBdr>
                                        <w:top w:val="none" w:sz="0" w:space="0" w:color="auto"/>
                                        <w:left w:val="none" w:sz="0" w:space="0" w:color="auto"/>
                                        <w:bottom w:val="none" w:sz="0" w:space="0" w:color="auto"/>
                                        <w:right w:val="none" w:sz="0" w:space="0" w:color="auto"/>
                                      </w:divBdr>
                                    </w:div>
                                    <w:div w:id="163456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816165">
                              <w:marLeft w:val="0"/>
                              <w:marRight w:val="0"/>
                              <w:marTop w:val="0"/>
                              <w:marBottom w:val="0"/>
                              <w:divBdr>
                                <w:top w:val="none" w:sz="0" w:space="0" w:color="auto"/>
                                <w:left w:val="none" w:sz="0" w:space="0" w:color="auto"/>
                                <w:bottom w:val="none" w:sz="0" w:space="0" w:color="auto"/>
                                <w:right w:val="none" w:sz="0" w:space="0" w:color="auto"/>
                              </w:divBdr>
                              <w:divsChild>
                                <w:div w:id="1752585721">
                                  <w:marLeft w:val="0"/>
                                  <w:marRight w:val="0"/>
                                  <w:marTop w:val="0"/>
                                  <w:marBottom w:val="0"/>
                                  <w:divBdr>
                                    <w:top w:val="none" w:sz="0" w:space="0" w:color="auto"/>
                                    <w:left w:val="none" w:sz="0" w:space="0" w:color="auto"/>
                                    <w:bottom w:val="none" w:sz="0" w:space="0" w:color="auto"/>
                                    <w:right w:val="none" w:sz="0" w:space="0" w:color="auto"/>
                                  </w:divBdr>
                                  <w:divsChild>
                                    <w:div w:id="1471945930">
                                      <w:marLeft w:val="0"/>
                                      <w:marRight w:val="0"/>
                                      <w:marTop w:val="0"/>
                                      <w:marBottom w:val="0"/>
                                      <w:divBdr>
                                        <w:top w:val="none" w:sz="0" w:space="0" w:color="auto"/>
                                        <w:left w:val="none" w:sz="0" w:space="0" w:color="auto"/>
                                        <w:bottom w:val="none" w:sz="0" w:space="0" w:color="auto"/>
                                        <w:right w:val="none" w:sz="0" w:space="0" w:color="auto"/>
                                      </w:divBdr>
                                    </w:div>
                                    <w:div w:id="988368360">
                                      <w:marLeft w:val="0"/>
                                      <w:marRight w:val="0"/>
                                      <w:marTop w:val="0"/>
                                      <w:marBottom w:val="0"/>
                                      <w:divBdr>
                                        <w:top w:val="none" w:sz="0" w:space="0" w:color="auto"/>
                                        <w:left w:val="none" w:sz="0" w:space="0" w:color="auto"/>
                                        <w:bottom w:val="none" w:sz="0" w:space="0" w:color="auto"/>
                                        <w:right w:val="none" w:sz="0" w:space="0" w:color="auto"/>
                                      </w:divBdr>
                                    </w:div>
                                  </w:divsChild>
                                </w:div>
                                <w:div w:id="1371026533">
                                  <w:marLeft w:val="0"/>
                                  <w:marRight w:val="0"/>
                                  <w:marTop w:val="0"/>
                                  <w:marBottom w:val="0"/>
                                  <w:divBdr>
                                    <w:top w:val="none" w:sz="0" w:space="0" w:color="auto"/>
                                    <w:left w:val="none" w:sz="0" w:space="0" w:color="auto"/>
                                    <w:bottom w:val="none" w:sz="0" w:space="0" w:color="auto"/>
                                    <w:right w:val="none" w:sz="0" w:space="0" w:color="auto"/>
                                  </w:divBdr>
                                  <w:divsChild>
                                    <w:div w:id="114932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782931">
                              <w:marLeft w:val="0"/>
                              <w:marRight w:val="0"/>
                              <w:marTop w:val="0"/>
                              <w:marBottom w:val="0"/>
                              <w:divBdr>
                                <w:top w:val="none" w:sz="0" w:space="0" w:color="auto"/>
                                <w:left w:val="none" w:sz="0" w:space="0" w:color="auto"/>
                                <w:bottom w:val="none" w:sz="0" w:space="0" w:color="auto"/>
                                <w:right w:val="none" w:sz="0" w:space="0" w:color="auto"/>
                              </w:divBdr>
                              <w:divsChild>
                                <w:div w:id="1405106733">
                                  <w:marLeft w:val="0"/>
                                  <w:marRight w:val="0"/>
                                  <w:marTop w:val="0"/>
                                  <w:marBottom w:val="0"/>
                                  <w:divBdr>
                                    <w:top w:val="none" w:sz="0" w:space="0" w:color="auto"/>
                                    <w:left w:val="none" w:sz="0" w:space="0" w:color="auto"/>
                                    <w:bottom w:val="none" w:sz="0" w:space="0" w:color="auto"/>
                                    <w:right w:val="none" w:sz="0" w:space="0" w:color="auto"/>
                                  </w:divBdr>
                                  <w:divsChild>
                                    <w:div w:id="1180002009">
                                      <w:marLeft w:val="0"/>
                                      <w:marRight w:val="0"/>
                                      <w:marTop w:val="0"/>
                                      <w:marBottom w:val="0"/>
                                      <w:divBdr>
                                        <w:top w:val="none" w:sz="0" w:space="0" w:color="auto"/>
                                        <w:left w:val="none" w:sz="0" w:space="0" w:color="auto"/>
                                        <w:bottom w:val="none" w:sz="0" w:space="0" w:color="auto"/>
                                        <w:right w:val="none" w:sz="0" w:space="0" w:color="auto"/>
                                      </w:divBdr>
                                    </w:div>
                                    <w:div w:id="37659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123504">
                              <w:marLeft w:val="0"/>
                              <w:marRight w:val="0"/>
                              <w:marTop w:val="0"/>
                              <w:marBottom w:val="0"/>
                              <w:divBdr>
                                <w:top w:val="none" w:sz="0" w:space="0" w:color="auto"/>
                                <w:left w:val="none" w:sz="0" w:space="0" w:color="auto"/>
                                <w:bottom w:val="none" w:sz="0" w:space="0" w:color="auto"/>
                                <w:right w:val="none" w:sz="0" w:space="0" w:color="auto"/>
                              </w:divBdr>
                              <w:divsChild>
                                <w:div w:id="2091154862">
                                  <w:marLeft w:val="0"/>
                                  <w:marRight w:val="0"/>
                                  <w:marTop w:val="0"/>
                                  <w:marBottom w:val="0"/>
                                  <w:divBdr>
                                    <w:top w:val="none" w:sz="0" w:space="0" w:color="auto"/>
                                    <w:left w:val="none" w:sz="0" w:space="0" w:color="auto"/>
                                    <w:bottom w:val="none" w:sz="0" w:space="0" w:color="auto"/>
                                    <w:right w:val="none" w:sz="0" w:space="0" w:color="auto"/>
                                  </w:divBdr>
                                  <w:divsChild>
                                    <w:div w:id="1039937940">
                                      <w:marLeft w:val="0"/>
                                      <w:marRight w:val="0"/>
                                      <w:marTop w:val="0"/>
                                      <w:marBottom w:val="0"/>
                                      <w:divBdr>
                                        <w:top w:val="none" w:sz="0" w:space="0" w:color="auto"/>
                                        <w:left w:val="none" w:sz="0" w:space="0" w:color="auto"/>
                                        <w:bottom w:val="none" w:sz="0" w:space="0" w:color="auto"/>
                                        <w:right w:val="none" w:sz="0" w:space="0" w:color="auto"/>
                                      </w:divBdr>
                                    </w:div>
                                    <w:div w:id="123601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63609">
                              <w:marLeft w:val="0"/>
                              <w:marRight w:val="0"/>
                              <w:marTop w:val="0"/>
                              <w:marBottom w:val="0"/>
                              <w:divBdr>
                                <w:top w:val="none" w:sz="0" w:space="0" w:color="auto"/>
                                <w:left w:val="none" w:sz="0" w:space="0" w:color="auto"/>
                                <w:bottom w:val="none" w:sz="0" w:space="0" w:color="auto"/>
                                <w:right w:val="none" w:sz="0" w:space="0" w:color="auto"/>
                              </w:divBdr>
                              <w:divsChild>
                                <w:div w:id="42337747">
                                  <w:marLeft w:val="0"/>
                                  <w:marRight w:val="0"/>
                                  <w:marTop w:val="0"/>
                                  <w:marBottom w:val="0"/>
                                  <w:divBdr>
                                    <w:top w:val="none" w:sz="0" w:space="0" w:color="auto"/>
                                    <w:left w:val="none" w:sz="0" w:space="0" w:color="auto"/>
                                    <w:bottom w:val="none" w:sz="0" w:space="0" w:color="auto"/>
                                    <w:right w:val="none" w:sz="0" w:space="0" w:color="auto"/>
                                  </w:divBdr>
                                  <w:divsChild>
                                    <w:div w:id="1183206499">
                                      <w:marLeft w:val="0"/>
                                      <w:marRight w:val="0"/>
                                      <w:marTop w:val="0"/>
                                      <w:marBottom w:val="0"/>
                                      <w:divBdr>
                                        <w:top w:val="none" w:sz="0" w:space="0" w:color="auto"/>
                                        <w:left w:val="none" w:sz="0" w:space="0" w:color="auto"/>
                                        <w:bottom w:val="none" w:sz="0" w:space="0" w:color="auto"/>
                                        <w:right w:val="none" w:sz="0" w:space="0" w:color="auto"/>
                                      </w:divBdr>
                                    </w:div>
                                    <w:div w:id="83965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35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942698">
                  <w:marLeft w:val="0"/>
                  <w:marRight w:val="0"/>
                  <w:marTop w:val="0"/>
                  <w:marBottom w:val="0"/>
                  <w:divBdr>
                    <w:top w:val="none" w:sz="0" w:space="0" w:color="auto"/>
                    <w:left w:val="none" w:sz="0" w:space="0" w:color="auto"/>
                    <w:bottom w:val="none" w:sz="0" w:space="0" w:color="auto"/>
                    <w:right w:val="none" w:sz="0" w:space="0" w:color="auto"/>
                  </w:divBdr>
                </w:div>
                <w:div w:id="1572037496">
                  <w:marLeft w:val="0"/>
                  <w:marRight w:val="0"/>
                  <w:marTop w:val="525"/>
                  <w:marBottom w:val="375"/>
                  <w:divBdr>
                    <w:top w:val="none" w:sz="0" w:space="0" w:color="auto"/>
                    <w:left w:val="none" w:sz="0" w:space="0" w:color="auto"/>
                    <w:bottom w:val="none" w:sz="0" w:space="0" w:color="auto"/>
                    <w:right w:val="none" w:sz="0" w:space="0" w:color="auto"/>
                  </w:divBdr>
                </w:div>
              </w:divsChild>
            </w:div>
          </w:divsChild>
        </w:div>
        <w:div w:id="1418288032">
          <w:marLeft w:val="-5100"/>
          <w:marRight w:val="0"/>
          <w:marTop w:val="0"/>
          <w:marBottom w:val="0"/>
          <w:divBdr>
            <w:top w:val="none" w:sz="0" w:space="0" w:color="auto"/>
            <w:left w:val="none" w:sz="0" w:space="0" w:color="auto"/>
            <w:bottom w:val="none" w:sz="0" w:space="0" w:color="auto"/>
            <w:right w:val="none" w:sz="0" w:space="0" w:color="auto"/>
          </w:divBdr>
          <w:divsChild>
            <w:div w:id="2051684236">
              <w:marLeft w:val="0"/>
              <w:marRight w:val="0"/>
              <w:marTop w:val="0"/>
              <w:marBottom w:val="0"/>
              <w:divBdr>
                <w:top w:val="none" w:sz="0" w:space="0" w:color="auto"/>
                <w:left w:val="none" w:sz="0" w:space="0" w:color="auto"/>
                <w:bottom w:val="none" w:sz="0" w:space="0" w:color="auto"/>
                <w:right w:val="none" w:sz="0" w:space="0" w:color="auto"/>
              </w:divBdr>
              <w:divsChild>
                <w:div w:id="832720461">
                  <w:marLeft w:val="0"/>
                  <w:marRight w:val="0"/>
                  <w:marTop w:val="0"/>
                  <w:marBottom w:val="0"/>
                  <w:divBdr>
                    <w:top w:val="single" w:sz="2" w:space="0" w:color="E3F1F6"/>
                    <w:left w:val="single" w:sz="48" w:space="0" w:color="E3F1F6"/>
                    <w:bottom w:val="single" w:sz="48" w:space="0" w:color="E3F1F6"/>
                    <w:right w:val="single" w:sz="48" w:space="0" w:color="E3F1F6"/>
                  </w:divBdr>
                  <w:divsChild>
                    <w:div w:id="11779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035509">
              <w:marLeft w:val="0"/>
              <w:marRight w:val="0"/>
              <w:marTop w:val="0"/>
              <w:marBottom w:val="375"/>
              <w:divBdr>
                <w:top w:val="none" w:sz="0" w:space="0" w:color="auto"/>
                <w:left w:val="none" w:sz="0" w:space="0" w:color="auto"/>
                <w:bottom w:val="none" w:sz="0" w:space="0" w:color="auto"/>
                <w:right w:val="none" w:sz="0" w:space="0" w:color="auto"/>
              </w:divBdr>
            </w:div>
            <w:div w:id="87893384">
              <w:marLeft w:val="0"/>
              <w:marRight w:val="0"/>
              <w:marTop w:val="0"/>
              <w:marBottom w:val="0"/>
              <w:divBdr>
                <w:top w:val="single" w:sz="2" w:space="0" w:color="E3F1F6"/>
                <w:left w:val="single" w:sz="48" w:space="0" w:color="E3F1F6"/>
                <w:bottom w:val="single" w:sz="48" w:space="0" w:color="E3F1F6"/>
                <w:right w:val="single" w:sz="48" w:space="0" w:color="E3F1F6"/>
              </w:divBdr>
            </w:div>
          </w:divsChild>
        </w:div>
      </w:divsChild>
    </w:div>
    <w:div w:id="871694609">
      <w:bodyDiv w:val="1"/>
      <w:marLeft w:val="0"/>
      <w:marRight w:val="0"/>
      <w:marTop w:val="0"/>
      <w:marBottom w:val="0"/>
      <w:divBdr>
        <w:top w:val="none" w:sz="0" w:space="0" w:color="auto"/>
        <w:left w:val="none" w:sz="0" w:space="0" w:color="auto"/>
        <w:bottom w:val="none" w:sz="0" w:space="0" w:color="auto"/>
        <w:right w:val="none" w:sz="0" w:space="0" w:color="auto"/>
      </w:divBdr>
    </w:div>
    <w:div w:id="942424576">
      <w:bodyDiv w:val="1"/>
      <w:marLeft w:val="0"/>
      <w:marRight w:val="0"/>
      <w:marTop w:val="0"/>
      <w:marBottom w:val="0"/>
      <w:divBdr>
        <w:top w:val="none" w:sz="0" w:space="0" w:color="auto"/>
        <w:left w:val="none" w:sz="0" w:space="0" w:color="auto"/>
        <w:bottom w:val="none" w:sz="0" w:space="0" w:color="auto"/>
        <w:right w:val="none" w:sz="0" w:space="0" w:color="auto"/>
      </w:divBdr>
    </w:div>
    <w:div w:id="997464230">
      <w:bodyDiv w:val="1"/>
      <w:marLeft w:val="0"/>
      <w:marRight w:val="0"/>
      <w:marTop w:val="0"/>
      <w:marBottom w:val="0"/>
      <w:divBdr>
        <w:top w:val="none" w:sz="0" w:space="0" w:color="auto"/>
        <w:left w:val="none" w:sz="0" w:space="0" w:color="auto"/>
        <w:bottom w:val="none" w:sz="0" w:space="0" w:color="auto"/>
        <w:right w:val="none" w:sz="0" w:space="0" w:color="auto"/>
      </w:divBdr>
    </w:div>
    <w:div w:id="1076443125">
      <w:bodyDiv w:val="1"/>
      <w:marLeft w:val="0"/>
      <w:marRight w:val="0"/>
      <w:marTop w:val="0"/>
      <w:marBottom w:val="0"/>
      <w:divBdr>
        <w:top w:val="none" w:sz="0" w:space="0" w:color="auto"/>
        <w:left w:val="none" w:sz="0" w:space="0" w:color="auto"/>
        <w:bottom w:val="none" w:sz="0" w:space="0" w:color="auto"/>
        <w:right w:val="none" w:sz="0" w:space="0" w:color="auto"/>
      </w:divBdr>
    </w:div>
    <w:div w:id="1210873776">
      <w:bodyDiv w:val="1"/>
      <w:marLeft w:val="0"/>
      <w:marRight w:val="0"/>
      <w:marTop w:val="0"/>
      <w:marBottom w:val="0"/>
      <w:divBdr>
        <w:top w:val="none" w:sz="0" w:space="0" w:color="auto"/>
        <w:left w:val="none" w:sz="0" w:space="0" w:color="auto"/>
        <w:bottom w:val="none" w:sz="0" w:space="0" w:color="auto"/>
        <w:right w:val="none" w:sz="0" w:space="0" w:color="auto"/>
      </w:divBdr>
    </w:div>
    <w:div w:id="1241791434">
      <w:bodyDiv w:val="1"/>
      <w:marLeft w:val="0"/>
      <w:marRight w:val="0"/>
      <w:marTop w:val="0"/>
      <w:marBottom w:val="0"/>
      <w:divBdr>
        <w:top w:val="none" w:sz="0" w:space="0" w:color="auto"/>
        <w:left w:val="none" w:sz="0" w:space="0" w:color="auto"/>
        <w:bottom w:val="none" w:sz="0" w:space="0" w:color="auto"/>
        <w:right w:val="none" w:sz="0" w:space="0" w:color="auto"/>
      </w:divBdr>
    </w:div>
    <w:div w:id="1260719093">
      <w:bodyDiv w:val="1"/>
      <w:marLeft w:val="0"/>
      <w:marRight w:val="0"/>
      <w:marTop w:val="0"/>
      <w:marBottom w:val="0"/>
      <w:divBdr>
        <w:top w:val="none" w:sz="0" w:space="0" w:color="auto"/>
        <w:left w:val="none" w:sz="0" w:space="0" w:color="auto"/>
        <w:bottom w:val="none" w:sz="0" w:space="0" w:color="auto"/>
        <w:right w:val="none" w:sz="0" w:space="0" w:color="auto"/>
      </w:divBdr>
    </w:div>
    <w:div w:id="1470198295">
      <w:bodyDiv w:val="1"/>
      <w:marLeft w:val="0"/>
      <w:marRight w:val="0"/>
      <w:marTop w:val="0"/>
      <w:marBottom w:val="0"/>
      <w:divBdr>
        <w:top w:val="none" w:sz="0" w:space="0" w:color="auto"/>
        <w:left w:val="none" w:sz="0" w:space="0" w:color="auto"/>
        <w:bottom w:val="none" w:sz="0" w:space="0" w:color="auto"/>
        <w:right w:val="none" w:sz="0" w:space="0" w:color="auto"/>
      </w:divBdr>
    </w:div>
    <w:div w:id="1569412993">
      <w:bodyDiv w:val="1"/>
      <w:marLeft w:val="0"/>
      <w:marRight w:val="0"/>
      <w:marTop w:val="0"/>
      <w:marBottom w:val="0"/>
      <w:divBdr>
        <w:top w:val="none" w:sz="0" w:space="0" w:color="auto"/>
        <w:left w:val="none" w:sz="0" w:space="0" w:color="auto"/>
        <w:bottom w:val="none" w:sz="0" w:space="0" w:color="auto"/>
        <w:right w:val="none" w:sz="0" w:space="0" w:color="auto"/>
      </w:divBdr>
    </w:div>
    <w:div w:id="1583099982">
      <w:bodyDiv w:val="1"/>
      <w:marLeft w:val="0"/>
      <w:marRight w:val="0"/>
      <w:marTop w:val="0"/>
      <w:marBottom w:val="0"/>
      <w:divBdr>
        <w:top w:val="none" w:sz="0" w:space="0" w:color="auto"/>
        <w:left w:val="none" w:sz="0" w:space="0" w:color="auto"/>
        <w:bottom w:val="none" w:sz="0" w:space="0" w:color="auto"/>
        <w:right w:val="none" w:sz="0" w:space="0" w:color="auto"/>
      </w:divBdr>
    </w:div>
    <w:div w:id="1744252575">
      <w:bodyDiv w:val="1"/>
      <w:marLeft w:val="0"/>
      <w:marRight w:val="0"/>
      <w:marTop w:val="0"/>
      <w:marBottom w:val="0"/>
      <w:divBdr>
        <w:top w:val="none" w:sz="0" w:space="0" w:color="auto"/>
        <w:left w:val="none" w:sz="0" w:space="0" w:color="auto"/>
        <w:bottom w:val="none" w:sz="0" w:space="0" w:color="auto"/>
        <w:right w:val="none" w:sz="0" w:space="0" w:color="auto"/>
      </w:divBdr>
    </w:div>
    <w:div w:id="1803033172">
      <w:bodyDiv w:val="1"/>
      <w:marLeft w:val="0"/>
      <w:marRight w:val="0"/>
      <w:marTop w:val="0"/>
      <w:marBottom w:val="0"/>
      <w:divBdr>
        <w:top w:val="none" w:sz="0" w:space="0" w:color="auto"/>
        <w:left w:val="none" w:sz="0" w:space="0" w:color="auto"/>
        <w:bottom w:val="none" w:sz="0" w:space="0" w:color="auto"/>
        <w:right w:val="none" w:sz="0" w:space="0" w:color="auto"/>
      </w:divBdr>
    </w:div>
    <w:div w:id="2052654101">
      <w:bodyDiv w:val="1"/>
      <w:marLeft w:val="0"/>
      <w:marRight w:val="0"/>
      <w:marTop w:val="0"/>
      <w:marBottom w:val="0"/>
      <w:divBdr>
        <w:top w:val="none" w:sz="0" w:space="0" w:color="auto"/>
        <w:left w:val="none" w:sz="0" w:space="0" w:color="auto"/>
        <w:bottom w:val="none" w:sz="0" w:space="0" w:color="auto"/>
        <w:right w:val="none" w:sz="0" w:space="0" w:color="auto"/>
      </w:divBdr>
    </w:div>
    <w:div w:id="2094694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944</Words>
  <Characters>5252</Characters>
  <Application>Microsoft Office Word</Application>
  <DocSecurity>0</DocSecurity>
  <Lines>87</Lines>
  <Paragraphs>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Bursa</dc:creator>
  <cp:keywords/>
  <dc:description/>
  <cp:lastModifiedBy>Michal Hoblík</cp:lastModifiedBy>
  <cp:revision>5</cp:revision>
  <dcterms:created xsi:type="dcterms:W3CDTF">2024-12-12T10:59:00Z</dcterms:created>
  <dcterms:modified xsi:type="dcterms:W3CDTF">2024-12-12T11:03:00Z</dcterms:modified>
</cp:coreProperties>
</file>