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7E93F5" w14:textId="77777777" w:rsidR="000129B6" w:rsidRDefault="000129B6">
      <w:pPr>
        <w:rPr>
          <w:b/>
          <w:color w:val="000000"/>
          <w:sz w:val="24"/>
          <w:szCs w:val="24"/>
        </w:rPr>
      </w:pPr>
    </w:p>
    <w:p w14:paraId="0CFEE7D0" w14:textId="77777777" w:rsidR="000129B6" w:rsidRDefault="000129B6">
      <w:pPr>
        <w:spacing w:line="240" w:lineRule="auto"/>
        <w:jc w:val="center"/>
        <w:rPr>
          <w:b/>
          <w:sz w:val="28"/>
          <w:szCs w:val="28"/>
        </w:rPr>
      </w:pPr>
    </w:p>
    <w:p w14:paraId="2A0FC6D1" w14:textId="77777777" w:rsidR="000129B6" w:rsidRDefault="000129B6">
      <w:pPr>
        <w:spacing w:line="240" w:lineRule="auto"/>
        <w:jc w:val="center"/>
        <w:rPr>
          <w:sz w:val="28"/>
          <w:szCs w:val="28"/>
        </w:rPr>
      </w:pPr>
    </w:p>
    <w:p w14:paraId="3A4B18DE" w14:textId="77777777" w:rsidR="000129B6" w:rsidRDefault="000129B6">
      <w:pPr>
        <w:spacing w:line="240" w:lineRule="auto"/>
        <w:jc w:val="center"/>
        <w:rPr>
          <w:b/>
          <w:color w:val="000000"/>
          <w:sz w:val="28"/>
          <w:szCs w:val="28"/>
        </w:rPr>
      </w:pPr>
    </w:p>
    <w:p w14:paraId="5A4E893A" w14:textId="58EE2EAE" w:rsidR="00977118" w:rsidRPr="00977118" w:rsidRDefault="00977118" w:rsidP="00977118">
      <w:pPr>
        <w:spacing w:line="24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D</w:t>
      </w:r>
      <w:r w:rsidRPr="00977118">
        <w:rPr>
          <w:b/>
          <w:bCs/>
          <w:color w:val="000000"/>
          <w:sz w:val="28"/>
          <w:szCs w:val="28"/>
        </w:rPr>
        <w:t>istribuční poplatky</w:t>
      </w:r>
      <w:r w:rsidR="003F7E8B">
        <w:rPr>
          <w:b/>
          <w:bCs/>
          <w:color w:val="000000"/>
          <w:sz w:val="28"/>
          <w:szCs w:val="28"/>
        </w:rPr>
        <w:t xml:space="preserve"> za energie</w:t>
      </w:r>
      <w:r w:rsidRPr="00977118">
        <w:rPr>
          <w:b/>
          <w:bCs/>
          <w:color w:val="000000"/>
          <w:sz w:val="28"/>
          <w:szCs w:val="28"/>
        </w:rPr>
        <w:t xml:space="preserve"> v roce 2025 výrazněji neporostou</w:t>
      </w:r>
      <w:r w:rsidR="003F7E8B">
        <w:rPr>
          <w:b/>
          <w:bCs/>
          <w:color w:val="000000"/>
          <w:sz w:val="28"/>
          <w:szCs w:val="28"/>
        </w:rPr>
        <w:t>. Kde je aktuálně největší prostor, jak v rodinném rozpočtu na následující dva roky ušetřit?</w:t>
      </w:r>
    </w:p>
    <w:p w14:paraId="6E05C76D" w14:textId="2064C5CE" w:rsidR="000129B6" w:rsidRPr="00624DC6" w:rsidRDefault="00000000">
      <w:pPr>
        <w:spacing w:line="240" w:lineRule="auto"/>
        <w:jc w:val="center"/>
        <w:rPr>
          <w:b/>
          <w:color w:val="000000"/>
          <w:sz w:val="21"/>
          <w:szCs w:val="21"/>
        </w:rPr>
      </w:pPr>
      <w:r>
        <w:rPr>
          <w:b/>
          <w:color w:val="000000"/>
          <w:sz w:val="28"/>
          <w:szCs w:val="28"/>
        </w:rPr>
        <w:br/>
      </w:r>
    </w:p>
    <w:p w14:paraId="5E870103" w14:textId="7B63B811" w:rsidR="003F7E8B" w:rsidRPr="00624DC6" w:rsidRDefault="003F7E8B" w:rsidP="0097711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1"/>
          <w:szCs w:val="21"/>
        </w:rPr>
      </w:pPr>
      <w:r w:rsidRPr="00624DC6">
        <w:rPr>
          <w:b/>
          <w:bCs/>
          <w:color w:val="000000"/>
          <w:sz w:val="21"/>
          <w:szCs w:val="21"/>
        </w:rPr>
        <w:t xml:space="preserve">I po posledním zlevnění je v porovnání s akvizičními ceníky elektřina o téměř 1.000 Kč a plyn o přibližně 500 Kč na každou jednu </w:t>
      </w:r>
      <w:proofErr w:type="spellStart"/>
      <w:r w:rsidRPr="00624DC6">
        <w:rPr>
          <w:b/>
          <w:bCs/>
          <w:color w:val="000000"/>
          <w:sz w:val="21"/>
          <w:szCs w:val="21"/>
        </w:rPr>
        <w:t>MWh</w:t>
      </w:r>
      <w:proofErr w:type="spellEnd"/>
      <w:r w:rsidRPr="00624DC6">
        <w:rPr>
          <w:b/>
          <w:bCs/>
          <w:color w:val="000000"/>
          <w:sz w:val="21"/>
          <w:szCs w:val="21"/>
        </w:rPr>
        <w:t xml:space="preserve"> dražší</w:t>
      </w:r>
    </w:p>
    <w:p w14:paraId="19FAFB3C" w14:textId="228F3416" w:rsidR="000129B6" w:rsidRPr="00624DC6" w:rsidRDefault="00977118" w:rsidP="0097711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1"/>
          <w:szCs w:val="21"/>
        </w:rPr>
      </w:pPr>
      <w:r w:rsidRPr="00624DC6">
        <w:rPr>
          <w:b/>
          <w:color w:val="000000"/>
          <w:sz w:val="21"/>
          <w:szCs w:val="21"/>
        </w:rPr>
        <w:t>Kalkulátor.cz doporučuje</w:t>
      </w:r>
      <w:r w:rsidR="003F7E8B" w:rsidRPr="00624DC6">
        <w:rPr>
          <w:b/>
          <w:color w:val="000000"/>
          <w:sz w:val="21"/>
          <w:szCs w:val="21"/>
        </w:rPr>
        <w:t xml:space="preserve"> aktuálně</w:t>
      </w:r>
      <w:r w:rsidRPr="00624DC6">
        <w:rPr>
          <w:b/>
          <w:color w:val="000000"/>
          <w:sz w:val="21"/>
          <w:szCs w:val="21"/>
        </w:rPr>
        <w:t xml:space="preserve"> nevyčkávat s fixací cen</w:t>
      </w:r>
    </w:p>
    <w:p w14:paraId="7B53B975" w14:textId="03A809EE" w:rsidR="003F7E8B" w:rsidRPr="00624DC6" w:rsidRDefault="003F7E8B" w:rsidP="0097711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1"/>
          <w:szCs w:val="21"/>
        </w:rPr>
      </w:pPr>
      <w:r w:rsidRPr="00624DC6">
        <w:rPr>
          <w:b/>
          <w:bCs/>
          <w:color w:val="000000"/>
          <w:sz w:val="21"/>
          <w:szCs w:val="21"/>
        </w:rPr>
        <w:t>Změnou dodavatele totiž získáte přístup k akvizičním ceníkům určeným pro nové zákazníky, které jsou výrazně levnější než ceníky dlouhodobých zákazníků</w:t>
      </w:r>
    </w:p>
    <w:p w14:paraId="4C84E657" w14:textId="77777777" w:rsidR="000129B6" w:rsidRDefault="00000000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</w:p>
    <w:p w14:paraId="56660402" w14:textId="0678F151" w:rsidR="00977118" w:rsidRPr="00624DC6" w:rsidRDefault="00000000">
      <w:pPr>
        <w:rPr>
          <w:b/>
          <w:color w:val="000000"/>
          <w:sz w:val="20"/>
          <w:szCs w:val="20"/>
        </w:rPr>
      </w:pPr>
      <w:r w:rsidRPr="00624DC6">
        <w:rPr>
          <w:b/>
          <w:color w:val="000000"/>
          <w:sz w:val="20"/>
          <w:szCs w:val="20"/>
        </w:rPr>
        <w:t>Praha,</w:t>
      </w:r>
      <w:r w:rsidR="001448C0" w:rsidRPr="00624DC6">
        <w:rPr>
          <w:b/>
          <w:color w:val="000000"/>
          <w:sz w:val="20"/>
          <w:szCs w:val="20"/>
        </w:rPr>
        <w:t xml:space="preserve"> </w:t>
      </w:r>
      <w:r w:rsidR="00D823BE">
        <w:rPr>
          <w:b/>
          <w:color w:val="000000"/>
          <w:sz w:val="20"/>
          <w:szCs w:val="20"/>
        </w:rPr>
        <w:t>5</w:t>
      </w:r>
      <w:r w:rsidRPr="00624DC6">
        <w:rPr>
          <w:b/>
          <w:color w:val="000000"/>
          <w:sz w:val="20"/>
          <w:szCs w:val="20"/>
        </w:rPr>
        <w:t xml:space="preserve">. </w:t>
      </w:r>
      <w:r w:rsidR="00977118" w:rsidRPr="00624DC6">
        <w:rPr>
          <w:b/>
          <w:color w:val="000000"/>
          <w:sz w:val="20"/>
          <w:szCs w:val="20"/>
        </w:rPr>
        <w:t>prosince</w:t>
      </w:r>
      <w:r w:rsidRPr="00624DC6">
        <w:rPr>
          <w:b/>
          <w:color w:val="000000"/>
          <w:sz w:val="20"/>
          <w:szCs w:val="20"/>
        </w:rPr>
        <w:t xml:space="preserve"> 2024 – </w:t>
      </w:r>
      <w:r w:rsidR="00977118" w:rsidRPr="00624DC6">
        <w:rPr>
          <w:b/>
          <w:bCs/>
          <w:color w:val="000000"/>
          <w:sz w:val="20"/>
          <w:szCs w:val="20"/>
        </w:rPr>
        <w:t>Konečné sazby elektřiny a plynu neovlivňuje jen silová cena energií na burze, se kterou pracuje dodavatel energií, ale také distribuční poplatky. Platíme je distributorovi, který z nich spravuje přenosovou soustavu a jističe na odběrných místech nebo přispívá k budování obnovitelných zdrojů energie. Regulovanou složku cen každoročně stanovuje Energetický regulační úřad (ERÚ) – a ten právě před pár dny odtajnil sazby na příští rok.</w:t>
      </w:r>
    </w:p>
    <w:p w14:paraId="1A3DD2FB" w14:textId="77777777" w:rsidR="000129B6" w:rsidRPr="00624DC6" w:rsidRDefault="000129B6">
      <w:pPr>
        <w:rPr>
          <w:color w:val="000000"/>
          <w:sz w:val="20"/>
          <w:szCs w:val="20"/>
        </w:rPr>
      </w:pPr>
    </w:p>
    <w:p w14:paraId="50D3AD64" w14:textId="3F76E1E3" w:rsidR="000129B6" w:rsidRPr="00624DC6" w:rsidRDefault="00000000">
      <w:pPr>
        <w:rPr>
          <w:sz w:val="20"/>
          <w:szCs w:val="20"/>
        </w:rPr>
      </w:pPr>
      <w:r w:rsidRPr="00624DC6">
        <w:rPr>
          <w:color w:val="000000"/>
          <w:sz w:val="20"/>
          <w:szCs w:val="20"/>
        </w:rPr>
        <w:t>„</w:t>
      </w:r>
      <w:r w:rsidR="00977118" w:rsidRPr="00624DC6">
        <w:rPr>
          <w:color w:val="000000"/>
          <w:sz w:val="20"/>
          <w:szCs w:val="20"/>
        </w:rPr>
        <w:t xml:space="preserve">Hned na úvod je třeba říct, že oproti loňské zprávě ERÚ, která informovala o prudkém zdražování poplatků, je ta letošní o poznání příznivější. V případě elektřiny i plynu by průměrné ceny měly meziročně dokonce klesnout, domácnosti dle ERÚ ušetří v průměru 10 % na elektřině a 8,5 % na plynu. Jak je to možné? Poplatky ve skutečnosti mírně porostou, dodavatelé ovšem kvůli vysoko nastaveným cenám z dřívějška pořád mají prostor pro zlevňování. To se tak pravidelně promítá do sazeb u smluv na dobu neurčitou. Ani to ale neznamená, že se smlouva na dobu neurčitou vyplatí. Mnohem lepší je fixace akvizičních cen, kde je cena ještě nižší,“ </w:t>
      </w:r>
      <w:r w:rsidRPr="00624DC6">
        <w:rPr>
          <w:color w:val="000000"/>
          <w:sz w:val="20"/>
          <w:szCs w:val="20"/>
        </w:rPr>
        <w:t>říká Lukáš Ka</w:t>
      </w:r>
      <w:r w:rsidRPr="00624DC6">
        <w:rPr>
          <w:sz w:val="20"/>
          <w:szCs w:val="20"/>
        </w:rPr>
        <w:t>ňok, ředitel sekce Energo ze společnosti Kalkulátor.cz.</w:t>
      </w:r>
    </w:p>
    <w:p w14:paraId="665BDE75" w14:textId="77777777" w:rsidR="00977118" w:rsidRPr="00624DC6" w:rsidRDefault="00977118">
      <w:pPr>
        <w:rPr>
          <w:sz w:val="20"/>
          <w:szCs w:val="20"/>
        </w:rPr>
      </w:pPr>
    </w:p>
    <w:p w14:paraId="4BA29F09" w14:textId="60E62611" w:rsidR="00977118" w:rsidRPr="00624DC6" w:rsidRDefault="00977118">
      <w:pPr>
        <w:rPr>
          <w:color w:val="000000"/>
          <w:sz w:val="20"/>
          <w:szCs w:val="20"/>
        </w:rPr>
      </w:pPr>
      <w:r w:rsidRPr="00624DC6">
        <w:rPr>
          <w:color w:val="000000"/>
          <w:sz w:val="20"/>
          <w:szCs w:val="20"/>
        </w:rPr>
        <w:t>„Ve změnách regulovaných cen hrají největší roli dva protichůdné vlivy. Příznivě se do regulovaných cen promítá klesající cena elektřiny a plynu na volném trhu, což snižuje některé náklady na provoz soustav. Opačným směrem působí inflace, rostoucí potřeba investic a pokles spotřeby v minulých letech,“ vysvětluje Stanislav Trávníček, předseda Rady ERÚ.</w:t>
      </w:r>
    </w:p>
    <w:p w14:paraId="6ED9F67B" w14:textId="77777777" w:rsidR="00977118" w:rsidRPr="00624DC6" w:rsidRDefault="00977118">
      <w:pPr>
        <w:rPr>
          <w:color w:val="000000"/>
          <w:sz w:val="20"/>
          <w:szCs w:val="20"/>
        </w:rPr>
      </w:pPr>
    </w:p>
    <w:p w14:paraId="408072B5" w14:textId="77777777" w:rsidR="00977118" w:rsidRPr="00624DC6" w:rsidRDefault="00977118" w:rsidP="00977118">
      <w:pPr>
        <w:rPr>
          <w:b/>
          <w:bCs/>
          <w:color w:val="000000"/>
          <w:sz w:val="20"/>
          <w:szCs w:val="20"/>
        </w:rPr>
      </w:pPr>
      <w:r w:rsidRPr="00624DC6">
        <w:rPr>
          <w:b/>
          <w:bCs/>
          <w:color w:val="000000"/>
          <w:sz w:val="20"/>
          <w:szCs w:val="20"/>
        </w:rPr>
        <w:t>Cena distribuce elektřiny</w:t>
      </w:r>
    </w:p>
    <w:p w14:paraId="79FED05E" w14:textId="77777777" w:rsidR="00977118" w:rsidRPr="00624DC6" w:rsidRDefault="00977118" w:rsidP="00977118">
      <w:pPr>
        <w:rPr>
          <w:color w:val="000000"/>
          <w:sz w:val="20"/>
          <w:szCs w:val="20"/>
        </w:rPr>
      </w:pPr>
      <w:r w:rsidRPr="00624DC6">
        <w:rPr>
          <w:color w:val="000000"/>
          <w:sz w:val="20"/>
          <w:szCs w:val="20"/>
        </w:rPr>
        <w:t xml:space="preserve">Pokud jde o nízké napětí, regulovaná složka se podle ERÚ pro příští rok prakticky nezmění. V celorepublikovém průměru vzroste jen o 1,4 %, u sazeb s vyššími odběry, tedy například u D </w:t>
      </w:r>
      <w:proofErr w:type="gramStart"/>
      <w:r w:rsidRPr="00624DC6">
        <w:rPr>
          <w:color w:val="000000"/>
          <w:sz w:val="20"/>
          <w:szCs w:val="20"/>
        </w:rPr>
        <w:t>57d</w:t>
      </w:r>
      <w:proofErr w:type="gramEnd"/>
      <w:r w:rsidRPr="00624DC6">
        <w:rPr>
          <w:color w:val="000000"/>
          <w:sz w:val="20"/>
          <w:szCs w:val="20"/>
        </w:rPr>
        <w:t xml:space="preserve">, kterou využívají domácnosti s přímotopy nebo tepelnými čerpadly, pak dokonce klesne. </w:t>
      </w:r>
    </w:p>
    <w:p w14:paraId="0FF691F8" w14:textId="77777777" w:rsidR="00977118" w:rsidRPr="00624DC6" w:rsidRDefault="00977118" w:rsidP="00977118">
      <w:pPr>
        <w:rPr>
          <w:color w:val="000000"/>
          <w:sz w:val="20"/>
          <w:szCs w:val="20"/>
        </w:rPr>
      </w:pPr>
    </w:p>
    <w:p w14:paraId="1ABD53B6" w14:textId="4762C55D" w:rsidR="00977118" w:rsidRPr="00624DC6" w:rsidRDefault="00977118" w:rsidP="00977118">
      <w:pPr>
        <w:rPr>
          <w:color w:val="000000"/>
          <w:sz w:val="20"/>
          <w:szCs w:val="20"/>
        </w:rPr>
      </w:pPr>
      <w:r w:rsidRPr="00624DC6">
        <w:rPr>
          <w:color w:val="000000"/>
          <w:sz w:val="20"/>
          <w:szCs w:val="20"/>
        </w:rPr>
        <w:t>„Větší část ceny připadá na neregulovanou obchodní složku, která nadále klesá. Průměrné celkové ceny elektřiny pro nízké napětí by proto měly meziročně klesnout o více než desetinu,“ zmiňuje Stanislav Trávníček a dodává: „Zejména u domácností, které měly dlouhodobé fixace, platí, že pokud budou uzavírat nové smlouvy, mohou ušetřit i desítky procent.“ </w:t>
      </w:r>
    </w:p>
    <w:p w14:paraId="628248F9" w14:textId="77777777" w:rsidR="00977118" w:rsidRPr="00624DC6" w:rsidRDefault="00977118" w:rsidP="00977118">
      <w:pPr>
        <w:rPr>
          <w:color w:val="000000"/>
          <w:sz w:val="20"/>
          <w:szCs w:val="20"/>
        </w:rPr>
      </w:pPr>
    </w:p>
    <w:p w14:paraId="6C412B4E" w14:textId="52228D54" w:rsidR="00977118" w:rsidRPr="00624DC6" w:rsidRDefault="00977118" w:rsidP="00977118">
      <w:pPr>
        <w:rPr>
          <w:color w:val="000000"/>
          <w:sz w:val="20"/>
          <w:szCs w:val="20"/>
        </w:rPr>
      </w:pPr>
      <w:r w:rsidRPr="00624DC6">
        <w:rPr>
          <w:color w:val="000000"/>
          <w:sz w:val="20"/>
          <w:szCs w:val="20"/>
        </w:rPr>
        <w:t xml:space="preserve">„Tady s ERÚ naprosto souhlasím a doplňuji, že s fixací se nevyplatí vyčkávat. Ceny elektřiny u doby neurčité sice klesají, ale stále jsou výrazně vyšší než ceny u smlouvy na dobu určitou. Navíc do budoucna očekáváme spíše mírný růst. Proto je dobře, že smlouvu s novým dodavatelem můžete </w:t>
      </w:r>
      <w:r w:rsidRPr="00624DC6">
        <w:rPr>
          <w:color w:val="000000"/>
          <w:sz w:val="20"/>
          <w:szCs w:val="20"/>
        </w:rPr>
        <w:lastRenderedPageBreak/>
        <w:t>uzavřít už půl roku před koncem té stávající – a v akvizičních cenících dodavatelů dnes narazíte na mnohem nižší ceny,“ říká Lukáš Kaňok z Kalkulátor.cz.</w:t>
      </w:r>
    </w:p>
    <w:p w14:paraId="54074B50" w14:textId="77777777" w:rsidR="000129B6" w:rsidRPr="00624DC6" w:rsidRDefault="000129B6">
      <w:pPr>
        <w:rPr>
          <w:color w:val="000000"/>
          <w:sz w:val="20"/>
          <w:szCs w:val="20"/>
        </w:rPr>
      </w:pPr>
    </w:p>
    <w:p w14:paraId="6B5C34A0" w14:textId="77777777" w:rsidR="00977118" w:rsidRPr="00624DC6" w:rsidRDefault="00977118" w:rsidP="00977118">
      <w:pPr>
        <w:rPr>
          <w:b/>
          <w:bCs/>
          <w:color w:val="000000"/>
          <w:sz w:val="20"/>
          <w:szCs w:val="20"/>
        </w:rPr>
      </w:pPr>
      <w:r w:rsidRPr="00624DC6">
        <w:rPr>
          <w:b/>
          <w:bCs/>
          <w:color w:val="000000"/>
          <w:sz w:val="20"/>
          <w:szCs w:val="20"/>
        </w:rPr>
        <w:t>Cena distribuce plynu</w:t>
      </w:r>
    </w:p>
    <w:p w14:paraId="72106506" w14:textId="77777777" w:rsidR="00977118" w:rsidRPr="00624DC6" w:rsidRDefault="00977118" w:rsidP="00977118">
      <w:pPr>
        <w:rPr>
          <w:color w:val="000000"/>
          <w:sz w:val="20"/>
          <w:szCs w:val="20"/>
        </w:rPr>
      </w:pPr>
      <w:r w:rsidRPr="00624DC6">
        <w:rPr>
          <w:color w:val="000000"/>
          <w:sz w:val="20"/>
          <w:szCs w:val="20"/>
        </w:rPr>
        <w:t>V případě plynu tvoří regulovaná složka ještě menší podíl než u elektřiny, u domácností je to jen necelá čtvrtina. Ačkoli tedy </w:t>
      </w:r>
      <w:r w:rsidRPr="00624DC6">
        <w:rPr>
          <w:b/>
          <w:bCs/>
          <w:color w:val="000000"/>
          <w:sz w:val="20"/>
          <w:szCs w:val="20"/>
        </w:rPr>
        <w:t>r</w:t>
      </w:r>
      <w:r w:rsidRPr="00624DC6">
        <w:rPr>
          <w:color w:val="000000"/>
          <w:sz w:val="20"/>
          <w:szCs w:val="20"/>
        </w:rPr>
        <w:t xml:space="preserve">egulovaná složka vzroste příští rok v průměru o 8,6 %, existuje celkem snadná cesta, jak ušetřit více, než o kolik nám poplatky narostou. Rozdíly v cenách jednotlivých dodavatelů jsou totiž tak velké, že změna většinou přináší úsporu okolo 30 %, což růst poplatků o necelých 9 % hravě pokryje a domácnosti tak mohou ušetřit. </w:t>
      </w:r>
    </w:p>
    <w:p w14:paraId="0399DDE7" w14:textId="77777777" w:rsidR="00977118" w:rsidRPr="00624DC6" w:rsidRDefault="00977118" w:rsidP="00977118">
      <w:pPr>
        <w:rPr>
          <w:color w:val="000000"/>
          <w:sz w:val="20"/>
          <w:szCs w:val="20"/>
        </w:rPr>
      </w:pPr>
    </w:p>
    <w:p w14:paraId="4B5BCC6B" w14:textId="62273030" w:rsidR="00977118" w:rsidRPr="00624DC6" w:rsidRDefault="00977118" w:rsidP="00977118">
      <w:pPr>
        <w:rPr>
          <w:color w:val="000000"/>
          <w:sz w:val="20"/>
          <w:szCs w:val="20"/>
        </w:rPr>
      </w:pPr>
      <w:r w:rsidRPr="00624DC6">
        <w:rPr>
          <w:color w:val="000000"/>
          <w:sz w:val="20"/>
          <w:szCs w:val="20"/>
        </w:rPr>
        <w:t>„V celkových cenách tak převáží klesající neregulovaná složka. Průměrné celkové ceny plynu pro domácnosti meziročně klesnou o více než 8 procent,“ věří Stanislav Trávníček. Aby se tak mohlo stát, je ale potřeba mít skutečně levnější plyn od dodavatele, jinak pocítíte jen růst poplatků.</w:t>
      </w:r>
    </w:p>
    <w:p w14:paraId="3C8649D3" w14:textId="77777777" w:rsidR="00977118" w:rsidRPr="00624DC6" w:rsidRDefault="00977118" w:rsidP="00977118">
      <w:pPr>
        <w:rPr>
          <w:color w:val="000000"/>
          <w:sz w:val="20"/>
          <w:szCs w:val="20"/>
        </w:rPr>
      </w:pPr>
    </w:p>
    <w:p w14:paraId="07F4338A" w14:textId="77777777" w:rsidR="00977118" w:rsidRPr="00624DC6" w:rsidRDefault="00977118" w:rsidP="00977118">
      <w:pPr>
        <w:rPr>
          <w:color w:val="000000"/>
          <w:sz w:val="20"/>
          <w:szCs w:val="20"/>
        </w:rPr>
      </w:pPr>
      <w:r w:rsidRPr="00624DC6">
        <w:rPr>
          <w:color w:val="000000"/>
          <w:sz w:val="20"/>
          <w:szCs w:val="20"/>
        </w:rPr>
        <w:t>„Právě proto i v případě plynu doporučujeme co nejrychlejší fixaci stávajících příznivých cen. Důvodem je nejistá situace v dalších letech, která kromě možného odstřižení od ruského plynu (dnes ho dovážíme více než 90 %) zahrnuje třeba i zavedení emisních povolenek na plyn pro domácnosti. To jsou faktory, které jen stěží přispějí k dalšímu zlevňování. Proto v otázkách dalšího vývoje bohužel věříme v růst cen obou komodit a s blížícím se koncem smlouvy radíme změnu dodavatele a fixaci alespoň na dva roky,“ říká Lukáš Kaňok z Kalkulátor.cz.</w:t>
      </w:r>
    </w:p>
    <w:p w14:paraId="2D1BC71D" w14:textId="77777777" w:rsidR="003F7E8B" w:rsidRPr="00624DC6" w:rsidRDefault="003F7E8B" w:rsidP="00977118">
      <w:pPr>
        <w:rPr>
          <w:color w:val="000000"/>
          <w:sz w:val="20"/>
          <w:szCs w:val="20"/>
        </w:rPr>
      </w:pPr>
    </w:p>
    <w:p w14:paraId="618F53EB" w14:textId="10DD4AB7" w:rsidR="003F7E8B" w:rsidRPr="00624DC6" w:rsidRDefault="003F7E8B" w:rsidP="00977118">
      <w:pPr>
        <w:rPr>
          <w:b/>
          <w:bCs/>
          <w:color w:val="000000"/>
          <w:sz w:val="20"/>
          <w:szCs w:val="20"/>
        </w:rPr>
      </w:pPr>
      <w:r w:rsidRPr="00624DC6">
        <w:rPr>
          <w:b/>
          <w:bCs/>
          <w:color w:val="000000"/>
          <w:sz w:val="20"/>
          <w:szCs w:val="20"/>
        </w:rPr>
        <w:t>Jak se ideálně zachovat nyní?</w:t>
      </w:r>
    </w:p>
    <w:p w14:paraId="3B3AA49A" w14:textId="7154D5C6" w:rsidR="00977118" w:rsidRDefault="00977118">
      <w:pPr>
        <w:rPr>
          <w:color w:val="000000"/>
          <w:sz w:val="20"/>
          <w:szCs w:val="20"/>
        </w:rPr>
      </w:pPr>
      <w:r w:rsidRPr="00624DC6">
        <w:rPr>
          <w:color w:val="000000"/>
          <w:sz w:val="20"/>
          <w:szCs w:val="20"/>
        </w:rPr>
        <w:t>Změnou dodavatele získáte přístup k už zmíněným akvizičním ceníkům určeným pro nové zákazníky, které jsou výrazně levnější než ceníky dlouhodobých zákazníků. A pro zákazníky se smlouvou na dobu neurčitou, kteří mají pocit, že se o ně jejich stávající dodavatel dostatečně stará a elektřinu či plyn jim zlevňuje, jedna důležitá zpráva</w:t>
      </w:r>
      <w:r w:rsidR="004C5F27">
        <w:rPr>
          <w:color w:val="000000"/>
          <w:sz w:val="20"/>
          <w:szCs w:val="20"/>
        </w:rPr>
        <w:t xml:space="preserve">. </w:t>
      </w:r>
      <w:r w:rsidRPr="00624DC6">
        <w:rPr>
          <w:color w:val="000000"/>
          <w:sz w:val="20"/>
          <w:szCs w:val="20"/>
        </w:rPr>
        <w:t xml:space="preserve">„I po posledním zlevnění je v porovnání s akvizičními ceníky elektřina o téměř 1.000 Kč a plyn o přibližně 500 Kč na každou jednu </w:t>
      </w:r>
      <w:proofErr w:type="spellStart"/>
      <w:r w:rsidRPr="00624DC6">
        <w:rPr>
          <w:color w:val="000000"/>
          <w:sz w:val="20"/>
          <w:szCs w:val="20"/>
        </w:rPr>
        <w:t>MWh</w:t>
      </w:r>
      <w:proofErr w:type="spellEnd"/>
      <w:r w:rsidRPr="00624DC6">
        <w:rPr>
          <w:color w:val="000000"/>
          <w:sz w:val="20"/>
          <w:szCs w:val="20"/>
        </w:rPr>
        <w:t xml:space="preserve"> dražší. Jen se klidně sami podívejte na poslední fakturu, vynásobte si spotřebu a hned uvidíte, jak moc budete i po mediálně velmi komunikovaném zlevňování přeplácet. A to ani nemusíte elektřinou vytápět. Jen na bojleru je průměrná úspora 5.000 Kč za rok. U elektrokotle nebo tepelného čerpadla je to rovnou 10.000 Kč a více, samozřejmě podle spotřeby. A pokud topíte plynem a máte spotřebu 20 </w:t>
      </w:r>
      <w:proofErr w:type="spellStart"/>
      <w:r w:rsidRPr="00624DC6">
        <w:rPr>
          <w:color w:val="000000"/>
          <w:sz w:val="20"/>
          <w:szCs w:val="20"/>
        </w:rPr>
        <w:t>MWh</w:t>
      </w:r>
      <w:proofErr w:type="spellEnd"/>
      <w:r w:rsidRPr="00624DC6">
        <w:rPr>
          <w:color w:val="000000"/>
          <w:sz w:val="20"/>
          <w:szCs w:val="20"/>
        </w:rPr>
        <w:t>, i tam po zlevnění úplně zbytečně přeplatíte 10.000 Kč. To je částka, pro kterou v domácnosti jistě najdete vhodnější využití,“ upozorňuje Lukáš Kaňok z Kalkulátor.cz.</w:t>
      </w:r>
    </w:p>
    <w:p w14:paraId="20D73329" w14:textId="77777777" w:rsidR="002855AD" w:rsidRDefault="002855AD">
      <w:pPr>
        <w:rPr>
          <w:color w:val="000000"/>
          <w:sz w:val="20"/>
          <w:szCs w:val="20"/>
        </w:rPr>
      </w:pPr>
    </w:p>
    <w:p w14:paraId="73AFF089" w14:textId="58DDDBF2" w:rsidR="002855AD" w:rsidRPr="00624DC6" w:rsidRDefault="002855AD">
      <w:pPr>
        <w:rPr>
          <w:color w:val="000000"/>
          <w:sz w:val="20"/>
          <w:szCs w:val="20"/>
        </w:rPr>
      </w:pPr>
      <w:r w:rsidRPr="002855AD">
        <w:rPr>
          <w:color w:val="000000"/>
          <w:sz w:val="20"/>
          <w:szCs w:val="20"/>
        </w:rPr>
        <w:t xml:space="preserve">„Trendem posledních let je využívání solární energie, které se nabízí vlastníkům domů i bytů instalaci vlastní fotovoltaické elektrárny. Nejvíce ušetříte, pokud veškerou energii spotřebujete v místě odběru a případné zbytky uložíte do vlastní baterie,“ </w:t>
      </w:r>
      <w:r>
        <w:rPr>
          <w:color w:val="000000"/>
          <w:sz w:val="20"/>
          <w:szCs w:val="20"/>
        </w:rPr>
        <w:t>dodává</w:t>
      </w:r>
      <w:r w:rsidRPr="002855AD">
        <w:rPr>
          <w:color w:val="000000"/>
          <w:sz w:val="20"/>
          <w:szCs w:val="20"/>
        </w:rPr>
        <w:t xml:space="preserve"> Pavel Bursa ze společnosti </w:t>
      </w:r>
      <w:proofErr w:type="spellStart"/>
      <w:r w:rsidRPr="002855AD">
        <w:rPr>
          <w:color w:val="000000"/>
          <w:sz w:val="20"/>
          <w:szCs w:val="20"/>
        </w:rPr>
        <w:t>Resacs</w:t>
      </w:r>
      <w:proofErr w:type="spellEnd"/>
      <w:r w:rsidRPr="002855AD">
        <w:rPr>
          <w:color w:val="000000"/>
          <w:sz w:val="20"/>
          <w:szCs w:val="20"/>
        </w:rPr>
        <w:t>.</w:t>
      </w:r>
    </w:p>
    <w:sectPr w:rsidR="002855AD" w:rsidRPr="00624DC6">
      <w:headerReference w:type="default" r:id="rId8"/>
      <w:footerReference w:type="default" r:id="rId9"/>
      <w:pgSz w:w="11909" w:h="16834"/>
      <w:pgMar w:top="1440" w:right="1440" w:bottom="1440" w:left="1417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510EBB" w14:textId="77777777" w:rsidR="00A20970" w:rsidRDefault="00A20970">
      <w:pPr>
        <w:spacing w:line="240" w:lineRule="auto"/>
      </w:pPr>
      <w:r>
        <w:separator/>
      </w:r>
    </w:p>
  </w:endnote>
  <w:endnote w:type="continuationSeparator" w:id="0">
    <w:p w14:paraId="0A09CD4B" w14:textId="77777777" w:rsidR="00A20970" w:rsidRDefault="00A209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2" w:fontKey="{682BEA03-30F1-E741-BC40-5C68F5EB7C04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3" w:fontKey="{F1826622-55CD-A04E-9B44-F196577ACA73}"/>
    <w:embedBold r:id="rId4" w:fontKey="{C9117171-42E1-9447-9C91-233223D7E6F3}"/>
    <w:embedItalic r:id="rId5" w:fontKey="{D0E98F6A-2BBD-314B-9116-BEF596C4EA97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6" w:fontKey="{71001925-0051-3D43-BF1E-B9DD2B58F310}"/>
    <w:embedBold r:id="rId7" w:fontKey="{D3C65CF8-89FF-6B4D-BFB5-FE29DA81548D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8" w:fontKey="{60FC24B6-1092-4448-A004-16EACEC3A5FB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9" w:fontKey="{E7F697F6-2338-0A41-9AAD-175614FE2CE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3E912" w14:textId="77777777" w:rsidR="000129B6" w:rsidRDefault="000129B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E2259F" w14:textId="77777777" w:rsidR="00A20970" w:rsidRDefault="00A20970">
      <w:pPr>
        <w:spacing w:line="240" w:lineRule="auto"/>
      </w:pPr>
      <w:r>
        <w:separator/>
      </w:r>
    </w:p>
  </w:footnote>
  <w:footnote w:type="continuationSeparator" w:id="0">
    <w:p w14:paraId="34B16F5E" w14:textId="77777777" w:rsidR="00A20970" w:rsidRDefault="00A2097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E12BB" w14:textId="77777777" w:rsidR="000129B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ab/>
    </w:r>
    <w:r>
      <w:rPr>
        <w:color w:val="000000"/>
      </w:rPr>
      <w:tab/>
      <w:t xml:space="preserve"> </w:t>
    </w:r>
    <w:r>
      <w:rPr>
        <w:noProof/>
        <w:color w:val="000000"/>
      </w:rPr>
      <w:drawing>
        <wp:inline distT="0" distB="0" distL="114300" distR="114300" wp14:anchorId="108059E7" wp14:editId="2705B049">
          <wp:extent cx="1514475" cy="542687"/>
          <wp:effectExtent l="0" t="0" r="0" b="0"/>
          <wp:docPr id="8062417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4475" cy="542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E1345E"/>
    <w:multiLevelType w:val="multilevel"/>
    <w:tmpl w:val="676287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075425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9B6"/>
    <w:rsid w:val="000129B6"/>
    <w:rsid w:val="000857F3"/>
    <w:rsid w:val="001448C0"/>
    <w:rsid w:val="002855AD"/>
    <w:rsid w:val="00380E67"/>
    <w:rsid w:val="003F7E8B"/>
    <w:rsid w:val="004C5F27"/>
    <w:rsid w:val="00624DC6"/>
    <w:rsid w:val="006C5957"/>
    <w:rsid w:val="0085707F"/>
    <w:rsid w:val="00977118"/>
    <w:rsid w:val="00A20970"/>
    <w:rsid w:val="00C0130F"/>
    <w:rsid w:val="00C61F76"/>
    <w:rsid w:val="00D823BE"/>
    <w:rsid w:val="00E779D9"/>
    <w:rsid w:val="00FB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C65CBF"/>
  <w15:docId w15:val="{E7DBAAF0-21A1-B048-B6C2-41C57320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2">
    <w:name w:val="2"/>
    <w:basedOn w:val="TableNormal1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1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evize">
    <w:name w:val="Revision"/>
    <w:hidden/>
    <w:uiPriority w:val="99"/>
    <w:semiHidden/>
    <w:rsid w:val="00A10B5F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10B5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10B5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10B5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0B5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0B5F"/>
    <w:rPr>
      <w:b/>
      <w:bCs/>
      <w:sz w:val="20"/>
      <w:szCs w:val="20"/>
    </w:rPr>
  </w:style>
  <w:style w:type="paragraph" w:customStyle="1" w:styleId="Normal0">
    <w:name w:val="Normal0"/>
    <w:basedOn w:val="Normln"/>
    <w:uiPriority w:val="1"/>
    <w:qFormat/>
    <w:rsid w:val="60F690BA"/>
  </w:style>
  <w:style w:type="table" w:styleId="Mkatabulky">
    <w:name w:val="Table Grid"/>
    <w:basedOn w:val="Normlntabulka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2DD4"/>
  </w:style>
  <w:style w:type="paragraph" w:styleId="Zpat">
    <w:name w:val="footer"/>
    <w:basedOn w:val="Normln"/>
    <w:link w:val="Zpat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2DD4"/>
  </w:style>
  <w:style w:type="character" w:customStyle="1" w:styleId="apple-converted-space">
    <w:name w:val="apple-converted-space"/>
    <w:basedOn w:val="Standardnpsmoodstavce"/>
    <w:rsid w:val="000A484A"/>
  </w:style>
  <w:style w:type="character" w:styleId="Hypertextovodkaz">
    <w:name w:val="Hyperlink"/>
    <w:basedOn w:val="Standardnpsmoodstavce"/>
    <w:uiPriority w:val="99"/>
    <w:unhideWhenUsed/>
    <w:rsid w:val="000A484A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8022F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E1D97"/>
    <w:rPr>
      <w:color w:val="605E5C"/>
      <w:shd w:val="clear" w:color="auto" w:fill="E1DFDD"/>
    </w:rPr>
  </w:style>
  <w:style w:type="character" w:customStyle="1" w:styleId="apple-tab-span">
    <w:name w:val="apple-tab-span"/>
    <w:basedOn w:val="Standardnpsmoodstavce"/>
    <w:rsid w:val="0059629B"/>
  </w:style>
  <w:style w:type="paragraph" w:styleId="Normlnweb">
    <w:name w:val="Normal (Web)"/>
    <w:basedOn w:val="Normln"/>
    <w:uiPriority w:val="99"/>
    <w:unhideWhenUsed/>
    <w:rsid w:val="00620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4001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3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Cit/DgZpAo9WQ1fa2O+L+wGJZQ==">CgMxLjA4AHIhMVZuOGJXbnl1dnhhTDQzdTBWdUxLVW4wQThDbjJtekE0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842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ASPEN.PR</dc:creator>
  <cp:lastModifiedBy>Michal Hoblík</cp:lastModifiedBy>
  <cp:revision>6</cp:revision>
  <dcterms:created xsi:type="dcterms:W3CDTF">2024-12-05T08:27:00Z</dcterms:created>
  <dcterms:modified xsi:type="dcterms:W3CDTF">2024-12-05T08:47:00Z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0x0101000D5BA5293DBE084EBC0EC1655A16A59D</vt:lpwstr>
  </property>
</Properties>
</file>