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7D9B5D" w14:textId="4D1512BF" w:rsidR="007C6FE0" w:rsidRPr="007C6FE0" w:rsidRDefault="007C6FE0" w:rsidP="007C6FE0">
      <w:pPr>
        <w:spacing w:line="276" w:lineRule="auto"/>
        <w:jc w:val="center"/>
        <w:rPr>
          <w:b/>
          <w:bCs/>
          <w:sz w:val="32"/>
          <w:szCs w:val="32"/>
        </w:rPr>
      </w:pPr>
      <w:r w:rsidRPr="007C6FE0">
        <w:rPr>
          <w:b/>
          <w:bCs/>
          <w:sz w:val="32"/>
          <w:szCs w:val="32"/>
        </w:rPr>
        <w:t>Zvýšený důraz na bezpečnost práce ve stavebnictví</w:t>
      </w:r>
      <w:r w:rsidR="000C7C82">
        <w:rPr>
          <w:b/>
          <w:bCs/>
          <w:sz w:val="32"/>
          <w:szCs w:val="32"/>
        </w:rPr>
        <w:t>.</w:t>
      </w:r>
      <w:r w:rsidRPr="007C6FE0">
        <w:rPr>
          <w:b/>
          <w:bCs/>
          <w:sz w:val="32"/>
          <w:szCs w:val="32"/>
        </w:rPr>
        <w:t xml:space="preserve"> </w:t>
      </w:r>
      <w:r w:rsidR="00B855E7">
        <w:rPr>
          <w:b/>
          <w:bCs/>
          <w:sz w:val="32"/>
          <w:szCs w:val="32"/>
        </w:rPr>
        <w:br/>
      </w:r>
      <w:r w:rsidR="000C7C82">
        <w:rPr>
          <w:b/>
          <w:bCs/>
          <w:sz w:val="32"/>
          <w:szCs w:val="32"/>
        </w:rPr>
        <w:t>N</w:t>
      </w:r>
      <w:r w:rsidRPr="007C6FE0">
        <w:rPr>
          <w:b/>
          <w:bCs/>
          <w:sz w:val="32"/>
          <w:szCs w:val="32"/>
        </w:rPr>
        <w:t>ové předpisy a odpovědnost koordinátorů BOZP</w:t>
      </w:r>
    </w:p>
    <w:p w14:paraId="34383337" w14:textId="77777777" w:rsidR="00120C76" w:rsidRPr="00120C76" w:rsidRDefault="00120C76" w:rsidP="00E24E40">
      <w:pPr>
        <w:spacing w:line="276" w:lineRule="auto"/>
        <w:jc w:val="center"/>
        <w:rPr>
          <w:sz w:val="28"/>
          <w:szCs w:val="28"/>
        </w:rPr>
      </w:pPr>
    </w:p>
    <w:p w14:paraId="3427A45B" w14:textId="7EEA28F9" w:rsidR="00131E14" w:rsidRDefault="00120C76" w:rsidP="00E24E40">
      <w:pPr>
        <w:spacing w:line="276" w:lineRule="auto"/>
      </w:pPr>
      <w:r w:rsidRPr="00120C76">
        <w:rPr>
          <w:b/>
          <w:bCs/>
        </w:rPr>
        <w:t xml:space="preserve">Praha, </w:t>
      </w:r>
      <w:r w:rsidR="00DE0CA2">
        <w:rPr>
          <w:b/>
          <w:bCs/>
        </w:rPr>
        <w:t>5</w:t>
      </w:r>
      <w:r w:rsidRPr="00120C76">
        <w:rPr>
          <w:b/>
          <w:bCs/>
        </w:rPr>
        <w:t xml:space="preserve">. </w:t>
      </w:r>
      <w:r w:rsidR="00DE0CA2">
        <w:rPr>
          <w:b/>
          <w:bCs/>
        </w:rPr>
        <w:t>prosince</w:t>
      </w:r>
      <w:r w:rsidRPr="00120C76">
        <w:rPr>
          <w:b/>
          <w:bCs/>
        </w:rPr>
        <w:t xml:space="preserve"> 2024 –</w:t>
      </w:r>
      <w:r w:rsidR="007C6FE0">
        <w:rPr>
          <w:b/>
          <w:bCs/>
        </w:rPr>
        <w:t xml:space="preserve"> </w:t>
      </w:r>
      <w:r w:rsidR="007C6FE0" w:rsidRPr="007C6FE0">
        <w:rPr>
          <w:b/>
          <w:bCs/>
        </w:rPr>
        <w:t>Český stavební sektor prochází významnými změnami v oblasti bezpečnosti a ochrany zdraví při práci (BOZP). Nedávné aktualizace legislativy</w:t>
      </w:r>
      <w:r w:rsidR="000C7C82">
        <w:rPr>
          <w:b/>
          <w:bCs/>
        </w:rPr>
        <w:t xml:space="preserve"> </w:t>
      </w:r>
      <w:r w:rsidR="007C6FE0" w:rsidRPr="007C6FE0">
        <w:rPr>
          <w:b/>
          <w:bCs/>
        </w:rPr>
        <w:t>účinné od 1. července 2024, a novely zákoníku práce, kladou zvýšený důraz na prevenci pracovních úrazů a stanovují přísnější odpovědnost všech účastníků stavebních projektů.</w:t>
      </w:r>
    </w:p>
    <w:p w14:paraId="13A7D9BE" w14:textId="2A335EE1" w:rsidR="00120C76" w:rsidRPr="00120C76" w:rsidRDefault="00120C76" w:rsidP="00E24E40">
      <w:pPr>
        <w:spacing w:line="276" w:lineRule="auto"/>
      </w:pPr>
      <w:r>
        <w:t>„</w:t>
      </w:r>
      <w:r w:rsidR="00131E14" w:rsidRPr="00131E14">
        <w:t xml:space="preserve">Stavebnictví, jako jedno z nejrizikovějších odvětví, je změnami </w:t>
      </w:r>
      <w:r w:rsidR="00131E14">
        <w:t xml:space="preserve">v BOZP </w:t>
      </w:r>
      <w:r w:rsidR="00131E14" w:rsidRPr="00131E14">
        <w:t xml:space="preserve">výrazně ovlivněno. Zaměstnavatelé </w:t>
      </w:r>
      <w:r w:rsidR="00131E14">
        <w:t>zde</w:t>
      </w:r>
      <w:r w:rsidR="00131E14" w:rsidRPr="00131E14">
        <w:t xml:space="preserve"> musí </w:t>
      </w:r>
      <w:r w:rsidR="00131E14">
        <w:t>a</w:t>
      </w:r>
      <w:r w:rsidR="00131E14" w:rsidRPr="00131E14">
        <w:t>ktualizovat interní předpisy a školení zaměstnanců v souladu s novou legislativou</w:t>
      </w:r>
      <w:r w:rsidR="00131E14">
        <w:t xml:space="preserve"> a p</w:t>
      </w:r>
      <w:r w:rsidR="00131E14" w:rsidRPr="00131E14">
        <w:t>rovést revizi pracovních postupů</w:t>
      </w:r>
      <w:r w:rsidR="00131E14">
        <w:t xml:space="preserve">. </w:t>
      </w:r>
      <w:r w:rsidR="00131E14" w:rsidRPr="00131E14">
        <w:t>Dodržování těchto nových předpisů je klíčové pro minimalizaci rizika pracovních úrazů, snížení nákladů spojených s náhradami škod a předcházení možným sankcím ze strany kontrolních orgánů</w:t>
      </w:r>
      <w:r w:rsidRPr="00131E14">
        <w:t xml:space="preserve">,“ říká </w:t>
      </w:r>
      <w:r w:rsidR="00E24E40" w:rsidRPr="00131E14">
        <w:t>Tomáš Pavlíček z pracovního portálu Prace.cz</w:t>
      </w:r>
      <w:r>
        <w:t>.</w:t>
      </w:r>
    </w:p>
    <w:p w14:paraId="3AC210EF" w14:textId="77777777" w:rsidR="007C6FE0" w:rsidRPr="007C6FE0" w:rsidRDefault="007C6FE0" w:rsidP="007C6FE0">
      <w:pPr>
        <w:spacing w:line="276" w:lineRule="auto"/>
        <w:rPr>
          <w:b/>
          <w:bCs/>
        </w:rPr>
      </w:pPr>
      <w:r w:rsidRPr="007C6FE0">
        <w:rPr>
          <w:b/>
          <w:bCs/>
        </w:rPr>
        <w:t xml:space="preserve">Zátěž teplem a chladem </w:t>
      </w:r>
    </w:p>
    <w:p w14:paraId="3B717B9B" w14:textId="67175FAB" w:rsidR="007C6FE0" w:rsidRDefault="007C6FE0" w:rsidP="007C6FE0">
      <w:pPr>
        <w:spacing w:line="276" w:lineRule="auto"/>
      </w:pPr>
      <w:r w:rsidRPr="007C6FE0">
        <w:t>Novela nařízení vlády č. 361/2007 Sb. přinesla několik klíčových změn</w:t>
      </w:r>
      <w:r>
        <w:t xml:space="preserve">. </w:t>
      </w:r>
      <w:r w:rsidR="005143F7">
        <w:t>Pro z</w:t>
      </w:r>
      <w:r w:rsidRPr="007C6FE0">
        <w:t>átěž teplem a chladem</w:t>
      </w:r>
      <w:r>
        <w:t xml:space="preserve"> o</w:t>
      </w:r>
      <w:r w:rsidRPr="007C6FE0">
        <w:t xml:space="preserve">d 1. července 2024 se zvýšily minimální teploty na pracovištích administrativního charakteru o 2 °C. Pro administrativní práce se minimální teplota zvýšila z 18 °C na 20 °C, pro méně fyzicky náročné profese, jako jsou pokladní, z 16 °C na 18 °C. </w:t>
      </w:r>
    </w:p>
    <w:p w14:paraId="42EE8BE8" w14:textId="38712D2D" w:rsidR="005143F7" w:rsidRPr="007C6FE0" w:rsidRDefault="005143F7" w:rsidP="007C6FE0">
      <w:pPr>
        <w:spacing w:line="276" w:lineRule="auto"/>
      </w:pPr>
      <w:r>
        <w:t>Pro stavebnictví je důležitý bod</w:t>
      </w:r>
      <w:r w:rsidR="00131E14">
        <w:t xml:space="preserve"> </w:t>
      </w:r>
      <w:r>
        <w:t xml:space="preserve">určující, že </w:t>
      </w:r>
      <w:r w:rsidRPr="005143F7">
        <w:t>nepřetržité trvání práce při teplotě od 13 do 4,1 °C nesmí nově přesáhnout 3 hodiny</w:t>
      </w:r>
      <w:r>
        <w:t>.</w:t>
      </w:r>
    </w:p>
    <w:p w14:paraId="59EC1E3A" w14:textId="766105C6" w:rsidR="007C6FE0" w:rsidRDefault="007C6FE0" w:rsidP="007C6FE0">
      <w:pPr>
        <w:spacing w:line="276" w:lineRule="auto"/>
        <w:rPr>
          <w:b/>
          <w:bCs/>
        </w:rPr>
      </w:pPr>
      <w:r w:rsidRPr="007C6FE0">
        <w:rPr>
          <w:b/>
          <w:bCs/>
        </w:rPr>
        <w:t>Manipulace s</w:t>
      </w:r>
      <w:r>
        <w:rPr>
          <w:b/>
          <w:bCs/>
        </w:rPr>
        <w:t> </w:t>
      </w:r>
      <w:r w:rsidRPr="007C6FE0">
        <w:rPr>
          <w:b/>
          <w:bCs/>
        </w:rPr>
        <w:t>břemeny</w:t>
      </w:r>
    </w:p>
    <w:p w14:paraId="6E23E8AC" w14:textId="0566F5B0" w:rsidR="007C6FE0" w:rsidRPr="007C6FE0" w:rsidRDefault="007C6FE0" w:rsidP="007C6FE0">
      <w:pPr>
        <w:spacing w:line="276" w:lineRule="auto"/>
      </w:pPr>
      <w:r w:rsidRPr="007C6FE0">
        <w:t xml:space="preserve">Nově se zohledňuje pracovní poloha při manipulaci s břemeny, hodnotí se tzv. kompresní síly na ploténku, což je důležité zejména pro kategorizaci práce. Kumulativní hmotnost při práci s břemeny nesmí být navýšena, a to ani v prodloužené směně. </w:t>
      </w:r>
    </w:p>
    <w:p w14:paraId="416DFBBA" w14:textId="77777777" w:rsidR="007C6FE0" w:rsidRDefault="007C6FE0" w:rsidP="007C6FE0">
      <w:pPr>
        <w:spacing w:line="276" w:lineRule="auto"/>
        <w:rPr>
          <w:b/>
          <w:bCs/>
        </w:rPr>
      </w:pPr>
      <w:r w:rsidRPr="007C6FE0">
        <w:rPr>
          <w:b/>
          <w:bCs/>
        </w:rPr>
        <w:t>Osvětlení</w:t>
      </w:r>
    </w:p>
    <w:p w14:paraId="0CABD8AD" w14:textId="335ED587" w:rsidR="007C6FE0" w:rsidRDefault="007C6FE0" w:rsidP="007C6FE0">
      <w:pPr>
        <w:spacing w:line="276" w:lineRule="auto"/>
      </w:pPr>
      <w:r w:rsidRPr="007C6FE0">
        <w:t xml:space="preserve">V průběhu dne musí být na pracovišti použito osvětlení denním světlem. Okna i elektrické osvětlení a části vnitřních prostor pracoviště odrážející světlo musí být pravidelně čištěny a trvale udržovány tak, aby řádně plnily svou funkci. Barevný tón světla pro trvalou práci musí být neutrálně bílý pro pracovní prostory s cílem dosažení zrakového výkonu a chladně bílý pro pracovní prostory se zvláštními nároky na zrakový výkon. </w:t>
      </w:r>
    </w:p>
    <w:p w14:paraId="22DB68F6" w14:textId="77777777" w:rsidR="005143F7" w:rsidRDefault="005143F7" w:rsidP="005143F7">
      <w:pPr>
        <w:spacing w:line="276" w:lineRule="auto"/>
        <w:rPr>
          <w:b/>
          <w:bCs/>
        </w:rPr>
      </w:pPr>
      <w:r w:rsidRPr="005143F7">
        <w:rPr>
          <w:b/>
          <w:bCs/>
        </w:rPr>
        <w:t xml:space="preserve">Ostatní změny BOZP </w:t>
      </w:r>
    </w:p>
    <w:p w14:paraId="01C6B67D" w14:textId="7832E073" w:rsidR="0096286F" w:rsidRPr="00FB44B4" w:rsidRDefault="005143F7" w:rsidP="007C6FE0">
      <w:pPr>
        <w:spacing w:line="276" w:lineRule="auto"/>
      </w:pPr>
      <w:r w:rsidRPr="005143F7">
        <w:t>Došlo ke zvýšení pokuty od inspektorátu práce za nedostavení se na úřad po jeho výzvě nebo v případ</w:t>
      </w:r>
      <w:r w:rsidR="00131E14">
        <w:t>ě</w:t>
      </w:r>
      <w:r w:rsidRPr="005143F7">
        <w:t xml:space="preserve"> neposkytnutí údajů potřebných ke kontrole. Původně se jednalo o max. 200 000 Kč, nově může dostáhnout pokuta až výše 1 mil. Kč. </w:t>
      </w:r>
      <w:r>
        <w:t>H</w:t>
      </w:r>
      <w:r w:rsidRPr="005143F7">
        <w:t>odnota bodu pro náhradu za bolest a ztížení společenského uplatnění pro rok 2024 byla navýšena na 424,27 Kč, z původních 393,06 Kč.</w:t>
      </w:r>
    </w:p>
    <w:p w14:paraId="37A41DF2" w14:textId="15F8B865" w:rsidR="007C6FE0" w:rsidRPr="007C6FE0" w:rsidRDefault="007C6FE0" w:rsidP="007C6FE0">
      <w:pPr>
        <w:spacing w:line="276" w:lineRule="auto"/>
        <w:rPr>
          <w:b/>
          <w:bCs/>
        </w:rPr>
      </w:pPr>
      <w:r w:rsidRPr="007C6FE0">
        <w:rPr>
          <w:b/>
          <w:bCs/>
        </w:rPr>
        <w:t>Odpovědnost koordinátorů BOZP na staveništi</w:t>
      </w:r>
    </w:p>
    <w:p w14:paraId="3F2EF2D8" w14:textId="0A275850" w:rsidR="007C6FE0" w:rsidRDefault="0096286F" w:rsidP="007C6FE0">
      <w:pPr>
        <w:spacing w:line="276" w:lineRule="auto"/>
      </w:pPr>
      <w:r>
        <w:t>„</w:t>
      </w:r>
      <w:r w:rsidR="007C6FE0" w:rsidRPr="007C6FE0">
        <w:t xml:space="preserve">Koordinátoři BOZP hrají klíčovou roli při zajišťování bezpečnosti na staveništích. Jejich základní povinností je informovat všechny zhotovitele o rizicích vzniklých na staveništi s postupem výstavby. </w:t>
      </w:r>
      <w:r w:rsidR="007C6FE0" w:rsidRPr="007C6FE0">
        <w:lastRenderedPageBreak/>
        <w:t>Nedodržení těchto povinností může vést k právní odpovědnosti, včetně trestního stíhání v případě mimořádných událostí</w:t>
      </w:r>
      <w:r w:rsidR="00660F94">
        <w:t xml:space="preserve">. K eliminaci pracovních úrazů mohou přispět i moderní stroje a technologie. Ty sice na českých stavbách jsou využívány stále více, ale pořád existuje spousta stavebních firem, které využívají nevyhovující a rizikové stroje, </w:t>
      </w:r>
      <w:r>
        <w:t>“ říká Lukáš Rom ze společnosti Kärcher</w:t>
      </w:r>
      <w:r w:rsidR="00660F94">
        <w:t>.</w:t>
      </w:r>
    </w:p>
    <w:p w14:paraId="72ADF2DE" w14:textId="77777777" w:rsidR="008061DE" w:rsidRDefault="008061DE" w:rsidP="007C6FE0">
      <w:pPr>
        <w:spacing w:line="276" w:lineRule="auto"/>
      </w:pPr>
    </w:p>
    <w:p w14:paraId="269463F8" w14:textId="6A9C5AE0" w:rsidR="008061DE" w:rsidRDefault="008061DE" w:rsidP="007C6FE0">
      <w:pPr>
        <w:spacing w:line="276" w:lineRule="auto"/>
      </w:pPr>
      <w:r>
        <w:t>Tip</w:t>
      </w:r>
      <w:r w:rsidR="00FB44B4">
        <w:t>y</w:t>
      </w:r>
      <w:r>
        <w:t xml:space="preserve"> na produkt</w:t>
      </w:r>
      <w:r w:rsidR="00FB44B4">
        <w:t>y a řešení podporující BOZP:</w:t>
      </w:r>
    </w:p>
    <w:p w14:paraId="2A0195FD" w14:textId="2273A1E0" w:rsidR="008061DE" w:rsidRPr="008061DE" w:rsidRDefault="00660F94" w:rsidP="008061DE">
      <w:pPr>
        <w:spacing w:line="276" w:lineRule="auto"/>
        <w:rPr>
          <w:b/>
          <w:bCs/>
        </w:rPr>
      </w:pPr>
      <w:r>
        <w:rPr>
          <w:b/>
          <w:bCs/>
        </w:rPr>
        <w:t>Víceúčelový</w:t>
      </w:r>
      <w:r w:rsidR="008061DE" w:rsidRPr="008061DE">
        <w:rPr>
          <w:b/>
          <w:bCs/>
        </w:rPr>
        <w:t xml:space="preserve"> vysavač Kärcher NT 50/1 K pro stavebnictví</w:t>
      </w:r>
    </w:p>
    <w:p w14:paraId="5AA511B8" w14:textId="35B51B7A" w:rsidR="008061DE" w:rsidRDefault="008061DE" w:rsidP="007C6FE0">
      <w:pPr>
        <w:spacing w:line="276" w:lineRule="auto"/>
      </w:pPr>
      <w:r w:rsidRPr="008061DE">
        <w:t xml:space="preserve">Mokro-suchý vysavač Kärcher NT 50/1 K byl speciálně </w:t>
      </w:r>
      <w:r w:rsidR="00660F94">
        <w:t xml:space="preserve">vyvinut </w:t>
      </w:r>
      <w:r w:rsidRPr="008061DE">
        <w:t>pro použití ve stavebnictví, kde čelí každodenním výzvám odstranění stavebního odpadu a úklidu znečištěných povrchů</w:t>
      </w:r>
      <w:r w:rsidR="00660F94">
        <w:t>. Podcenění těchto rizik vede často právě k pracovním úrazům</w:t>
      </w:r>
      <w:r w:rsidR="005301BA">
        <w:t xml:space="preserve"> jako je zakopnutí či uklouznutí</w:t>
      </w:r>
      <w:r w:rsidRPr="008061DE">
        <w:t xml:space="preserve"> Tento robustní vysavač je ideální volbou </w:t>
      </w:r>
      <w:r>
        <w:t xml:space="preserve">na profesionální </w:t>
      </w:r>
      <w:r w:rsidRPr="008061DE">
        <w:t>práci díky své všestrannosti, výkonnosti a odolné konstrukci.</w:t>
      </w:r>
      <w:r w:rsidR="00660F94">
        <w:t xml:space="preserve"> </w:t>
      </w:r>
      <w:r w:rsidRPr="008061DE">
        <w:t>Klíčové vlastnostmi je efektivní vysávání hrubých nečistot</w:t>
      </w:r>
      <w:r>
        <w:t>. Umí</w:t>
      </w:r>
      <w:r w:rsidRPr="008061DE">
        <w:t xml:space="preserve"> odsávat hrubé nečistoty, jako jsou zbytky betonu, stavební prach, štěrk či dřevěné odřezky, díky robustnímu systému filtrace a odolnému filtračnímu koši.</w:t>
      </w:r>
      <w:r>
        <w:t xml:space="preserve"> Disponuje </w:t>
      </w:r>
      <w:r w:rsidRPr="008061DE">
        <w:t>velkým kontejnerem</w:t>
      </w:r>
      <w:r>
        <w:t xml:space="preserve">, </w:t>
      </w:r>
      <w:r w:rsidRPr="008061DE">
        <w:t>50litrov</w:t>
      </w:r>
      <w:r>
        <w:t>ou</w:t>
      </w:r>
      <w:r w:rsidRPr="008061DE">
        <w:t xml:space="preserve"> nádob</w:t>
      </w:r>
      <w:r>
        <w:t>ou</w:t>
      </w:r>
      <w:r w:rsidRPr="008061DE">
        <w:t xml:space="preserve"> s odolnou konstrukcí</w:t>
      </w:r>
      <w:r>
        <w:t xml:space="preserve">, která </w:t>
      </w:r>
      <w:r w:rsidRPr="008061DE">
        <w:t>zajišťuje dostatek prostoru pro sběr objemného odpadu, což snižuje potřebu častého vyprazdňování.</w:t>
      </w:r>
      <w:r w:rsidR="00660F94">
        <w:t xml:space="preserve"> </w:t>
      </w:r>
      <w:r w:rsidR="00F03687">
        <w:t>J</w:t>
      </w:r>
      <w:r w:rsidR="00F03687" w:rsidRPr="00F03687">
        <w:t xml:space="preserve">e speciálně navržen </w:t>
      </w:r>
      <w:r w:rsidR="00F03687">
        <w:t xml:space="preserve">také </w:t>
      </w:r>
      <w:r w:rsidR="00F03687" w:rsidRPr="00F03687">
        <w:t>pro rychlé odstranění velkých objemů vody. Díky výkonnému čerpadlu zvládne odčerpat více než 300 litrů znečištěné vody za minutu, včetně hrubých nečistot až do velikosti částic 20 milimetrů. NT 50/1 K</w:t>
      </w:r>
      <w:r w:rsidR="00F03687">
        <w:t> </w:t>
      </w:r>
      <w:r w:rsidR="00F03687" w:rsidRPr="00F03687">
        <w:t>je</w:t>
      </w:r>
      <w:r w:rsidR="00F03687">
        <w:t xml:space="preserve"> proto</w:t>
      </w:r>
      <w:r w:rsidR="00F03687" w:rsidRPr="00F03687">
        <w:t xml:space="preserve"> ideální například při silných deštích, záplavách či dalších únicích vody</w:t>
      </w:r>
      <w:r w:rsidR="00F03687">
        <w:t xml:space="preserve"> a v</w:t>
      </w:r>
      <w:r w:rsidR="00F03687" w:rsidRPr="00F03687">
        <w:t>ýborně se hodí k použití na stavbách, kde je třeba z vybetonovaných prostor odsávat větší množství vody</w:t>
      </w:r>
      <w:r w:rsidR="00F03687">
        <w:t>.</w:t>
      </w:r>
    </w:p>
    <w:p w14:paraId="4F347609" w14:textId="77777777" w:rsidR="005301BA" w:rsidRDefault="005301BA" w:rsidP="007C6FE0">
      <w:pPr>
        <w:spacing w:line="276" w:lineRule="auto"/>
      </w:pPr>
    </w:p>
    <w:p w14:paraId="1656BE7D" w14:textId="5F953310" w:rsidR="00FB44B4" w:rsidRDefault="00FB44B4" w:rsidP="00FB44B4">
      <w:pPr>
        <w:spacing w:line="276" w:lineRule="auto"/>
        <w:rPr>
          <w:b/>
          <w:bCs/>
        </w:rPr>
      </w:pPr>
      <w:r>
        <w:rPr>
          <w:b/>
          <w:bCs/>
        </w:rPr>
        <w:t xml:space="preserve">Vysokotlaký čistič </w:t>
      </w:r>
      <w:r w:rsidR="005E1CEC" w:rsidRPr="008061DE">
        <w:rPr>
          <w:b/>
          <w:bCs/>
        </w:rPr>
        <w:t xml:space="preserve">Kärcher </w:t>
      </w:r>
      <w:r w:rsidRPr="004F723E">
        <w:rPr>
          <w:b/>
          <w:bCs/>
        </w:rPr>
        <w:t>HD 8/23 G Classic </w:t>
      </w:r>
    </w:p>
    <w:p w14:paraId="18D67869" w14:textId="27C82B40" w:rsidR="00FB44B4" w:rsidRPr="007C6FE0" w:rsidRDefault="00FB44B4" w:rsidP="00FB44B4">
      <w:pPr>
        <w:spacing w:line="276" w:lineRule="auto"/>
      </w:pPr>
      <w:r w:rsidRPr="00BA1830">
        <w:t>Na stavbách, zejména v prvotních fázích, není</w:t>
      </w:r>
      <w:r>
        <w:t xml:space="preserve"> často</w:t>
      </w:r>
      <w:r w:rsidRPr="00BA1830">
        <w:t xml:space="preserve"> zavedena elektřina.</w:t>
      </w:r>
      <w:r>
        <w:t xml:space="preserve"> </w:t>
      </w:r>
      <w:r w:rsidRPr="004F723E">
        <w:t xml:space="preserve">Všude tam, kde nejsou k dispozici žádné externí zdroje energie pro </w:t>
      </w:r>
      <w:r>
        <w:t>různorodé</w:t>
      </w:r>
      <w:r w:rsidRPr="004F723E">
        <w:t xml:space="preserve"> úklidové úkoly</w:t>
      </w:r>
      <w:r>
        <w:t xml:space="preserve"> na stavbách</w:t>
      </w:r>
      <w:r w:rsidRPr="004F723E">
        <w:t xml:space="preserve">, je studenovodní vysokotlaký čistič HD 8/23 G Classic se zážehovým motorem EU STAGE V skvělá volba. </w:t>
      </w:r>
      <w:r w:rsidRPr="00FB44B4">
        <w:t>S hodinovým objemem vody 800 litrů, pracovním tlakem 230 barů a robustním čerpadlem s klikovou hřídelí zvládne stroj spolehlivě i náročnější úkoly čištění.</w:t>
      </w:r>
      <w:r>
        <w:t xml:space="preserve"> </w:t>
      </w:r>
      <w:r w:rsidRPr="004F723E">
        <w:t>HD 8/23 G Classic je díky své ergonomické rukojeti, praktickému uložení příslušenství, kompaktním rozměrům a kolům odolným proti propíchnutí extrémně uživatelsky přívětivý, mobilní a snadno přenosný. Stroj také zaujme snadno přístupnými součástmi, které jsou účinně chráněny velkým vodním filtrem a tepelným a pojistným ventilem. Aby se zabránilo poškození v důsledku vnějších vlivů, je stroj vybaven vysoce robustním ocelovým rámem.</w:t>
      </w:r>
    </w:p>
    <w:p w14:paraId="76D6140E" w14:textId="77777777" w:rsidR="00FB44B4" w:rsidRPr="007C6FE0" w:rsidRDefault="00FB44B4" w:rsidP="00FB44B4">
      <w:pPr>
        <w:spacing w:line="276" w:lineRule="auto"/>
        <w:rPr>
          <w:b/>
          <w:bCs/>
        </w:rPr>
      </w:pPr>
    </w:p>
    <w:p w14:paraId="0D1BB404" w14:textId="68CD1C02" w:rsidR="00A857FB" w:rsidRPr="007C6FE0" w:rsidRDefault="00A857FB" w:rsidP="007C6FE0">
      <w:pPr>
        <w:spacing w:line="276" w:lineRule="auto"/>
      </w:pPr>
    </w:p>
    <w:p w14:paraId="5D740073" w14:textId="77777777" w:rsidR="007C6FE0" w:rsidRPr="007C6FE0" w:rsidRDefault="007C6FE0" w:rsidP="007C6FE0">
      <w:pPr>
        <w:spacing w:line="276" w:lineRule="auto"/>
        <w:rPr>
          <w:b/>
          <w:bCs/>
        </w:rPr>
      </w:pPr>
    </w:p>
    <w:p w14:paraId="3E662D57" w14:textId="14737119" w:rsidR="00120C76" w:rsidRPr="00120C76" w:rsidRDefault="00120C76" w:rsidP="007C6FE0">
      <w:pPr>
        <w:spacing w:line="276" w:lineRule="auto"/>
      </w:pPr>
    </w:p>
    <w:sectPr w:rsidR="00120C76" w:rsidRPr="00120C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3148EB"/>
    <w:multiLevelType w:val="multilevel"/>
    <w:tmpl w:val="66D8C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7F4B1A"/>
    <w:multiLevelType w:val="multilevel"/>
    <w:tmpl w:val="C83C2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0E1545"/>
    <w:multiLevelType w:val="multilevel"/>
    <w:tmpl w:val="6A387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BF77EE"/>
    <w:multiLevelType w:val="multilevel"/>
    <w:tmpl w:val="73D2A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845F1F"/>
    <w:multiLevelType w:val="multilevel"/>
    <w:tmpl w:val="D66A4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2338954">
    <w:abstractNumId w:val="3"/>
  </w:num>
  <w:num w:numId="2" w16cid:durableId="1712993699">
    <w:abstractNumId w:val="0"/>
  </w:num>
  <w:num w:numId="3" w16cid:durableId="52781918">
    <w:abstractNumId w:val="2"/>
  </w:num>
  <w:num w:numId="4" w16cid:durableId="513303333">
    <w:abstractNumId w:val="4"/>
  </w:num>
  <w:num w:numId="5" w16cid:durableId="14547128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C76"/>
    <w:rsid w:val="000C7C82"/>
    <w:rsid w:val="00105D4D"/>
    <w:rsid w:val="00120C76"/>
    <w:rsid w:val="00131E14"/>
    <w:rsid w:val="001D5E23"/>
    <w:rsid w:val="00242436"/>
    <w:rsid w:val="002C6857"/>
    <w:rsid w:val="003A3B53"/>
    <w:rsid w:val="005143F7"/>
    <w:rsid w:val="005301BA"/>
    <w:rsid w:val="005E1CEC"/>
    <w:rsid w:val="00660F94"/>
    <w:rsid w:val="006C5957"/>
    <w:rsid w:val="007173B4"/>
    <w:rsid w:val="00744ACF"/>
    <w:rsid w:val="007717E1"/>
    <w:rsid w:val="007C6FE0"/>
    <w:rsid w:val="008061DE"/>
    <w:rsid w:val="0096286F"/>
    <w:rsid w:val="00991D57"/>
    <w:rsid w:val="00A668DE"/>
    <w:rsid w:val="00A857FB"/>
    <w:rsid w:val="00AE10F3"/>
    <w:rsid w:val="00B855E7"/>
    <w:rsid w:val="00DE0CA2"/>
    <w:rsid w:val="00E24E40"/>
    <w:rsid w:val="00EA5109"/>
    <w:rsid w:val="00EE01E9"/>
    <w:rsid w:val="00F03687"/>
    <w:rsid w:val="00FB4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4BF4F"/>
  <w15:chartTrackingRefBased/>
  <w15:docId w15:val="{7BE29141-4677-4A44-B989-B2CC3EEF3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C6FE0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C6FE0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131E14"/>
    <w:rPr>
      <w:rFonts w:ascii="Times New Roman" w:hAnsi="Times New Roman" w:cs="Times New Roman"/>
      <w:sz w:val="24"/>
      <w:szCs w:val="24"/>
    </w:rPr>
  </w:style>
  <w:style w:type="paragraph" w:styleId="Revize">
    <w:name w:val="Revision"/>
    <w:hidden/>
    <w:uiPriority w:val="99"/>
    <w:semiHidden/>
    <w:rsid w:val="00660F9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92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4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1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4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0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62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0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7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90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46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927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255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0071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460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4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91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7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20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24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247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714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4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7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774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4</cp:revision>
  <dcterms:created xsi:type="dcterms:W3CDTF">2024-12-05T09:47:00Z</dcterms:created>
  <dcterms:modified xsi:type="dcterms:W3CDTF">2024-12-05T10:27:00Z</dcterms:modified>
</cp:coreProperties>
</file>