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27CDDF" w14:textId="77B686E9" w:rsidR="00EF6396" w:rsidRPr="00334C61" w:rsidRDefault="001A5926" w:rsidP="00334C61">
      <w:pPr>
        <w:jc w:val="center"/>
        <w:rPr>
          <w:b/>
          <w:bCs/>
          <w:sz w:val="24"/>
          <w:szCs w:val="24"/>
        </w:rPr>
      </w:pPr>
      <w:r w:rsidRPr="00334C61">
        <w:rPr>
          <w:b/>
          <w:bCs/>
          <w:sz w:val="24"/>
          <w:szCs w:val="24"/>
        </w:rPr>
        <w:t>Finanční ohodnocení za práci v roce 2024</w:t>
      </w:r>
      <w:r w:rsidR="00FA796C" w:rsidRPr="00334C61">
        <w:rPr>
          <w:b/>
          <w:bCs/>
          <w:sz w:val="24"/>
          <w:szCs w:val="24"/>
        </w:rPr>
        <w:t xml:space="preserve"> podle průzkumu Platy.cz:</w:t>
      </w:r>
      <w:r w:rsidR="00822728">
        <w:rPr>
          <w:b/>
          <w:bCs/>
          <w:sz w:val="24"/>
          <w:szCs w:val="24"/>
        </w:rPr>
        <w:br/>
      </w:r>
      <w:r w:rsidR="00334C61" w:rsidRPr="00334C61">
        <w:rPr>
          <w:b/>
          <w:bCs/>
          <w:sz w:val="24"/>
          <w:szCs w:val="24"/>
        </w:rPr>
        <w:t xml:space="preserve"> </w:t>
      </w:r>
      <w:r w:rsidR="00FA796C" w:rsidRPr="00334C61">
        <w:rPr>
          <w:b/>
          <w:bCs/>
          <w:sz w:val="24"/>
          <w:szCs w:val="24"/>
        </w:rPr>
        <w:t>V</w:t>
      </w:r>
      <w:r w:rsidR="00FB7E1F" w:rsidRPr="00334C61">
        <w:rPr>
          <w:b/>
          <w:bCs/>
          <w:sz w:val="24"/>
          <w:szCs w:val="24"/>
        </w:rPr>
        <w:t>íce peněz dostal</w:t>
      </w:r>
      <w:r w:rsidR="00FA796C" w:rsidRPr="00334C61">
        <w:rPr>
          <w:b/>
          <w:bCs/>
          <w:sz w:val="24"/>
          <w:szCs w:val="24"/>
        </w:rPr>
        <w:t>o</w:t>
      </w:r>
      <w:r w:rsidR="004863A8" w:rsidRPr="00334C61">
        <w:rPr>
          <w:b/>
          <w:bCs/>
          <w:sz w:val="24"/>
          <w:szCs w:val="24"/>
        </w:rPr>
        <w:t xml:space="preserve"> 46 </w:t>
      </w:r>
      <w:r w:rsidR="00FB7E1F" w:rsidRPr="00334C61">
        <w:rPr>
          <w:b/>
          <w:bCs/>
          <w:sz w:val="24"/>
          <w:szCs w:val="24"/>
        </w:rPr>
        <w:t>%</w:t>
      </w:r>
      <w:r w:rsidR="004863A8" w:rsidRPr="00334C61">
        <w:rPr>
          <w:b/>
          <w:bCs/>
          <w:sz w:val="24"/>
          <w:szCs w:val="24"/>
        </w:rPr>
        <w:t xml:space="preserve"> zaměstnanců, nejčastěji</w:t>
      </w:r>
      <w:r w:rsidR="000B66D8" w:rsidRPr="00334C61">
        <w:rPr>
          <w:b/>
          <w:bCs/>
          <w:sz w:val="24"/>
          <w:szCs w:val="24"/>
        </w:rPr>
        <w:t xml:space="preserve"> o 2 až 5 tis</w:t>
      </w:r>
      <w:r w:rsidRPr="00334C61">
        <w:rPr>
          <w:b/>
          <w:bCs/>
          <w:sz w:val="24"/>
          <w:szCs w:val="24"/>
        </w:rPr>
        <w:t>íc Kč</w:t>
      </w:r>
      <w:r w:rsidR="005F200D" w:rsidRPr="00334C61">
        <w:rPr>
          <w:b/>
          <w:bCs/>
          <w:sz w:val="24"/>
          <w:szCs w:val="24"/>
        </w:rPr>
        <w:t>.</w:t>
      </w:r>
      <w:r w:rsidR="00334C61">
        <w:rPr>
          <w:b/>
          <w:bCs/>
          <w:sz w:val="24"/>
          <w:szCs w:val="24"/>
        </w:rPr>
        <w:br/>
      </w:r>
      <w:r w:rsidR="005F200D" w:rsidRPr="00334C61">
        <w:rPr>
          <w:b/>
          <w:bCs/>
          <w:sz w:val="24"/>
          <w:szCs w:val="24"/>
        </w:rPr>
        <w:t xml:space="preserve"> </w:t>
      </w:r>
      <w:r w:rsidR="000B66D8" w:rsidRPr="00334C61">
        <w:rPr>
          <w:b/>
          <w:bCs/>
          <w:sz w:val="24"/>
          <w:szCs w:val="24"/>
        </w:rPr>
        <w:t xml:space="preserve">Bonus na konci roku čeká </w:t>
      </w:r>
      <w:r w:rsidR="005F200D" w:rsidRPr="00334C61">
        <w:rPr>
          <w:b/>
          <w:bCs/>
          <w:sz w:val="24"/>
          <w:szCs w:val="24"/>
        </w:rPr>
        <w:t>také téměř polovina z nich</w:t>
      </w:r>
    </w:p>
    <w:p w14:paraId="21EB56BE" w14:textId="77777777" w:rsidR="00334C61" w:rsidRDefault="00334C61" w:rsidP="008231A5">
      <w:pPr>
        <w:rPr>
          <w:b/>
          <w:bCs/>
          <w:sz w:val="20"/>
          <w:szCs w:val="20"/>
        </w:rPr>
      </w:pPr>
    </w:p>
    <w:p w14:paraId="0FE6E9EA" w14:textId="554DBA27" w:rsidR="00A532D6" w:rsidRPr="00334C61" w:rsidRDefault="008231A5" w:rsidP="008231A5">
      <w:pPr>
        <w:rPr>
          <w:b/>
          <w:bCs/>
          <w:sz w:val="20"/>
          <w:szCs w:val="20"/>
        </w:rPr>
      </w:pPr>
      <w:r w:rsidRPr="00334C61">
        <w:rPr>
          <w:b/>
          <w:bCs/>
          <w:sz w:val="20"/>
          <w:szCs w:val="20"/>
        </w:rPr>
        <w:t>Praha, 1</w:t>
      </w:r>
      <w:r w:rsidR="00FA796C" w:rsidRPr="00334C61">
        <w:rPr>
          <w:b/>
          <w:bCs/>
          <w:sz w:val="20"/>
          <w:szCs w:val="20"/>
        </w:rPr>
        <w:t>6</w:t>
      </w:r>
      <w:r w:rsidRPr="00334C61">
        <w:rPr>
          <w:b/>
          <w:bCs/>
          <w:sz w:val="20"/>
          <w:szCs w:val="20"/>
        </w:rPr>
        <w:t>. prosince 2024 –</w:t>
      </w:r>
      <w:r w:rsidRPr="00334C61">
        <w:rPr>
          <w:sz w:val="20"/>
          <w:szCs w:val="20"/>
        </w:rPr>
        <w:t xml:space="preserve"> </w:t>
      </w:r>
      <w:r w:rsidR="00EF6396" w:rsidRPr="00334C61">
        <w:rPr>
          <w:rFonts w:cstheme="minorHAnsi"/>
          <w:b/>
          <w:bCs/>
          <w:sz w:val="20"/>
          <w:szCs w:val="20"/>
        </w:rPr>
        <w:t>Podle</w:t>
      </w:r>
      <w:r w:rsidR="00FA796C" w:rsidRPr="00334C61">
        <w:rPr>
          <w:rFonts w:cstheme="minorHAnsi"/>
          <w:b/>
          <w:bCs/>
          <w:sz w:val="20"/>
          <w:szCs w:val="20"/>
        </w:rPr>
        <w:t xml:space="preserve"> čerstvého průzkumu</w:t>
      </w:r>
      <w:r w:rsidR="00EF6396" w:rsidRPr="00334C61">
        <w:rPr>
          <w:rFonts w:cstheme="minorHAnsi"/>
          <w:b/>
          <w:bCs/>
          <w:sz w:val="20"/>
          <w:szCs w:val="20"/>
        </w:rPr>
        <w:t xml:space="preserve"> portálu Platy.cz, který je součástí skupiny Alma Career</w:t>
      </w:r>
      <w:r w:rsidR="00783A51" w:rsidRPr="00334C61">
        <w:rPr>
          <w:rFonts w:cstheme="minorHAnsi"/>
          <w:b/>
          <w:bCs/>
          <w:sz w:val="20"/>
          <w:szCs w:val="20"/>
        </w:rPr>
        <w:t>,</w:t>
      </w:r>
      <w:r w:rsidRPr="00334C61">
        <w:rPr>
          <w:b/>
          <w:bCs/>
          <w:sz w:val="20"/>
          <w:szCs w:val="20"/>
        </w:rPr>
        <w:t xml:space="preserve"> téměř polovina</w:t>
      </w:r>
      <w:r w:rsidR="004863A8" w:rsidRPr="00334C61">
        <w:rPr>
          <w:b/>
          <w:bCs/>
          <w:sz w:val="20"/>
          <w:szCs w:val="20"/>
        </w:rPr>
        <w:t xml:space="preserve"> </w:t>
      </w:r>
      <w:r w:rsidR="00EF6396" w:rsidRPr="00334C61">
        <w:rPr>
          <w:b/>
          <w:bCs/>
          <w:sz w:val="20"/>
          <w:szCs w:val="20"/>
        </w:rPr>
        <w:t>zaměstnanců</w:t>
      </w:r>
      <w:r w:rsidR="00FA796C" w:rsidRPr="00334C61">
        <w:rPr>
          <w:b/>
          <w:bCs/>
          <w:sz w:val="20"/>
          <w:szCs w:val="20"/>
        </w:rPr>
        <w:t xml:space="preserve"> v ČR</w:t>
      </w:r>
      <w:r w:rsidRPr="00334C61">
        <w:rPr>
          <w:b/>
          <w:bCs/>
          <w:sz w:val="20"/>
          <w:szCs w:val="20"/>
        </w:rPr>
        <w:t xml:space="preserve"> zaznamenala v roce 2024 navýšení</w:t>
      </w:r>
      <w:r w:rsidR="00783A51" w:rsidRPr="00334C61">
        <w:rPr>
          <w:b/>
          <w:bCs/>
          <w:sz w:val="20"/>
          <w:szCs w:val="20"/>
        </w:rPr>
        <w:t xml:space="preserve"> mzdy nebo</w:t>
      </w:r>
      <w:r w:rsidRPr="00334C61">
        <w:rPr>
          <w:b/>
          <w:bCs/>
          <w:sz w:val="20"/>
          <w:szCs w:val="20"/>
        </w:rPr>
        <w:t xml:space="preserve"> platu. </w:t>
      </w:r>
      <w:r w:rsidR="001A5926" w:rsidRPr="00334C61">
        <w:rPr>
          <w:b/>
          <w:bCs/>
          <w:sz w:val="20"/>
          <w:szCs w:val="20"/>
        </w:rPr>
        <w:t>Jedna část (15 %) je s navýšením spokojena, větší část zaměstnanců (31 %) chtěl</w:t>
      </w:r>
      <w:r w:rsidR="00FA796C" w:rsidRPr="00334C61">
        <w:rPr>
          <w:b/>
          <w:bCs/>
          <w:sz w:val="20"/>
          <w:szCs w:val="20"/>
        </w:rPr>
        <w:t>a</w:t>
      </w:r>
      <w:r w:rsidR="001A5926" w:rsidRPr="00334C61">
        <w:rPr>
          <w:b/>
          <w:bCs/>
          <w:sz w:val="20"/>
          <w:szCs w:val="20"/>
        </w:rPr>
        <w:t xml:space="preserve"> navýšení vyšší.  37 % se nedočkalo navýšení vůbec, i když pracují ve firmě delší čas. Co se týče finančních bonusů na konci roku, 42 % zaměstnanců je do svých zaměstnavatelů nedostává dlouhodobě vůbec, </w:t>
      </w:r>
      <w:r w:rsidR="00FA796C" w:rsidRPr="00334C61">
        <w:rPr>
          <w:b/>
          <w:bCs/>
          <w:sz w:val="20"/>
          <w:szCs w:val="20"/>
        </w:rPr>
        <w:t>třinácti procentům</w:t>
      </w:r>
      <w:r w:rsidR="001A5926" w:rsidRPr="00334C61">
        <w:rPr>
          <w:b/>
          <w:bCs/>
          <w:sz w:val="20"/>
          <w:szCs w:val="20"/>
        </w:rPr>
        <w:t xml:space="preserve"> bylo řečeno, že na ně letos nejsou prostředky. 27 % zaměstnanců finanč</w:t>
      </w:r>
      <w:r w:rsidR="00FA796C" w:rsidRPr="00334C61">
        <w:rPr>
          <w:b/>
          <w:bCs/>
          <w:sz w:val="20"/>
          <w:szCs w:val="20"/>
        </w:rPr>
        <w:t>ní</w:t>
      </w:r>
      <w:r w:rsidR="001A5926" w:rsidRPr="00334C61">
        <w:rPr>
          <w:b/>
          <w:bCs/>
          <w:sz w:val="20"/>
          <w:szCs w:val="20"/>
        </w:rPr>
        <w:t xml:space="preserve"> bonusy na konci roku dostává pravidelně, 18 % </w:t>
      </w:r>
      <w:r w:rsidR="005F200D" w:rsidRPr="00334C61">
        <w:rPr>
          <w:b/>
          <w:bCs/>
          <w:sz w:val="20"/>
          <w:szCs w:val="20"/>
        </w:rPr>
        <w:t>je letos očekává, i když je od zaměstnavatelů nedostává pravidelně.</w:t>
      </w:r>
    </w:p>
    <w:p w14:paraId="27C100E2" w14:textId="0229FADB" w:rsidR="00EF6396" w:rsidRPr="00334C61" w:rsidRDefault="008231A5" w:rsidP="00EF6396">
      <w:pPr>
        <w:rPr>
          <w:b/>
          <w:bCs/>
          <w:sz w:val="20"/>
          <w:szCs w:val="20"/>
        </w:rPr>
      </w:pPr>
      <w:r w:rsidRPr="00334C61">
        <w:rPr>
          <w:b/>
          <w:bCs/>
          <w:sz w:val="20"/>
          <w:szCs w:val="20"/>
        </w:rPr>
        <w:t xml:space="preserve">Zvýšení </w:t>
      </w:r>
      <w:r w:rsidR="001A5926" w:rsidRPr="00334C61">
        <w:rPr>
          <w:b/>
          <w:bCs/>
          <w:sz w:val="20"/>
          <w:szCs w:val="20"/>
        </w:rPr>
        <w:t xml:space="preserve">mezd a </w:t>
      </w:r>
      <w:r w:rsidRPr="00334C61">
        <w:rPr>
          <w:b/>
          <w:bCs/>
          <w:sz w:val="20"/>
          <w:szCs w:val="20"/>
        </w:rPr>
        <w:t>plat</w:t>
      </w:r>
      <w:r w:rsidR="001A5926" w:rsidRPr="00334C61">
        <w:rPr>
          <w:b/>
          <w:bCs/>
          <w:sz w:val="20"/>
          <w:szCs w:val="20"/>
        </w:rPr>
        <w:t>ů</w:t>
      </w:r>
      <w:r w:rsidRPr="00334C61">
        <w:rPr>
          <w:b/>
          <w:bCs/>
          <w:sz w:val="20"/>
          <w:szCs w:val="20"/>
        </w:rPr>
        <w:t xml:space="preserve"> v roce 2024</w:t>
      </w:r>
      <w:r w:rsidR="00334C61">
        <w:rPr>
          <w:b/>
          <w:bCs/>
          <w:sz w:val="20"/>
          <w:szCs w:val="20"/>
        </w:rPr>
        <w:br/>
      </w:r>
      <w:r w:rsidR="00EF6396" w:rsidRPr="00334C61">
        <w:rPr>
          <w:sz w:val="20"/>
          <w:szCs w:val="20"/>
        </w:rPr>
        <w:t xml:space="preserve">„V našem průzkumu </w:t>
      </w:r>
      <w:r w:rsidRPr="00334C61">
        <w:rPr>
          <w:sz w:val="20"/>
          <w:szCs w:val="20"/>
        </w:rPr>
        <w:t>31 % zaměstnanců uvedlo, že jim byl plat navýšen, ale očekávali vyšší zvýšení</w:t>
      </w:r>
      <w:r w:rsidR="00A532D6" w:rsidRPr="00334C61">
        <w:rPr>
          <w:sz w:val="20"/>
          <w:szCs w:val="20"/>
        </w:rPr>
        <w:t xml:space="preserve">, </w:t>
      </w:r>
      <w:r w:rsidRPr="00334C61">
        <w:rPr>
          <w:sz w:val="20"/>
          <w:szCs w:val="20"/>
        </w:rPr>
        <w:t>1</w:t>
      </w:r>
      <w:r w:rsidR="00A532D6" w:rsidRPr="00334C61">
        <w:rPr>
          <w:sz w:val="20"/>
          <w:szCs w:val="20"/>
        </w:rPr>
        <w:t>5</w:t>
      </w:r>
      <w:r w:rsidRPr="00334C61">
        <w:rPr>
          <w:sz w:val="20"/>
          <w:szCs w:val="20"/>
        </w:rPr>
        <w:t xml:space="preserve"> % respondentů bylo s navýšením platu spokoj</w:t>
      </w:r>
      <w:r w:rsidR="00A532D6" w:rsidRPr="00334C61">
        <w:rPr>
          <w:sz w:val="20"/>
          <w:szCs w:val="20"/>
        </w:rPr>
        <w:t>eno a 37</w:t>
      </w:r>
      <w:r w:rsidRPr="00334C61">
        <w:rPr>
          <w:sz w:val="20"/>
          <w:szCs w:val="20"/>
        </w:rPr>
        <w:t xml:space="preserve"> % zaměstnanců nedostalo v roce 2024 žádné zvýšení platu</w:t>
      </w:r>
      <w:r w:rsidR="00EF6396" w:rsidRPr="00334C61">
        <w:rPr>
          <w:rFonts w:cstheme="minorHAnsi"/>
          <w:color w:val="000000"/>
          <w:sz w:val="20"/>
          <w:szCs w:val="20"/>
        </w:rPr>
        <w:t xml:space="preserve">,“ </w:t>
      </w:r>
      <w:r w:rsidR="00EF6396" w:rsidRPr="00334C61">
        <w:rPr>
          <w:rFonts w:cstheme="minorHAnsi"/>
          <w:sz w:val="20"/>
          <w:szCs w:val="20"/>
        </w:rPr>
        <w:t>komentuje výsledky Miroslav Dravecký z portálu Platy.cz a dodává: „</w:t>
      </w:r>
      <w:r w:rsidR="00EF6396" w:rsidRPr="00334C61">
        <w:rPr>
          <w:sz w:val="20"/>
          <w:szCs w:val="20"/>
        </w:rPr>
        <w:t>Tyto výsledky naznačují, že firmy reagují na ekonomickou situaci a očekávání zaměstnanců rozdílně. Zvýšení platu je častěji poskytováno v těch sektorech, kde je vysoká konkurence o kvalifikovanou pracovní sílu.“</w:t>
      </w:r>
    </w:p>
    <w:p w14:paraId="0602B274" w14:textId="4DC8D8FC" w:rsidR="00A25532" w:rsidRPr="008231A5" w:rsidRDefault="00A25532" w:rsidP="00334C61">
      <w:pPr>
        <w:tabs>
          <w:tab w:val="num" w:pos="720"/>
        </w:tabs>
        <w:jc w:val="center"/>
      </w:pPr>
      <w:r w:rsidRPr="00A25532">
        <w:rPr>
          <w:noProof/>
        </w:rPr>
        <w:drawing>
          <wp:inline distT="0" distB="0" distL="0" distR="0" wp14:anchorId="1CD4D808" wp14:editId="56EDBA2F">
            <wp:extent cx="3235570" cy="2172739"/>
            <wp:effectExtent l="0" t="0" r="3175" b="0"/>
            <wp:docPr id="361471208"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91936" cy="2210590"/>
                    </a:xfrm>
                    <a:prstGeom prst="rect">
                      <a:avLst/>
                    </a:prstGeom>
                    <a:noFill/>
                    <a:ln>
                      <a:noFill/>
                    </a:ln>
                  </pic:spPr>
                </pic:pic>
              </a:graphicData>
            </a:graphic>
          </wp:inline>
        </w:drawing>
      </w:r>
    </w:p>
    <w:p w14:paraId="0E924B78" w14:textId="724D0C68" w:rsidR="00A532D6" w:rsidRPr="00334C61" w:rsidRDefault="00466A79" w:rsidP="00466A79">
      <w:pPr>
        <w:rPr>
          <w:b/>
          <w:bCs/>
          <w:sz w:val="20"/>
          <w:szCs w:val="20"/>
        </w:rPr>
      </w:pPr>
      <w:r w:rsidRPr="00334C61">
        <w:rPr>
          <w:b/>
          <w:bCs/>
          <w:sz w:val="20"/>
          <w:szCs w:val="20"/>
        </w:rPr>
        <w:t>Kolik se přidávalo</w:t>
      </w:r>
      <w:r w:rsidR="004863A8" w:rsidRPr="00334C61">
        <w:rPr>
          <w:b/>
          <w:bCs/>
          <w:sz w:val="20"/>
          <w:szCs w:val="20"/>
        </w:rPr>
        <w:t>?</w:t>
      </w:r>
      <w:r w:rsidR="00334C61" w:rsidRPr="00334C61">
        <w:rPr>
          <w:b/>
          <w:bCs/>
          <w:sz w:val="20"/>
          <w:szCs w:val="20"/>
        </w:rPr>
        <w:br/>
      </w:r>
      <w:r w:rsidRPr="00334C61">
        <w:rPr>
          <w:sz w:val="20"/>
          <w:szCs w:val="20"/>
        </w:rPr>
        <w:t>Ze zmíněných dat</w:t>
      </w:r>
      <w:r w:rsidR="004863A8" w:rsidRPr="00334C61">
        <w:rPr>
          <w:sz w:val="20"/>
          <w:szCs w:val="20"/>
        </w:rPr>
        <w:t xml:space="preserve"> </w:t>
      </w:r>
      <w:r w:rsidRPr="00334C61">
        <w:rPr>
          <w:sz w:val="20"/>
          <w:szCs w:val="20"/>
        </w:rPr>
        <w:t xml:space="preserve">dále plyne, že </w:t>
      </w:r>
      <w:r w:rsidR="00A532D6" w:rsidRPr="00334C61">
        <w:rPr>
          <w:sz w:val="20"/>
          <w:szCs w:val="20"/>
        </w:rPr>
        <w:t>36 % zaměstnanců dostalo zvýšení</w:t>
      </w:r>
      <w:r w:rsidRPr="00334C61">
        <w:rPr>
          <w:sz w:val="20"/>
          <w:szCs w:val="20"/>
        </w:rPr>
        <w:t xml:space="preserve"> platu ve v</w:t>
      </w:r>
      <w:r w:rsidR="00783A51" w:rsidRPr="00334C61">
        <w:rPr>
          <w:sz w:val="20"/>
          <w:szCs w:val="20"/>
        </w:rPr>
        <w:t>ý</w:t>
      </w:r>
      <w:r w:rsidRPr="00334C61">
        <w:rPr>
          <w:sz w:val="20"/>
          <w:szCs w:val="20"/>
        </w:rPr>
        <w:t>ši</w:t>
      </w:r>
      <w:r w:rsidR="00A532D6" w:rsidRPr="00334C61">
        <w:rPr>
          <w:sz w:val="20"/>
          <w:szCs w:val="20"/>
        </w:rPr>
        <w:t xml:space="preserve"> do 2000 Kč měsíčně.</w:t>
      </w:r>
      <w:r w:rsidRPr="00334C61">
        <w:rPr>
          <w:sz w:val="20"/>
          <w:szCs w:val="20"/>
        </w:rPr>
        <w:t xml:space="preserve"> </w:t>
      </w:r>
      <w:r w:rsidR="00A532D6" w:rsidRPr="00334C61">
        <w:rPr>
          <w:sz w:val="20"/>
          <w:szCs w:val="20"/>
        </w:rPr>
        <w:t>41 % respondentů zaznamenalo zvýšení v rozmezí 2001 až 5000 Kč měsíčně</w:t>
      </w:r>
      <w:r w:rsidRPr="00334C61">
        <w:rPr>
          <w:sz w:val="20"/>
          <w:szCs w:val="20"/>
        </w:rPr>
        <w:t xml:space="preserve"> a </w:t>
      </w:r>
      <w:r w:rsidR="00A532D6" w:rsidRPr="00334C61">
        <w:rPr>
          <w:sz w:val="20"/>
          <w:szCs w:val="20"/>
        </w:rPr>
        <w:t>9 % dotázaných získalo zvýšení o 5001 až 7000 Kč měsíčně.</w:t>
      </w:r>
      <w:r w:rsidRPr="00334C61">
        <w:rPr>
          <w:sz w:val="20"/>
          <w:szCs w:val="20"/>
        </w:rPr>
        <w:t xml:space="preserve"> Celých </w:t>
      </w:r>
      <w:r w:rsidR="00A532D6" w:rsidRPr="00334C61">
        <w:rPr>
          <w:sz w:val="20"/>
          <w:szCs w:val="20"/>
        </w:rPr>
        <w:t>15 % zaměstnanců obdrželo navýšení přesahující 7000 Kč měsíčně.</w:t>
      </w:r>
    </w:p>
    <w:p w14:paraId="41998A9B" w14:textId="5066DB3D" w:rsidR="00A25532" w:rsidRPr="00A25532" w:rsidRDefault="00A25532" w:rsidP="00334C61">
      <w:pPr>
        <w:jc w:val="center"/>
      </w:pPr>
      <w:r w:rsidRPr="00A25532">
        <w:rPr>
          <w:noProof/>
        </w:rPr>
        <w:drawing>
          <wp:inline distT="0" distB="0" distL="0" distR="0" wp14:anchorId="75AB2439" wp14:editId="3070154B">
            <wp:extent cx="3194813" cy="2145370"/>
            <wp:effectExtent l="0" t="0" r="5715" b="1270"/>
            <wp:docPr id="1043688346"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14135" cy="2158345"/>
                    </a:xfrm>
                    <a:prstGeom prst="rect">
                      <a:avLst/>
                    </a:prstGeom>
                    <a:noFill/>
                    <a:ln>
                      <a:noFill/>
                    </a:ln>
                  </pic:spPr>
                </pic:pic>
              </a:graphicData>
            </a:graphic>
          </wp:inline>
        </w:drawing>
      </w:r>
    </w:p>
    <w:p w14:paraId="0A7C4B4D" w14:textId="6A345FA8" w:rsidR="00A532D6" w:rsidRPr="00334C61" w:rsidRDefault="00A532D6" w:rsidP="008231A5">
      <w:pPr>
        <w:rPr>
          <w:sz w:val="20"/>
          <w:szCs w:val="20"/>
        </w:rPr>
      </w:pPr>
      <w:r w:rsidRPr="00334C61">
        <w:rPr>
          <w:sz w:val="20"/>
          <w:szCs w:val="20"/>
        </w:rPr>
        <w:lastRenderedPageBreak/>
        <w:t>Většina zaměstnanců tedy obdržela zvýšení platu do 5000 Kč měsíčně, přičemž pouze menší část obdržela vyšší částky. Tato data ukazují, že firmy často volí mírná zvýšení platu, přičemž větší růst mezd je spíše výjimkou.</w:t>
      </w:r>
    </w:p>
    <w:p w14:paraId="13437DAC" w14:textId="02822606" w:rsidR="008231A5" w:rsidRPr="00842F7C" w:rsidRDefault="00A532D6" w:rsidP="008231A5">
      <w:pPr>
        <w:rPr>
          <w:b/>
          <w:bCs/>
          <w:sz w:val="20"/>
          <w:szCs w:val="20"/>
        </w:rPr>
      </w:pPr>
      <w:r w:rsidRPr="00334C61">
        <w:rPr>
          <w:b/>
          <w:bCs/>
          <w:sz w:val="20"/>
          <w:szCs w:val="20"/>
        </w:rPr>
        <w:t>Finanční</w:t>
      </w:r>
      <w:r w:rsidR="008231A5" w:rsidRPr="00334C61">
        <w:rPr>
          <w:b/>
          <w:bCs/>
          <w:sz w:val="20"/>
          <w:szCs w:val="20"/>
        </w:rPr>
        <w:t xml:space="preserve"> bonusy</w:t>
      </w:r>
      <w:r w:rsidRPr="00334C61">
        <w:rPr>
          <w:b/>
          <w:bCs/>
          <w:sz w:val="20"/>
          <w:szCs w:val="20"/>
        </w:rPr>
        <w:t xml:space="preserve"> na konci roku</w:t>
      </w:r>
      <w:r w:rsidR="008231A5" w:rsidRPr="00334C61">
        <w:rPr>
          <w:b/>
          <w:bCs/>
          <w:sz w:val="20"/>
          <w:szCs w:val="20"/>
        </w:rPr>
        <w:t xml:space="preserve"> jako motivace</w:t>
      </w:r>
      <w:r w:rsidR="00842F7C">
        <w:rPr>
          <w:b/>
          <w:bCs/>
          <w:sz w:val="20"/>
          <w:szCs w:val="20"/>
        </w:rPr>
        <w:br/>
      </w:r>
      <w:r w:rsidR="008231A5" w:rsidRPr="00334C61">
        <w:rPr>
          <w:sz w:val="20"/>
          <w:szCs w:val="20"/>
        </w:rPr>
        <w:t xml:space="preserve">Vedle zvyšování platů firmy často nabízejí i jednorázové </w:t>
      </w:r>
      <w:r w:rsidRPr="00334C61">
        <w:rPr>
          <w:sz w:val="20"/>
          <w:szCs w:val="20"/>
        </w:rPr>
        <w:t>finanční</w:t>
      </w:r>
      <w:r w:rsidR="008231A5" w:rsidRPr="00334C61">
        <w:rPr>
          <w:sz w:val="20"/>
          <w:szCs w:val="20"/>
        </w:rPr>
        <w:t xml:space="preserve"> odměny</w:t>
      </w:r>
      <w:r w:rsidRPr="00334C61">
        <w:rPr>
          <w:sz w:val="20"/>
          <w:szCs w:val="20"/>
        </w:rPr>
        <w:t xml:space="preserve"> na konci roku</w:t>
      </w:r>
      <w:r w:rsidR="008231A5" w:rsidRPr="00334C61">
        <w:rPr>
          <w:sz w:val="20"/>
          <w:szCs w:val="20"/>
        </w:rPr>
        <w:t>, které slouží jako ocenění za celoroční výkony. Tyto bonusy jsou obzvláště obl</w:t>
      </w:r>
      <w:r w:rsidRPr="00334C61">
        <w:rPr>
          <w:sz w:val="20"/>
          <w:szCs w:val="20"/>
        </w:rPr>
        <w:t>í</w:t>
      </w:r>
      <w:r w:rsidR="008231A5" w:rsidRPr="00334C61">
        <w:rPr>
          <w:sz w:val="20"/>
          <w:szCs w:val="20"/>
        </w:rPr>
        <w:t>bené v sektorech, jako jsou IT, finance a průmyslová výroba.</w:t>
      </w:r>
      <w:r w:rsidR="00466A79" w:rsidRPr="00334C61">
        <w:rPr>
          <w:sz w:val="20"/>
          <w:szCs w:val="20"/>
        </w:rPr>
        <w:t xml:space="preserve"> V letošním roce by tuto formu finanční odměny mělo získat 45 % zaměstnanců.</w:t>
      </w:r>
    </w:p>
    <w:p w14:paraId="1294E19B" w14:textId="77777777" w:rsidR="00A25532" w:rsidRDefault="00A25532" w:rsidP="008231A5"/>
    <w:p w14:paraId="77D4F9CB" w14:textId="119A0EB2" w:rsidR="00A25532" w:rsidRDefault="00A25532" w:rsidP="00334C61">
      <w:pPr>
        <w:jc w:val="center"/>
      </w:pPr>
      <w:r w:rsidRPr="00A25532">
        <w:rPr>
          <w:noProof/>
        </w:rPr>
        <w:drawing>
          <wp:inline distT="0" distB="0" distL="0" distR="0" wp14:anchorId="528C9FA2" wp14:editId="50B0F9E8">
            <wp:extent cx="3383280" cy="2271930"/>
            <wp:effectExtent l="0" t="0" r="0" b="1905"/>
            <wp:docPr id="617007680"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00905" cy="2283766"/>
                    </a:xfrm>
                    <a:prstGeom prst="rect">
                      <a:avLst/>
                    </a:prstGeom>
                    <a:noFill/>
                    <a:ln>
                      <a:noFill/>
                    </a:ln>
                  </pic:spPr>
                </pic:pic>
              </a:graphicData>
            </a:graphic>
          </wp:inline>
        </w:drawing>
      </w:r>
    </w:p>
    <w:p w14:paraId="3E50CE2A" w14:textId="77777777" w:rsidR="006052A7" w:rsidRPr="00A25532" w:rsidRDefault="006052A7" w:rsidP="00334C61">
      <w:pPr>
        <w:jc w:val="center"/>
      </w:pPr>
    </w:p>
    <w:p w14:paraId="57884BC2" w14:textId="77777777" w:rsidR="00334C61" w:rsidRPr="00334C61" w:rsidRDefault="008231A5" w:rsidP="00FB7E1F">
      <w:pPr>
        <w:rPr>
          <w:sz w:val="20"/>
          <w:szCs w:val="20"/>
        </w:rPr>
      </w:pPr>
      <w:r w:rsidRPr="00334C61">
        <w:rPr>
          <w:sz w:val="20"/>
          <w:szCs w:val="20"/>
        </w:rPr>
        <w:t>„</w:t>
      </w:r>
      <w:r w:rsidR="00A532D6" w:rsidRPr="00334C61">
        <w:rPr>
          <w:sz w:val="20"/>
          <w:szCs w:val="20"/>
        </w:rPr>
        <w:t xml:space="preserve">Tyto </w:t>
      </w:r>
      <w:r w:rsidRPr="00334C61">
        <w:rPr>
          <w:sz w:val="20"/>
          <w:szCs w:val="20"/>
        </w:rPr>
        <w:t>bonusy představují nejen finanční pobídku, ale také formu poděk</w:t>
      </w:r>
      <w:r w:rsidR="00A532D6" w:rsidRPr="00334C61">
        <w:rPr>
          <w:sz w:val="20"/>
          <w:szCs w:val="20"/>
        </w:rPr>
        <w:t>ov</w:t>
      </w:r>
      <w:r w:rsidRPr="00334C61">
        <w:rPr>
          <w:sz w:val="20"/>
          <w:szCs w:val="20"/>
        </w:rPr>
        <w:t xml:space="preserve">ání zaměstnancům za jejich práci v náročném roce. </w:t>
      </w:r>
      <w:r w:rsidR="00FB7E1F" w:rsidRPr="00334C61">
        <w:rPr>
          <w:sz w:val="20"/>
          <w:szCs w:val="20"/>
        </w:rPr>
        <w:t xml:space="preserve">Některé </w:t>
      </w:r>
      <w:r w:rsidRPr="00334C61">
        <w:rPr>
          <w:sz w:val="20"/>
          <w:szCs w:val="20"/>
        </w:rPr>
        <w:t>firmy je kombinují s dalšími benefity, jako jsou</w:t>
      </w:r>
      <w:r w:rsidR="001668CD" w:rsidRPr="00334C61">
        <w:rPr>
          <w:sz w:val="20"/>
          <w:szCs w:val="20"/>
        </w:rPr>
        <w:t xml:space="preserve"> například </w:t>
      </w:r>
      <w:r w:rsidRPr="00334C61">
        <w:rPr>
          <w:sz w:val="20"/>
          <w:szCs w:val="20"/>
        </w:rPr>
        <w:t>vánoční dárky nebo dovolená</w:t>
      </w:r>
      <w:r w:rsidR="00FB7E1F" w:rsidRPr="00334C61">
        <w:rPr>
          <w:sz w:val="20"/>
          <w:szCs w:val="20"/>
        </w:rPr>
        <w:t xml:space="preserve"> navíc</w:t>
      </w:r>
      <w:r w:rsidRPr="00334C61">
        <w:rPr>
          <w:sz w:val="20"/>
          <w:szCs w:val="20"/>
        </w:rPr>
        <w:t xml:space="preserve">,“ </w:t>
      </w:r>
      <w:r w:rsidR="00A532D6" w:rsidRPr="00334C61">
        <w:rPr>
          <w:sz w:val="20"/>
          <w:szCs w:val="20"/>
        </w:rPr>
        <w:t>říká</w:t>
      </w:r>
      <w:r w:rsidR="00EF6396" w:rsidRPr="00334C61">
        <w:rPr>
          <w:sz w:val="20"/>
          <w:szCs w:val="20"/>
        </w:rPr>
        <w:t xml:space="preserve"> Tomáš Pavlíček z Atmoskop.cz.</w:t>
      </w:r>
    </w:p>
    <w:p w14:paraId="7ECC80D7" w14:textId="09FD5A92" w:rsidR="00FB7E1F" w:rsidRPr="00334C61" w:rsidRDefault="00FB7E1F" w:rsidP="00FB7E1F">
      <w:pPr>
        <w:rPr>
          <w:sz w:val="20"/>
          <w:szCs w:val="20"/>
        </w:rPr>
      </w:pPr>
      <w:r w:rsidRPr="00334C61">
        <w:rPr>
          <w:rFonts w:cstheme="minorHAnsi"/>
          <w:sz w:val="20"/>
          <w:szCs w:val="20"/>
        </w:rPr>
        <w:br/>
        <w:t xml:space="preserve">Průměrná nominální mzda v Česku ve třetím čtvrtletí meziročně vzrostla o sedm procent na 45 412 korun. Při zohlednění inflace dosáhl reálný růst mezd 4,6 procenta, reálná mzda tak rostla třetí čtvrtletí v řadě. Vyplývá to z údajů, které zveřejnil Český statistický úřad (ČSÚ). Podle analytiků však zvyšování reálných mezd ještě nepokrylo předchozí dva roky propadu, v současnosti podle analytiků kupní síla domácností odpovídá třetímu čtvrtletí roku 2018. </w:t>
      </w:r>
      <w:r w:rsidRPr="00334C61">
        <w:rPr>
          <w:sz w:val="20"/>
          <w:szCs w:val="20"/>
        </w:rPr>
        <w:t> </w:t>
      </w:r>
    </w:p>
    <w:p w14:paraId="7E61B092" w14:textId="04FEC8AC" w:rsidR="00AE3F3D" w:rsidRPr="00334C61" w:rsidRDefault="00FB7E1F" w:rsidP="00EF6396">
      <w:pPr>
        <w:rPr>
          <w:sz w:val="20"/>
          <w:szCs w:val="20"/>
        </w:rPr>
      </w:pPr>
      <w:r w:rsidRPr="00334C61">
        <w:rPr>
          <w:sz w:val="20"/>
          <w:szCs w:val="20"/>
        </w:rPr>
        <w:t xml:space="preserve">„Očekává se, že v příštím roce porostou o něco rychlejším tempem především mzdy zaměstnanců v soukromé sféře, zejména na </w:t>
      </w:r>
      <w:r w:rsidR="001C77B7" w:rsidRPr="00334C61">
        <w:rPr>
          <w:sz w:val="20"/>
          <w:szCs w:val="20"/>
        </w:rPr>
        <w:t>pozicích, kde je nedostatek pracovní síly pro specializované práce s přidanou hodnotou. Tito zaměstnanci již dnes mohou vydělávat nadprůměrně. Ale když je jich málo, tak tlak na zvýšení mezd bude vyšší</w:t>
      </w:r>
      <w:r w:rsidRPr="00334C61">
        <w:rPr>
          <w:sz w:val="20"/>
          <w:szCs w:val="20"/>
        </w:rPr>
        <w:t xml:space="preserve">,“ dodává </w:t>
      </w:r>
      <w:r w:rsidRPr="00334C61">
        <w:rPr>
          <w:rFonts w:cstheme="minorHAnsi"/>
          <w:sz w:val="20"/>
          <w:szCs w:val="20"/>
        </w:rPr>
        <w:t>Miroslav Dravecký z portálu Platy.cz.</w:t>
      </w:r>
    </w:p>
    <w:p w14:paraId="0131C333" w14:textId="5E86E574" w:rsidR="00EF6396" w:rsidRPr="00334C61" w:rsidRDefault="00EF6396" w:rsidP="008231A5">
      <w:pPr>
        <w:rPr>
          <w:sz w:val="20"/>
          <w:szCs w:val="20"/>
        </w:rPr>
      </w:pPr>
      <w:r w:rsidRPr="00334C61">
        <w:rPr>
          <w:rFonts w:cstheme="minorHAnsi"/>
          <w:sz w:val="20"/>
          <w:szCs w:val="20"/>
        </w:rPr>
        <w:t xml:space="preserve">Internetový portál Platy.cz se specializuje na srovnávání výše mezd a platů napříč segmenty, profesemi a pracovními pozicemi. Je součástí mezinárodní skupiny Alma Career. Česká </w:t>
      </w:r>
      <w:proofErr w:type="spellStart"/>
      <w:r w:rsidRPr="00334C61">
        <w:rPr>
          <w:rFonts w:cstheme="minorHAnsi"/>
          <w:sz w:val="20"/>
          <w:szCs w:val="20"/>
        </w:rPr>
        <w:t>pobočka</w:t>
      </w:r>
      <w:proofErr w:type="spellEnd"/>
      <w:r w:rsidRPr="00334C61">
        <w:rPr>
          <w:rFonts w:cstheme="minorHAnsi"/>
          <w:sz w:val="20"/>
          <w:szCs w:val="20"/>
        </w:rPr>
        <w:t xml:space="preserve"> Alma Career provozuje kromě Platy.cz také služby Jobs.cz, Prace.cz, Atmoskop.cz, Profesia.cz, Práce za rohem </w:t>
      </w:r>
      <w:proofErr w:type="spellStart"/>
      <w:r w:rsidRPr="00334C61">
        <w:rPr>
          <w:rFonts w:cstheme="minorHAnsi"/>
          <w:sz w:val="20"/>
          <w:szCs w:val="20"/>
        </w:rPr>
        <w:t>Seduo</w:t>
      </w:r>
      <w:proofErr w:type="spellEnd"/>
      <w:r w:rsidRPr="00334C61">
        <w:rPr>
          <w:rFonts w:cstheme="minorHAnsi"/>
          <w:sz w:val="20"/>
          <w:szCs w:val="20"/>
        </w:rPr>
        <w:t xml:space="preserve">, </w:t>
      </w:r>
      <w:proofErr w:type="spellStart"/>
      <w:r w:rsidRPr="00334C61">
        <w:rPr>
          <w:rFonts w:cstheme="minorHAnsi"/>
          <w:sz w:val="20"/>
          <w:szCs w:val="20"/>
        </w:rPr>
        <w:t>Teamio</w:t>
      </w:r>
      <w:proofErr w:type="spellEnd"/>
      <w:r w:rsidRPr="00334C61">
        <w:rPr>
          <w:rFonts w:cstheme="minorHAnsi"/>
          <w:sz w:val="20"/>
          <w:szCs w:val="20"/>
        </w:rPr>
        <w:t xml:space="preserve"> či Arnold.</w:t>
      </w:r>
      <w:r w:rsidR="00783A51" w:rsidRPr="00334C61">
        <w:rPr>
          <w:rFonts w:cstheme="minorHAnsi"/>
          <w:sz w:val="20"/>
          <w:szCs w:val="20"/>
        </w:rPr>
        <w:t xml:space="preserve"> </w:t>
      </w:r>
      <w:r w:rsidR="00CB3D4B" w:rsidRPr="00334C61">
        <w:rPr>
          <w:rFonts w:cstheme="minorHAnsi"/>
          <w:sz w:val="20"/>
          <w:szCs w:val="20"/>
        </w:rPr>
        <w:t>Průzkum proběhl na vzorku 1484 respondenti napříč sektory, pracovními pozicemi i regiony ČR.</w:t>
      </w:r>
    </w:p>
    <w:p w14:paraId="793D5678" w14:textId="77777777" w:rsidR="00EF6396" w:rsidRPr="00334C61" w:rsidRDefault="00EF6396" w:rsidP="008231A5">
      <w:pPr>
        <w:rPr>
          <w:sz w:val="20"/>
          <w:szCs w:val="20"/>
        </w:rPr>
      </w:pPr>
    </w:p>
    <w:p w14:paraId="11E24A83" w14:textId="77777777" w:rsidR="007173B4" w:rsidRDefault="007173B4"/>
    <w:sectPr w:rsidR="007173B4">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8A3311" w14:textId="77777777" w:rsidR="00937EBC" w:rsidRDefault="00937EBC" w:rsidP="00EF6396">
      <w:pPr>
        <w:spacing w:after="0" w:line="240" w:lineRule="auto"/>
      </w:pPr>
      <w:r>
        <w:separator/>
      </w:r>
    </w:p>
  </w:endnote>
  <w:endnote w:type="continuationSeparator" w:id="0">
    <w:p w14:paraId="79D37393" w14:textId="77777777" w:rsidR="00937EBC" w:rsidRDefault="00937EBC" w:rsidP="00EF6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Narrow">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FD59BE" w14:textId="77777777" w:rsidR="00937EBC" w:rsidRDefault="00937EBC" w:rsidP="00EF6396">
      <w:pPr>
        <w:spacing w:after="0" w:line="240" w:lineRule="auto"/>
      </w:pPr>
      <w:r>
        <w:separator/>
      </w:r>
    </w:p>
  </w:footnote>
  <w:footnote w:type="continuationSeparator" w:id="0">
    <w:p w14:paraId="3835C15A" w14:textId="77777777" w:rsidR="00937EBC" w:rsidRDefault="00937EBC" w:rsidP="00EF63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C7D70C" w14:textId="172AE1C3" w:rsidR="00EF6396" w:rsidRDefault="00EF6396" w:rsidP="00EF6396">
    <w:pPr>
      <w:pStyle w:val="Zhlav"/>
      <w:jc w:val="right"/>
    </w:pPr>
    <w:r w:rsidRPr="002B7CB9">
      <w:rPr>
        <w:noProof/>
      </w:rPr>
      <w:drawing>
        <wp:inline distT="0" distB="0" distL="0" distR="0" wp14:anchorId="6323B048" wp14:editId="3BB54A3C">
          <wp:extent cx="980440" cy="307007"/>
          <wp:effectExtent l="0" t="0" r="0" b="0"/>
          <wp:docPr id="1484982678" name="Obrázek 1" descr="Obsah obrázku Písmo, Grafika, logo, grafický design&#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982678" name="Obrázek 1" descr="Obsah obrázku Písmo, Grafika, logo, grafický design&#10;&#10;Popis byl vytvořen automaticky"/>
                  <pic:cNvPicPr/>
                </pic:nvPicPr>
                <pic:blipFill>
                  <a:blip r:embed="rId1"/>
                  <a:stretch>
                    <a:fillRect/>
                  </a:stretch>
                </pic:blipFill>
                <pic:spPr>
                  <a:xfrm>
                    <a:off x="0" y="0"/>
                    <a:ext cx="1013807" cy="3174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B7C59"/>
    <w:multiLevelType w:val="multilevel"/>
    <w:tmpl w:val="7606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582918"/>
    <w:multiLevelType w:val="multilevel"/>
    <w:tmpl w:val="4D38D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066280"/>
    <w:multiLevelType w:val="hybridMultilevel"/>
    <w:tmpl w:val="135E4CFA"/>
    <w:lvl w:ilvl="0" w:tplc="6C5ECBEE">
      <w:start w:val="13"/>
      <w:numFmt w:val="bullet"/>
      <w:lvlText w:val="-"/>
      <w:lvlJc w:val="left"/>
      <w:pPr>
        <w:ind w:left="720" w:hanging="360"/>
      </w:pPr>
      <w:rPr>
        <w:rFonts w:ascii="Aptos Narrow" w:eastAsia="Times New Roman" w:hAnsi="Aptos Narrow"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154104676">
    <w:abstractNumId w:val="0"/>
  </w:num>
  <w:num w:numId="2" w16cid:durableId="265965184">
    <w:abstractNumId w:val="1"/>
  </w:num>
  <w:num w:numId="3" w16cid:durableId="13290170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1A5"/>
    <w:rsid w:val="000719BD"/>
    <w:rsid w:val="000B66D8"/>
    <w:rsid w:val="001668CD"/>
    <w:rsid w:val="001A5926"/>
    <w:rsid w:val="001C77B7"/>
    <w:rsid w:val="00227A4A"/>
    <w:rsid w:val="00334C61"/>
    <w:rsid w:val="003A3B53"/>
    <w:rsid w:val="003A598A"/>
    <w:rsid w:val="00466A79"/>
    <w:rsid w:val="004863A8"/>
    <w:rsid w:val="00555EA6"/>
    <w:rsid w:val="005F200D"/>
    <w:rsid w:val="006052A7"/>
    <w:rsid w:val="006C5957"/>
    <w:rsid w:val="007173B4"/>
    <w:rsid w:val="00783A51"/>
    <w:rsid w:val="00822728"/>
    <w:rsid w:val="008231A5"/>
    <w:rsid w:val="00842F7C"/>
    <w:rsid w:val="00870573"/>
    <w:rsid w:val="008E3CB9"/>
    <w:rsid w:val="00901705"/>
    <w:rsid w:val="00937EBC"/>
    <w:rsid w:val="00942233"/>
    <w:rsid w:val="00991D57"/>
    <w:rsid w:val="00A25532"/>
    <w:rsid w:val="00A532D6"/>
    <w:rsid w:val="00AC0359"/>
    <w:rsid w:val="00AE3F3D"/>
    <w:rsid w:val="00B1634F"/>
    <w:rsid w:val="00B40CFA"/>
    <w:rsid w:val="00BA3F1E"/>
    <w:rsid w:val="00C86A11"/>
    <w:rsid w:val="00C965D3"/>
    <w:rsid w:val="00CB3D4B"/>
    <w:rsid w:val="00D13AE5"/>
    <w:rsid w:val="00E55AAF"/>
    <w:rsid w:val="00EA057A"/>
    <w:rsid w:val="00EE57A9"/>
    <w:rsid w:val="00EF6396"/>
    <w:rsid w:val="00FA796C"/>
    <w:rsid w:val="00FB7E1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027A9"/>
  <w15:chartTrackingRefBased/>
  <w15:docId w15:val="{F54D6253-C02D-4A03-9C05-857E49A42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EF639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F6396"/>
  </w:style>
  <w:style w:type="paragraph" w:styleId="Zpat">
    <w:name w:val="footer"/>
    <w:basedOn w:val="Normln"/>
    <w:link w:val="ZpatChar"/>
    <w:uiPriority w:val="99"/>
    <w:unhideWhenUsed/>
    <w:rsid w:val="00EF6396"/>
    <w:pPr>
      <w:tabs>
        <w:tab w:val="center" w:pos="4536"/>
        <w:tab w:val="right" w:pos="9072"/>
      </w:tabs>
      <w:spacing w:after="0" w:line="240" w:lineRule="auto"/>
    </w:pPr>
  </w:style>
  <w:style w:type="character" w:customStyle="1" w:styleId="ZpatChar">
    <w:name w:val="Zápatí Char"/>
    <w:basedOn w:val="Standardnpsmoodstavce"/>
    <w:link w:val="Zpat"/>
    <w:uiPriority w:val="99"/>
    <w:rsid w:val="00EF6396"/>
  </w:style>
  <w:style w:type="paragraph" w:styleId="Revize">
    <w:name w:val="Revision"/>
    <w:hidden/>
    <w:uiPriority w:val="99"/>
    <w:semiHidden/>
    <w:rsid w:val="00783A51"/>
    <w:pPr>
      <w:spacing w:after="0" w:line="240" w:lineRule="auto"/>
    </w:pPr>
  </w:style>
  <w:style w:type="paragraph" w:styleId="Odstavecseseznamem">
    <w:name w:val="List Paragraph"/>
    <w:basedOn w:val="Normln"/>
    <w:uiPriority w:val="34"/>
    <w:qFormat/>
    <w:rsid w:val="005F200D"/>
    <w:pPr>
      <w:ind w:left="720"/>
      <w:contextualSpacing/>
    </w:pPr>
  </w:style>
  <w:style w:type="character" w:styleId="Odkaznakoment">
    <w:name w:val="annotation reference"/>
    <w:basedOn w:val="Standardnpsmoodstavce"/>
    <w:uiPriority w:val="99"/>
    <w:semiHidden/>
    <w:unhideWhenUsed/>
    <w:rsid w:val="00EA057A"/>
    <w:rPr>
      <w:sz w:val="16"/>
      <w:szCs w:val="16"/>
    </w:rPr>
  </w:style>
  <w:style w:type="paragraph" w:styleId="Textkomente">
    <w:name w:val="annotation text"/>
    <w:basedOn w:val="Normln"/>
    <w:link w:val="TextkomenteChar"/>
    <w:uiPriority w:val="99"/>
    <w:semiHidden/>
    <w:unhideWhenUsed/>
    <w:rsid w:val="00EA057A"/>
    <w:pPr>
      <w:spacing w:line="240" w:lineRule="auto"/>
    </w:pPr>
    <w:rPr>
      <w:sz w:val="20"/>
      <w:szCs w:val="20"/>
    </w:rPr>
  </w:style>
  <w:style w:type="character" w:customStyle="1" w:styleId="TextkomenteChar">
    <w:name w:val="Text komentáře Char"/>
    <w:basedOn w:val="Standardnpsmoodstavce"/>
    <w:link w:val="Textkomente"/>
    <w:uiPriority w:val="99"/>
    <w:semiHidden/>
    <w:rsid w:val="00EA057A"/>
    <w:rPr>
      <w:sz w:val="20"/>
      <w:szCs w:val="20"/>
    </w:rPr>
  </w:style>
  <w:style w:type="paragraph" w:styleId="Pedmtkomente">
    <w:name w:val="annotation subject"/>
    <w:basedOn w:val="Textkomente"/>
    <w:next w:val="Textkomente"/>
    <w:link w:val="PedmtkomenteChar"/>
    <w:uiPriority w:val="99"/>
    <w:semiHidden/>
    <w:unhideWhenUsed/>
    <w:rsid w:val="00EA057A"/>
    <w:rPr>
      <w:b/>
      <w:bCs/>
    </w:rPr>
  </w:style>
  <w:style w:type="character" w:customStyle="1" w:styleId="PedmtkomenteChar">
    <w:name w:val="Předmět komentáře Char"/>
    <w:basedOn w:val="TextkomenteChar"/>
    <w:link w:val="Pedmtkomente"/>
    <w:uiPriority w:val="99"/>
    <w:semiHidden/>
    <w:rsid w:val="00EA057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81629">
      <w:bodyDiv w:val="1"/>
      <w:marLeft w:val="0"/>
      <w:marRight w:val="0"/>
      <w:marTop w:val="0"/>
      <w:marBottom w:val="0"/>
      <w:divBdr>
        <w:top w:val="none" w:sz="0" w:space="0" w:color="auto"/>
        <w:left w:val="none" w:sz="0" w:space="0" w:color="auto"/>
        <w:bottom w:val="none" w:sz="0" w:space="0" w:color="auto"/>
        <w:right w:val="none" w:sz="0" w:space="0" w:color="auto"/>
      </w:divBdr>
    </w:div>
    <w:div w:id="71200404">
      <w:bodyDiv w:val="1"/>
      <w:marLeft w:val="0"/>
      <w:marRight w:val="0"/>
      <w:marTop w:val="0"/>
      <w:marBottom w:val="0"/>
      <w:divBdr>
        <w:top w:val="none" w:sz="0" w:space="0" w:color="auto"/>
        <w:left w:val="none" w:sz="0" w:space="0" w:color="auto"/>
        <w:bottom w:val="none" w:sz="0" w:space="0" w:color="auto"/>
        <w:right w:val="none" w:sz="0" w:space="0" w:color="auto"/>
      </w:divBdr>
    </w:div>
    <w:div w:id="166480824">
      <w:bodyDiv w:val="1"/>
      <w:marLeft w:val="0"/>
      <w:marRight w:val="0"/>
      <w:marTop w:val="0"/>
      <w:marBottom w:val="0"/>
      <w:divBdr>
        <w:top w:val="none" w:sz="0" w:space="0" w:color="auto"/>
        <w:left w:val="none" w:sz="0" w:space="0" w:color="auto"/>
        <w:bottom w:val="none" w:sz="0" w:space="0" w:color="auto"/>
        <w:right w:val="none" w:sz="0" w:space="0" w:color="auto"/>
      </w:divBdr>
      <w:divsChild>
        <w:div w:id="1366557443">
          <w:marLeft w:val="0"/>
          <w:marRight w:val="0"/>
          <w:marTop w:val="0"/>
          <w:marBottom w:val="0"/>
          <w:divBdr>
            <w:top w:val="none" w:sz="0" w:space="0" w:color="auto"/>
            <w:left w:val="none" w:sz="0" w:space="0" w:color="auto"/>
            <w:bottom w:val="none" w:sz="0" w:space="0" w:color="auto"/>
            <w:right w:val="none" w:sz="0" w:space="0" w:color="auto"/>
          </w:divBdr>
        </w:div>
      </w:divsChild>
    </w:div>
    <w:div w:id="187522003">
      <w:bodyDiv w:val="1"/>
      <w:marLeft w:val="0"/>
      <w:marRight w:val="0"/>
      <w:marTop w:val="0"/>
      <w:marBottom w:val="0"/>
      <w:divBdr>
        <w:top w:val="none" w:sz="0" w:space="0" w:color="auto"/>
        <w:left w:val="none" w:sz="0" w:space="0" w:color="auto"/>
        <w:bottom w:val="none" w:sz="0" w:space="0" w:color="auto"/>
        <w:right w:val="none" w:sz="0" w:space="0" w:color="auto"/>
      </w:divBdr>
    </w:div>
    <w:div w:id="200822413">
      <w:bodyDiv w:val="1"/>
      <w:marLeft w:val="0"/>
      <w:marRight w:val="0"/>
      <w:marTop w:val="0"/>
      <w:marBottom w:val="0"/>
      <w:divBdr>
        <w:top w:val="none" w:sz="0" w:space="0" w:color="auto"/>
        <w:left w:val="none" w:sz="0" w:space="0" w:color="auto"/>
        <w:bottom w:val="none" w:sz="0" w:space="0" w:color="auto"/>
        <w:right w:val="none" w:sz="0" w:space="0" w:color="auto"/>
      </w:divBdr>
    </w:div>
    <w:div w:id="303894976">
      <w:bodyDiv w:val="1"/>
      <w:marLeft w:val="0"/>
      <w:marRight w:val="0"/>
      <w:marTop w:val="0"/>
      <w:marBottom w:val="0"/>
      <w:divBdr>
        <w:top w:val="none" w:sz="0" w:space="0" w:color="auto"/>
        <w:left w:val="none" w:sz="0" w:space="0" w:color="auto"/>
        <w:bottom w:val="none" w:sz="0" w:space="0" w:color="auto"/>
        <w:right w:val="none" w:sz="0" w:space="0" w:color="auto"/>
      </w:divBdr>
    </w:div>
    <w:div w:id="572814282">
      <w:bodyDiv w:val="1"/>
      <w:marLeft w:val="0"/>
      <w:marRight w:val="0"/>
      <w:marTop w:val="0"/>
      <w:marBottom w:val="0"/>
      <w:divBdr>
        <w:top w:val="none" w:sz="0" w:space="0" w:color="auto"/>
        <w:left w:val="none" w:sz="0" w:space="0" w:color="auto"/>
        <w:bottom w:val="none" w:sz="0" w:space="0" w:color="auto"/>
        <w:right w:val="none" w:sz="0" w:space="0" w:color="auto"/>
      </w:divBdr>
    </w:div>
    <w:div w:id="618335393">
      <w:bodyDiv w:val="1"/>
      <w:marLeft w:val="0"/>
      <w:marRight w:val="0"/>
      <w:marTop w:val="0"/>
      <w:marBottom w:val="0"/>
      <w:divBdr>
        <w:top w:val="none" w:sz="0" w:space="0" w:color="auto"/>
        <w:left w:val="none" w:sz="0" w:space="0" w:color="auto"/>
        <w:bottom w:val="none" w:sz="0" w:space="0" w:color="auto"/>
        <w:right w:val="none" w:sz="0" w:space="0" w:color="auto"/>
      </w:divBdr>
    </w:div>
    <w:div w:id="757673420">
      <w:bodyDiv w:val="1"/>
      <w:marLeft w:val="0"/>
      <w:marRight w:val="0"/>
      <w:marTop w:val="0"/>
      <w:marBottom w:val="0"/>
      <w:divBdr>
        <w:top w:val="none" w:sz="0" w:space="0" w:color="auto"/>
        <w:left w:val="none" w:sz="0" w:space="0" w:color="auto"/>
        <w:bottom w:val="none" w:sz="0" w:space="0" w:color="auto"/>
        <w:right w:val="none" w:sz="0" w:space="0" w:color="auto"/>
      </w:divBdr>
    </w:div>
    <w:div w:id="1096096249">
      <w:bodyDiv w:val="1"/>
      <w:marLeft w:val="0"/>
      <w:marRight w:val="0"/>
      <w:marTop w:val="0"/>
      <w:marBottom w:val="0"/>
      <w:divBdr>
        <w:top w:val="none" w:sz="0" w:space="0" w:color="auto"/>
        <w:left w:val="none" w:sz="0" w:space="0" w:color="auto"/>
        <w:bottom w:val="none" w:sz="0" w:space="0" w:color="auto"/>
        <w:right w:val="none" w:sz="0" w:space="0" w:color="auto"/>
      </w:divBdr>
    </w:div>
    <w:div w:id="1170868971">
      <w:bodyDiv w:val="1"/>
      <w:marLeft w:val="0"/>
      <w:marRight w:val="0"/>
      <w:marTop w:val="0"/>
      <w:marBottom w:val="0"/>
      <w:divBdr>
        <w:top w:val="none" w:sz="0" w:space="0" w:color="auto"/>
        <w:left w:val="none" w:sz="0" w:space="0" w:color="auto"/>
        <w:bottom w:val="none" w:sz="0" w:space="0" w:color="auto"/>
        <w:right w:val="none" w:sz="0" w:space="0" w:color="auto"/>
      </w:divBdr>
    </w:div>
    <w:div w:id="1230846385">
      <w:bodyDiv w:val="1"/>
      <w:marLeft w:val="0"/>
      <w:marRight w:val="0"/>
      <w:marTop w:val="0"/>
      <w:marBottom w:val="0"/>
      <w:divBdr>
        <w:top w:val="none" w:sz="0" w:space="0" w:color="auto"/>
        <w:left w:val="none" w:sz="0" w:space="0" w:color="auto"/>
        <w:bottom w:val="none" w:sz="0" w:space="0" w:color="auto"/>
        <w:right w:val="none" w:sz="0" w:space="0" w:color="auto"/>
      </w:divBdr>
    </w:div>
    <w:div w:id="1422526037">
      <w:bodyDiv w:val="1"/>
      <w:marLeft w:val="0"/>
      <w:marRight w:val="0"/>
      <w:marTop w:val="0"/>
      <w:marBottom w:val="0"/>
      <w:divBdr>
        <w:top w:val="none" w:sz="0" w:space="0" w:color="auto"/>
        <w:left w:val="none" w:sz="0" w:space="0" w:color="auto"/>
        <w:bottom w:val="none" w:sz="0" w:space="0" w:color="auto"/>
        <w:right w:val="none" w:sz="0" w:space="0" w:color="auto"/>
      </w:divBdr>
    </w:div>
    <w:div w:id="1670863449">
      <w:bodyDiv w:val="1"/>
      <w:marLeft w:val="0"/>
      <w:marRight w:val="0"/>
      <w:marTop w:val="0"/>
      <w:marBottom w:val="0"/>
      <w:divBdr>
        <w:top w:val="none" w:sz="0" w:space="0" w:color="auto"/>
        <w:left w:val="none" w:sz="0" w:space="0" w:color="auto"/>
        <w:bottom w:val="none" w:sz="0" w:space="0" w:color="auto"/>
        <w:right w:val="none" w:sz="0" w:space="0" w:color="auto"/>
      </w:divBdr>
    </w:div>
    <w:div w:id="1692336878">
      <w:bodyDiv w:val="1"/>
      <w:marLeft w:val="0"/>
      <w:marRight w:val="0"/>
      <w:marTop w:val="0"/>
      <w:marBottom w:val="0"/>
      <w:divBdr>
        <w:top w:val="none" w:sz="0" w:space="0" w:color="auto"/>
        <w:left w:val="none" w:sz="0" w:space="0" w:color="auto"/>
        <w:bottom w:val="none" w:sz="0" w:space="0" w:color="auto"/>
        <w:right w:val="none" w:sz="0" w:space="0" w:color="auto"/>
      </w:divBdr>
      <w:divsChild>
        <w:div w:id="409083485">
          <w:marLeft w:val="0"/>
          <w:marRight w:val="0"/>
          <w:marTop w:val="0"/>
          <w:marBottom w:val="0"/>
          <w:divBdr>
            <w:top w:val="none" w:sz="0" w:space="0" w:color="auto"/>
            <w:left w:val="none" w:sz="0" w:space="0" w:color="auto"/>
            <w:bottom w:val="none" w:sz="0" w:space="0" w:color="auto"/>
            <w:right w:val="none" w:sz="0" w:space="0" w:color="auto"/>
          </w:divBdr>
        </w:div>
      </w:divsChild>
    </w:div>
    <w:div w:id="1738280630">
      <w:bodyDiv w:val="1"/>
      <w:marLeft w:val="0"/>
      <w:marRight w:val="0"/>
      <w:marTop w:val="0"/>
      <w:marBottom w:val="0"/>
      <w:divBdr>
        <w:top w:val="none" w:sz="0" w:space="0" w:color="auto"/>
        <w:left w:val="none" w:sz="0" w:space="0" w:color="auto"/>
        <w:bottom w:val="none" w:sz="0" w:space="0" w:color="auto"/>
        <w:right w:val="none" w:sz="0" w:space="0" w:color="auto"/>
      </w:divBdr>
    </w:div>
    <w:div w:id="188948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548</Words>
  <Characters>3240</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dcterms:created xsi:type="dcterms:W3CDTF">2024-12-16T08:34:00Z</dcterms:created>
  <dcterms:modified xsi:type="dcterms:W3CDTF">2024-12-16T08:34:00Z</dcterms:modified>
</cp:coreProperties>
</file>