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81DE86" w14:textId="77777777" w:rsidR="00151EB3" w:rsidRDefault="00151EB3" w:rsidP="00151EB3">
      <w:pPr>
        <w:rPr>
          <w:b/>
          <w:color w:val="000000"/>
          <w:sz w:val="24"/>
          <w:szCs w:val="24"/>
        </w:rPr>
      </w:pPr>
    </w:p>
    <w:p w14:paraId="5C4290D9" w14:textId="77777777" w:rsidR="00151EB3" w:rsidRDefault="00151EB3" w:rsidP="00151EB3">
      <w:pPr>
        <w:spacing w:line="240" w:lineRule="auto"/>
        <w:jc w:val="center"/>
        <w:rPr>
          <w:b/>
          <w:color w:val="000000"/>
          <w:sz w:val="28"/>
          <w:szCs w:val="28"/>
        </w:rPr>
      </w:pPr>
    </w:p>
    <w:p w14:paraId="00BBAA54" w14:textId="77777777" w:rsidR="00151EB3" w:rsidRDefault="00151EB3" w:rsidP="00151EB3">
      <w:pPr>
        <w:spacing w:line="240" w:lineRule="auto"/>
        <w:jc w:val="center"/>
        <w:rPr>
          <w:b/>
          <w:color w:val="000000"/>
          <w:sz w:val="28"/>
          <w:szCs w:val="28"/>
        </w:rPr>
      </w:pPr>
      <w:r>
        <w:rPr>
          <w:b/>
          <w:color w:val="000000"/>
          <w:sz w:val="28"/>
          <w:szCs w:val="28"/>
        </w:rPr>
        <w:t xml:space="preserve">Maďarsko láká na podzim a v zimě na termální prameny </w:t>
      </w:r>
      <w:r>
        <w:rPr>
          <w:b/>
          <w:color w:val="000000"/>
          <w:sz w:val="28"/>
          <w:szCs w:val="28"/>
        </w:rPr>
        <w:br/>
        <w:t>či vánoční trhy. Na co dát pozor při cestě autem?</w:t>
      </w:r>
      <w:r>
        <w:rPr>
          <w:b/>
          <w:color w:val="000000"/>
          <w:sz w:val="28"/>
          <w:szCs w:val="28"/>
        </w:rPr>
        <w:br/>
      </w:r>
    </w:p>
    <w:p w14:paraId="3A8215A8" w14:textId="77777777" w:rsidR="00151EB3" w:rsidRDefault="00151EB3" w:rsidP="00151EB3">
      <w:pPr>
        <w:rPr>
          <w:b/>
          <w:color w:val="000000"/>
        </w:rPr>
      </w:pPr>
    </w:p>
    <w:p w14:paraId="2B85B044" w14:textId="77777777" w:rsidR="00151EB3" w:rsidRDefault="00151EB3" w:rsidP="00151EB3">
      <w:pPr>
        <w:rPr>
          <w:b/>
          <w:color w:val="000000"/>
          <w:sz w:val="21"/>
          <w:szCs w:val="21"/>
        </w:rPr>
      </w:pPr>
      <w:r>
        <w:rPr>
          <w:b/>
          <w:color w:val="000000"/>
          <w:sz w:val="21"/>
          <w:szCs w:val="21"/>
        </w:rPr>
        <w:t xml:space="preserve">Praha, 12. listopadu 2024 – </w:t>
      </w:r>
      <w:r w:rsidRPr="00C02271">
        <w:rPr>
          <w:b/>
          <w:color w:val="000000"/>
          <w:sz w:val="21"/>
          <w:szCs w:val="21"/>
        </w:rPr>
        <w:t>Maďarsko je známé svými termálními lázněmi, které jsou ideální pro relaxaci v</w:t>
      </w:r>
      <w:r>
        <w:rPr>
          <w:b/>
          <w:color w:val="000000"/>
          <w:sz w:val="21"/>
          <w:szCs w:val="21"/>
        </w:rPr>
        <w:t xml:space="preserve"> podzimním a zimním </w:t>
      </w:r>
      <w:r w:rsidRPr="00C02271">
        <w:rPr>
          <w:b/>
          <w:color w:val="000000"/>
          <w:sz w:val="21"/>
          <w:szCs w:val="21"/>
        </w:rPr>
        <w:t xml:space="preserve">počasí. Lázně jako </w:t>
      </w:r>
      <w:proofErr w:type="spellStart"/>
      <w:r w:rsidRPr="00C02271">
        <w:rPr>
          <w:b/>
          <w:color w:val="000000"/>
          <w:sz w:val="21"/>
          <w:szCs w:val="21"/>
        </w:rPr>
        <w:t>Szechényi</w:t>
      </w:r>
      <w:proofErr w:type="spellEnd"/>
      <w:r w:rsidRPr="00C02271">
        <w:rPr>
          <w:b/>
          <w:color w:val="000000"/>
          <w:sz w:val="21"/>
          <w:szCs w:val="21"/>
        </w:rPr>
        <w:t xml:space="preserve"> v Budapešti nebo </w:t>
      </w:r>
      <w:proofErr w:type="spellStart"/>
      <w:r w:rsidRPr="00C02271">
        <w:rPr>
          <w:b/>
          <w:color w:val="000000"/>
          <w:sz w:val="21"/>
          <w:szCs w:val="21"/>
        </w:rPr>
        <w:t>H</w:t>
      </w:r>
      <w:r>
        <w:rPr>
          <w:b/>
          <w:color w:val="000000"/>
          <w:sz w:val="21"/>
          <w:szCs w:val="21"/>
        </w:rPr>
        <w:t>é</w:t>
      </w:r>
      <w:r w:rsidRPr="00C02271">
        <w:rPr>
          <w:b/>
          <w:color w:val="000000"/>
          <w:sz w:val="21"/>
          <w:szCs w:val="21"/>
        </w:rPr>
        <w:t>víz</w:t>
      </w:r>
      <w:proofErr w:type="spellEnd"/>
      <w:r w:rsidRPr="00C02271">
        <w:rPr>
          <w:b/>
          <w:color w:val="000000"/>
          <w:sz w:val="21"/>
          <w:szCs w:val="21"/>
        </w:rPr>
        <w:t xml:space="preserve"> u Balatonu</w:t>
      </w:r>
      <w:r>
        <w:rPr>
          <w:b/>
          <w:color w:val="000000"/>
          <w:sz w:val="21"/>
          <w:szCs w:val="21"/>
        </w:rPr>
        <w:t>, ale i mnoho dalších,</w:t>
      </w:r>
      <w:r w:rsidRPr="00C02271">
        <w:rPr>
          <w:b/>
          <w:color w:val="000000"/>
          <w:sz w:val="21"/>
          <w:szCs w:val="21"/>
        </w:rPr>
        <w:t xml:space="preserve"> nabízejí teplé minerální vody, které vás zahřejí a uvolní</w:t>
      </w:r>
      <w:r>
        <w:rPr>
          <w:b/>
          <w:color w:val="000000"/>
          <w:sz w:val="21"/>
          <w:szCs w:val="21"/>
        </w:rPr>
        <w:t>.</w:t>
      </w:r>
      <w:r w:rsidRPr="00C02271">
        <w:t xml:space="preserve"> </w:t>
      </w:r>
      <w:r w:rsidRPr="00C02271">
        <w:rPr>
          <w:b/>
          <w:color w:val="000000"/>
          <w:sz w:val="21"/>
          <w:szCs w:val="21"/>
        </w:rPr>
        <w:t>Budapešť je plná historických památek, muzeí a galerií. Můžete navštívit Budínský hrad, Parlament nebo se projít po Andrássyho třídě</w:t>
      </w:r>
      <w:r>
        <w:rPr>
          <w:b/>
          <w:color w:val="000000"/>
          <w:sz w:val="21"/>
          <w:szCs w:val="21"/>
        </w:rPr>
        <w:t xml:space="preserve"> s kávou, punčem či svařákem v ruce</w:t>
      </w:r>
      <w:r w:rsidRPr="00C02271">
        <w:rPr>
          <w:b/>
          <w:color w:val="000000"/>
          <w:sz w:val="21"/>
          <w:szCs w:val="21"/>
        </w:rPr>
        <w:t xml:space="preserve">. V </w:t>
      </w:r>
      <w:r>
        <w:rPr>
          <w:b/>
          <w:color w:val="000000"/>
          <w:sz w:val="21"/>
          <w:szCs w:val="21"/>
        </w:rPr>
        <w:t>prosinci</w:t>
      </w:r>
      <w:r w:rsidRPr="00C02271">
        <w:rPr>
          <w:b/>
          <w:color w:val="000000"/>
          <w:sz w:val="21"/>
          <w:szCs w:val="21"/>
        </w:rPr>
        <w:t xml:space="preserve"> jsou také velmi populární vánoční trhy, které nabízejí jedinečnou atmosfér</w:t>
      </w:r>
      <w:r>
        <w:rPr>
          <w:b/>
          <w:color w:val="000000"/>
          <w:sz w:val="21"/>
          <w:szCs w:val="21"/>
        </w:rPr>
        <w:t xml:space="preserve">u. Pokud se tam chystáte na výlet autem, měli byste vědět následující věci. </w:t>
      </w:r>
    </w:p>
    <w:p w14:paraId="42C7E4AA" w14:textId="77777777" w:rsidR="00151EB3" w:rsidRDefault="00151EB3" w:rsidP="00151EB3">
      <w:pPr>
        <w:rPr>
          <w:bCs/>
          <w:color w:val="000000"/>
          <w:sz w:val="21"/>
          <w:szCs w:val="21"/>
        </w:rPr>
      </w:pPr>
    </w:p>
    <w:p w14:paraId="099C1DEF" w14:textId="77777777" w:rsidR="00151EB3" w:rsidRDefault="00151EB3" w:rsidP="00151EB3">
      <w:pPr>
        <w:rPr>
          <w:bCs/>
          <w:color w:val="000000"/>
          <w:sz w:val="21"/>
          <w:szCs w:val="21"/>
        </w:rPr>
      </w:pPr>
      <w:r w:rsidRPr="00C02271">
        <w:rPr>
          <w:bCs/>
          <w:color w:val="000000"/>
          <w:sz w:val="21"/>
          <w:szCs w:val="21"/>
        </w:rPr>
        <w:t xml:space="preserve">Maďarsko má pravidla nastavená podobně jako Česká republika, ale najdeme pár odlišností. Platí nulová tolerance alkoholu při řízení. Maximální povolená rychlost pro osobní automobily na dálnici je 130 km/h, na rychlostní komunikaci 110 km/h, mimo obec 90 km/h a v obci 50 km/h. </w:t>
      </w:r>
    </w:p>
    <w:p w14:paraId="45351AF0" w14:textId="77777777" w:rsidR="00151EB3" w:rsidRDefault="00151EB3" w:rsidP="00151EB3">
      <w:pPr>
        <w:rPr>
          <w:bCs/>
          <w:color w:val="000000"/>
          <w:sz w:val="21"/>
          <w:szCs w:val="21"/>
        </w:rPr>
      </w:pPr>
    </w:p>
    <w:p w14:paraId="21573D1C" w14:textId="77777777" w:rsidR="00151EB3" w:rsidRDefault="00151EB3" w:rsidP="00151EB3">
      <w:pPr>
        <w:rPr>
          <w:bCs/>
          <w:color w:val="000000"/>
          <w:sz w:val="21"/>
          <w:szCs w:val="21"/>
        </w:rPr>
      </w:pPr>
      <w:r>
        <w:rPr>
          <w:bCs/>
          <w:color w:val="000000"/>
          <w:sz w:val="21"/>
          <w:szCs w:val="21"/>
        </w:rPr>
        <w:t>„</w:t>
      </w:r>
      <w:r w:rsidRPr="00C02271">
        <w:rPr>
          <w:bCs/>
          <w:color w:val="000000"/>
          <w:sz w:val="21"/>
          <w:szCs w:val="21"/>
        </w:rPr>
        <w:t>Tak jako v Česku, i v Maďarsku jsou bezpečnostní pásy povinné pro celou posádku vozu. Zatímco v ČR je denní svícení povinné celoročně a všude, v Maďarsku je povinnost denního svícení uzákoněna pouze mimo obce. V</w:t>
      </w:r>
      <w:r>
        <w:rPr>
          <w:bCs/>
          <w:color w:val="000000"/>
          <w:sz w:val="21"/>
          <w:szCs w:val="21"/>
        </w:rPr>
        <w:t> </w:t>
      </w:r>
      <w:r w:rsidRPr="00C02271">
        <w:rPr>
          <w:bCs/>
          <w:color w:val="000000"/>
          <w:sz w:val="21"/>
          <w:szCs w:val="21"/>
        </w:rPr>
        <w:t>obci nesmíte svítit dálkovými, stejně jako u nás. </w:t>
      </w:r>
      <w:proofErr w:type="spellStart"/>
      <w:r w:rsidRPr="00C02271">
        <w:rPr>
          <w:bCs/>
          <w:color w:val="000000"/>
          <w:sz w:val="21"/>
          <w:szCs w:val="21"/>
        </w:rPr>
        <w:t>Autokamery</w:t>
      </w:r>
      <w:proofErr w:type="spellEnd"/>
      <w:r w:rsidRPr="00C02271">
        <w:rPr>
          <w:bCs/>
          <w:color w:val="000000"/>
          <w:sz w:val="21"/>
          <w:szCs w:val="21"/>
        </w:rPr>
        <w:t xml:space="preserve"> jsou určeny k osobnímu užívání a po 5 dnech musí být záznam smazán, na rozdíl od ČR se tedy nepoužívá jako důkazní materiál v případě nehod</w:t>
      </w:r>
      <w:r>
        <w:rPr>
          <w:bCs/>
          <w:color w:val="000000"/>
          <w:sz w:val="21"/>
          <w:szCs w:val="21"/>
        </w:rPr>
        <w:t xml:space="preserve">,“ říká Martin </w:t>
      </w:r>
      <w:proofErr w:type="spellStart"/>
      <w:r>
        <w:rPr>
          <w:bCs/>
          <w:color w:val="000000"/>
          <w:sz w:val="21"/>
          <w:szCs w:val="21"/>
        </w:rPr>
        <w:t>Thienel</w:t>
      </w:r>
      <w:proofErr w:type="spellEnd"/>
      <w:r>
        <w:rPr>
          <w:bCs/>
          <w:color w:val="000000"/>
          <w:sz w:val="21"/>
          <w:szCs w:val="21"/>
        </w:rPr>
        <w:t xml:space="preserve"> ze společnosti Kalkulátor.cz.</w:t>
      </w:r>
    </w:p>
    <w:p w14:paraId="2AD01F6F" w14:textId="77777777" w:rsidR="00151EB3" w:rsidRDefault="00151EB3" w:rsidP="00151EB3">
      <w:pPr>
        <w:rPr>
          <w:bCs/>
          <w:color w:val="000000"/>
          <w:sz w:val="21"/>
          <w:szCs w:val="21"/>
        </w:rPr>
      </w:pPr>
    </w:p>
    <w:p w14:paraId="0D52AB03" w14:textId="77777777" w:rsidR="00151EB3" w:rsidRDefault="00151EB3" w:rsidP="00151EB3">
      <w:pPr>
        <w:rPr>
          <w:bCs/>
          <w:color w:val="000000"/>
          <w:sz w:val="21"/>
          <w:szCs w:val="21"/>
        </w:rPr>
      </w:pPr>
      <w:r w:rsidRPr="00CF2231">
        <w:rPr>
          <w:bCs/>
          <w:color w:val="000000"/>
          <w:sz w:val="21"/>
          <w:szCs w:val="21"/>
        </w:rPr>
        <w:t>Reflexní vesta je povinná pro každého pasažéra ve vozidle. Vesty musí být umístěné v kabině vozidla, nikoliv v kufru. Reflexní vestu mají povinnost nosit také chodci mimo ob</w:t>
      </w:r>
      <w:r>
        <w:rPr>
          <w:bCs/>
          <w:color w:val="000000"/>
          <w:sz w:val="21"/>
          <w:szCs w:val="21"/>
        </w:rPr>
        <w:t>ec</w:t>
      </w:r>
      <w:r w:rsidRPr="00CF2231">
        <w:rPr>
          <w:bCs/>
          <w:color w:val="000000"/>
          <w:sz w:val="21"/>
          <w:szCs w:val="21"/>
        </w:rPr>
        <w:t xml:space="preserve"> za snížené viditelnosti.</w:t>
      </w:r>
      <w:r>
        <w:rPr>
          <w:bCs/>
          <w:color w:val="000000"/>
          <w:sz w:val="21"/>
          <w:szCs w:val="21"/>
        </w:rPr>
        <w:t xml:space="preserve"> </w:t>
      </w:r>
      <w:r w:rsidRPr="00CF2231">
        <w:rPr>
          <w:bCs/>
          <w:color w:val="000000"/>
          <w:sz w:val="21"/>
          <w:szCs w:val="21"/>
        </w:rPr>
        <w:t>Zimní pneumatiky jsou povinné v zimních měsících pouze na silnicích, které jsou označeny příslušným dopravním značením.</w:t>
      </w:r>
      <w:r>
        <w:rPr>
          <w:bCs/>
          <w:color w:val="000000"/>
          <w:sz w:val="21"/>
          <w:szCs w:val="21"/>
        </w:rPr>
        <w:t xml:space="preserve"> </w:t>
      </w:r>
      <w:r w:rsidRPr="00CF2231">
        <w:rPr>
          <w:bCs/>
          <w:color w:val="000000"/>
          <w:sz w:val="21"/>
          <w:szCs w:val="21"/>
        </w:rPr>
        <w:t xml:space="preserve">Používání radarových detektorů je v Maďarsku povoleno, zařízení by však mělo odpovídat směrnici </w:t>
      </w:r>
      <w:proofErr w:type="spellStart"/>
      <w:r w:rsidRPr="00CF2231">
        <w:rPr>
          <w:bCs/>
          <w:color w:val="000000"/>
          <w:sz w:val="21"/>
          <w:szCs w:val="21"/>
        </w:rPr>
        <w:t>Radio</w:t>
      </w:r>
      <w:proofErr w:type="spellEnd"/>
      <w:r w:rsidRPr="00CF2231">
        <w:rPr>
          <w:bCs/>
          <w:color w:val="000000"/>
          <w:sz w:val="21"/>
          <w:szCs w:val="21"/>
        </w:rPr>
        <w:t xml:space="preserve"> </w:t>
      </w:r>
      <w:proofErr w:type="spellStart"/>
      <w:r w:rsidRPr="00CF2231">
        <w:rPr>
          <w:bCs/>
          <w:color w:val="000000"/>
          <w:sz w:val="21"/>
          <w:szCs w:val="21"/>
        </w:rPr>
        <w:t>Equipment</w:t>
      </w:r>
      <w:proofErr w:type="spellEnd"/>
      <w:r w:rsidRPr="00CF2231">
        <w:rPr>
          <w:bCs/>
          <w:color w:val="000000"/>
          <w:sz w:val="21"/>
          <w:szCs w:val="21"/>
        </w:rPr>
        <w:t xml:space="preserve"> </w:t>
      </w:r>
      <w:proofErr w:type="spellStart"/>
      <w:r w:rsidRPr="00CF2231">
        <w:rPr>
          <w:bCs/>
          <w:color w:val="000000"/>
          <w:sz w:val="21"/>
          <w:szCs w:val="21"/>
        </w:rPr>
        <w:t>Directive</w:t>
      </w:r>
      <w:proofErr w:type="spellEnd"/>
      <w:r w:rsidRPr="00CF2231">
        <w:rPr>
          <w:bCs/>
          <w:color w:val="000000"/>
          <w:sz w:val="21"/>
          <w:szCs w:val="21"/>
        </w:rPr>
        <w:t xml:space="preserve"> (2014/53/EU).</w:t>
      </w:r>
    </w:p>
    <w:p w14:paraId="377742B8" w14:textId="77777777" w:rsidR="00151EB3" w:rsidRPr="00175D94" w:rsidRDefault="00151EB3" w:rsidP="00151EB3">
      <w:pPr>
        <w:rPr>
          <w:bCs/>
          <w:color w:val="000000"/>
          <w:sz w:val="21"/>
          <w:szCs w:val="21"/>
        </w:rPr>
      </w:pPr>
    </w:p>
    <w:p w14:paraId="75476242" w14:textId="77777777" w:rsidR="00151EB3" w:rsidRPr="00CF2231" w:rsidRDefault="00151EB3" w:rsidP="00151EB3">
      <w:pPr>
        <w:rPr>
          <w:bCs/>
          <w:color w:val="000000"/>
          <w:sz w:val="21"/>
          <w:szCs w:val="21"/>
        </w:rPr>
      </w:pPr>
      <w:r w:rsidRPr="00175D94">
        <w:rPr>
          <w:bCs/>
          <w:color w:val="000000"/>
          <w:sz w:val="21"/>
          <w:szCs w:val="21"/>
        </w:rPr>
        <w:t>Jaké jsou pokuty? Za p</w:t>
      </w:r>
      <w:r w:rsidRPr="00CF2231">
        <w:rPr>
          <w:bCs/>
          <w:color w:val="000000"/>
          <w:sz w:val="21"/>
          <w:szCs w:val="21"/>
        </w:rPr>
        <w:t>řekročení rychlosti</w:t>
      </w:r>
      <w:r w:rsidRPr="00175D94">
        <w:rPr>
          <w:bCs/>
          <w:color w:val="000000"/>
          <w:sz w:val="21"/>
          <w:szCs w:val="21"/>
        </w:rPr>
        <w:t xml:space="preserve"> pokuta</w:t>
      </w:r>
      <w:r w:rsidRPr="00CF2231">
        <w:rPr>
          <w:bCs/>
          <w:color w:val="000000"/>
          <w:sz w:val="21"/>
          <w:szCs w:val="21"/>
        </w:rPr>
        <w:t> od 30 000 HUF do 300 000 HUF</w:t>
      </w:r>
      <w:r w:rsidRPr="00175D94">
        <w:rPr>
          <w:bCs/>
          <w:color w:val="000000"/>
          <w:sz w:val="21"/>
          <w:szCs w:val="21"/>
        </w:rPr>
        <w:t>, za m</w:t>
      </w:r>
      <w:r w:rsidRPr="00CF2231">
        <w:rPr>
          <w:bCs/>
          <w:color w:val="000000"/>
          <w:sz w:val="21"/>
          <w:szCs w:val="21"/>
        </w:rPr>
        <w:t>obilní telefon za volantem od 15 do 30 000 HUF</w:t>
      </w:r>
      <w:r w:rsidRPr="00175D94">
        <w:rPr>
          <w:bCs/>
          <w:color w:val="000000"/>
          <w:sz w:val="21"/>
          <w:szCs w:val="21"/>
        </w:rPr>
        <w:t xml:space="preserve">. </w:t>
      </w:r>
      <w:r w:rsidRPr="00CF2231">
        <w:rPr>
          <w:bCs/>
          <w:color w:val="000000"/>
          <w:sz w:val="21"/>
          <w:szCs w:val="21"/>
        </w:rPr>
        <w:t>Nepouž</w:t>
      </w:r>
      <w:r>
        <w:rPr>
          <w:bCs/>
          <w:color w:val="000000"/>
          <w:sz w:val="21"/>
          <w:szCs w:val="21"/>
        </w:rPr>
        <w:t>i</w:t>
      </w:r>
      <w:r w:rsidRPr="00CF2231">
        <w:rPr>
          <w:bCs/>
          <w:color w:val="000000"/>
          <w:sz w:val="21"/>
          <w:szCs w:val="21"/>
        </w:rPr>
        <w:t>tí bezpečnostních pásů</w:t>
      </w:r>
      <w:r w:rsidRPr="00175D94">
        <w:rPr>
          <w:bCs/>
          <w:color w:val="000000"/>
          <w:sz w:val="21"/>
          <w:szCs w:val="21"/>
        </w:rPr>
        <w:t xml:space="preserve"> vás může stát</w:t>
      </w:r>
      <w:r w:rsidRPr="00CF2231">
        <w:rPr>
          <w:bCs/>
          <w:color w:val="000000"/>
          <w:sz w:val="21"/>
          <w:szCs w:val="21"/>
        </w:rPr>
        <w:t> 30 000 HUF</w:t>
      </w:r>
      <w:r w:rsidRPr="00175D94">
        <w:rPr>
          <w:bCs/>
          <w:color w:val="000000"/>
          <w:sz w:val="21"/>
          <w:szCs w:val="21"/>
        </w:rPr>
        <w:t>, a</w:t>
      </w:r>
      <w:r w:rsidRPr="00CF2231">
        <w:rPr>
          <w:bCs/>
          <w:color w:val="000000"/>
          <w:sz w:val="21"/>
          <w:szCs w:val="21"/>
        </w:rPr>
        <w:t>lkohol za volantem od 15 000 do 300 000 HUF</w:t>
      </w:r>
      <w:r w:rsidRPr="00175D94">
        <w:rPr>
          <w:bCs/>
          <w:color w:val="000000"/>
          <w:sz w:val="21"/>
          <w:szCs w:val="21"/>
        </w:rPr>
        <w:t xml:space="preserve"> a j</w:t>
      </w:r>
      <w:r w:rsidRPr="00CF2231">
        <w:rPr>
          <w:bCs/>
          <w:color w:val="000000"/>
          <w:sz w:val="21"/>
          <w:szCs w:val="21"/>
        </w:rPr>
        <w:t>ízda na červenou až 100 000 HUF</w:t>
      </w:r>
      <w:r w:rsidRPr="00175D94">
        <w:rPr>
          <w:bCs/>
          <w:color w:val="000000"/>
          <w:sz w:val="21"/>
          <w:szCs w:val="21"/>
        </w:rPr>
        <w:t xml:space="preserve">. Jedna česká koruna se </w:t>
      </w:r>
      <w:r>
        <w:rPr>
          <w:bCs/>
          <w:color w:val="000000"/>
          <w:sz w:val="21"/>
          <w:szCs w:val="21"/>
        </w:rPr>
        <w:t>rovná</w:t>
      </w:r>
      <w:r w:rsidRPr="00175D94">
        <w:rPr>
          <w:bCs/>
          <w:color w:val="000000"/>
          <w:sz w:val="21"/>
          <w:szCs w:val="21"/>
        </w:rPr>
        <w:t xml:space="preserve"> přibližně 16</w:t>
      </w:r>
      <w:r>
        <w:rPr>
          <w:bCs/>
          <w:color w:val="000000"/>
          <w:sz w:val="21"/>
          <w:szCs w:val="21"/>
        </w:rPr>
        <w:t xml:space="preserve"> maďarským</w:t>
      </w:r>
      <w:r w:rsidRPr="00175D94">
        <w:rPr>
          <w:bCs/>
          <w:color w:val="000000"/>
          <w:sz w:val="21"/>
          <w:szCs w:val="21"/>
        </w:rPr>
        <w:t xml:space="preserve"> forintům.</w:t>
      </w:r>
    </w:p>
    <w:p w14:paraId="4E9180E0" w14:textId="77777777" w:rsidR="00151EB3" w:rsidRDefault="00151EB3" w:rsidP="00151EB3">
      <w:pPr>
        <w:rPr>
          <w:bCs/>
          <w:color w:val="000000"/>
          <w:sz w:val="21"/>
          <w:szCs w:val="21"/>
        </w:rPr>
      </w:pPr>
    </w:p>
    <w:p w14:paraId="3F09F7CD" w14:textId="77777777" w:rsidR="00151EB3" w:rsidRPr="00C02271" w:rsidRDefault="00151EB3" w:rsidP="00151EB3">
      <w:pPr>
        <w:rPr>
          <w:bCs/>
          <w:color w:val="000000"/>
          <w:sz w:val="21"/>
          <w:szCs w:val="21"/>
        </w:rPr>
      </w:pPr>
      <w:r w:rsidRPr="00C02271">
        <w:rPr>
          <w:bCs/>
          <w:color w:val="000000"/>
          <w:sz w:val="21"/>
          <w:szCs w:val="21"/>
        </w:rPr>
        <w:t xml:space="preserve">Jste-li majitelem vozu do 3,5 tuny, vztahuje se na vás povinnost dálniční známky. Nákladní vozy a autobusy využívají systém mýtných bran a platí úměrně dle počtu ujetých kilometrů. </w:t>
      </w:r>
      <w:r w:rsidRPr="00CF2231">
        <w:rPr>
          <w:bCs/>
          <w:color w:val="000000"/>
          <w:sz w:val="21"/>
          <w:szCs w:val="21"/>
        </w:rPr>
        <w:t>Maďarsko má relativně hustou dálniční síť, z níž je zpoplatněných 1400 km, tedy o 300 km více než v ČR. Cena maďarské známky je oproti ČR relativně vysoká, použijeme-li přepočet na 1 km. Z našich sousedů platí vyšší cenu za kilometr jen Slováci.</w:t>
      </w:r>
    </w:p>
    <w:p w14:paraId="7C7458EC" w14:textId="77777777" w:rsidR="00151EB3" w:rsidRDefault="00151EB3" w:rsidP="00151EB3">
      <w:pPr>
        <w:rPr>
          <w:bCs/>
          <w:color w:val="000000"/>
          <w:sz w:val="21"/>
          <w:szCs w:val="21"/>
        </w:rPr>
      </w:pPr>
    </w:p>
    <w:p w14:paraId="168453B1" w14:textId="77777777" w:rsidR="00151EB3" w:rsidRDefault="00151EB3" w:rsidP="00151EB3">
      <w:pPr>
        <w:rPr>
          <w:bCs/>
          <w:color w:val="000000"/>
          <w:sz w:val="21"/>
          <w:szCs w:val="21"/>
        </w:rPr>
      </w:pPr>
      <w:r>
        <w:rPr>
          <w:bCs/>
          <w:color w:val="000000"/>
          <w:sz w:val="21"/>
          <w:szCs w:val="21"/>
        </w:rPr>
        <w:t>„</w:t>
      </w:r>
      <w:r w:rsidRPr="00C02271">
        <w:rPr>
          <w:bCs/>
          <w:color w:val="000000"/>
          <w:sz w:val="21"/>
          <w:szCs w:val="21"/>
        </w:rPr>
        <w:t>Tak jako v dalších státech EU, i v Maďarsku byla </w:t>
      </w:r>
      <w:r w:rsidRPr="00C02271">
        <w:rPr>
          <w:color w:val="000000"/>
          <w:sz w:val="21"/>
          <w:szCs w:val="21"/>
        </w:rPr>
        <w:t>letos zavedena povinnost nabízet jednodenní známku</w:t>
      </w:r>
      <w:r w:rsidRPr="00C02271">
        <w:rPr>
          <w:bCs/>
          <w:color w:val="000000"/>
          <w:sz w:val="21"/>
          <w:szCs w:val="21"/>
        </w:rPr>
        <w:t>. Ta vyjde osobní auto na 325 Kč. Pokud jedete stejnou cestou i zpět, má smysl koupit desetidenní známku, za kterou letos zaplatíte 404 Kč. Chystáte-li se na dovolenou delší než deset dní, sáhněte po měsíční známce za 654 Kč, která se vyplatí více než kombinace desetidenní a jednodenní známky</w:t>
      </w:r>
      <w:r>
        <w:rPr>
          <w:bCs/>
          <w:color w:val="000000"/>
          <w:sz w:val="21"/>
          <w:szCs w:val="21"/>
        </w:rPr>
        <w:t xml:space="preserve">,“ říká Martin </w:t>
      </w:r>
      <w:proofErr w:type="spellStart"/>
      <w:r>
        <w:rPr>
          <w:bCs/>
          <w:color w:val="000000"/>
          <w:sz w:val="21"/>
          <w:szCs w:val="21"/>
        </w:rPr>
        <w:t>Thienel</w:t>
      </w:r>
      <w:proofErr w:type="spellEnd"/>
      <w:r>
        <w:rPr>
          <w:bCs/>
          <w:color w:val="000000"/>
          <w:sz w:val="21"/>
          <w:szCs w:val="21"/>
        </w:rPr>
        <w:t xml:space="preserve"> ze společnosti Kalkulátor.cz.</w:t>
      </w:r>
    </w:p>
    <w:p w14:paraId="6D8B6DD0" w14:textId="77777777" w:rsidR="00151EB3" w:rsidRDefault="00151EB3" w:rsidP="00151EB3">
      <w:pPr>
        <w:rPr>
          <w:bCs/>
          <w:color w:val="000000"/>
          <w:sz w:val="21"/>
          <w:szCs w:val="21"/>
        </w:rPr>
      </w:pPr>
    </w:p>
    <w:p w14:paraId="1900AD77" w14:textId="77777777" w:rsidR="00151EB3" w:rsidRDefault="00151EB3" w:rsidP="00151EB3">
      <w:pPr>
        <w:rPr>
          <w:bCs/>
          <w:color w:val="000000"/>
          <w:sz w:val="21"/>
          <w:szCs w:val="21"/>
        </w:rPr>
      </w:pPr>
      <w:r w:rsidRPr="00C02271">
        <w:rPr>
          <w:bCs/>
          <w:color w:val="000000"/>
          <w:sz w:val="21"/>
          <w:szCs w:val="21"/>
        </w:rPr>
        <w:lastRenderedPageBreak/>
        <w:t>Elektronickou známku můžete zakoupit online na</w:t>
      </w:r>
      <w:r>
        <w:rPr>
          <w:bCs/>
          <w:color w:val="000000"/>
          <w:sz w:val="21"/>
          <w:szCs w:val="21"/>
        </w:rPr>
        <w:t xml:space="preserve"> oficiálním webu</w:t>
      </w:r>
      <w:r w:rsidRPr="00C02271">
        <w:rPr>
          <w:bCs/>
          <w:color w:val="000000"/>
          <w:sz w:val="21"/>
          <w:szCs w:val="21"/>
        </w:rPr>
        <w:t> </w:t>
      </w:r>
      <w:hyperlink r:id="rId4" w:tgtFrame="_blank" w:history="1">
        <w:r>
          <w:rPr>
            <w:rStyle w:val="Hypertextovodkaz"/>
            <w:bCs/>
            <w:sz w:val="21"/>
            <w:szCs w:val="21"/>
          </w:rPr>
          <w:t>nemzetiutdij.hu</w:t>
        </w:r>
      </w:hyperlink>
      <w:r w:rsidRPr="00C02271">
        <w:rPr>
          <w:bCs/>
          <w:color w:val="000000"/>
          <w:sz w:val="21"/>
          <w:szCs w:val="21"/>
        </w:rPr>
        <w:t>, případně v kamenných prodejnách na hraničních přechodech nebo čerpacích stanicích. Hledejte místa, která nesou označení “e-VIGNETTE” či “MATRICA”. Maďarskou známku už nemusíte lepit na čelní sklo ani ji tisknout. Při nákupu spárujete platbu s SPZ vašeho vozidla, a na dálnici tak kamery snímají a kontrolují vaši poznáva</w:t>
      </w:r>
      <w:r>
        <w:rPr>
          <w:bCs/>
          <w:color w:val="000000"/>
          <w:sz w:val="21"/>
          <w:szCs w:val="21"/>
        </w:rPr>
        <w:t>cí značku</w:t>
      </w:r>
      <w:r w:rsidRPr="00C02271">
        <w:rPr>
          <w:bCs/>
          <w:color w:val="000000"/>
          <w:sz w:val="21"/>
          <w:szCs w:val="21"/>
        </w:rPr>
        <w:t xml:space="preserve"> namísto nálepky na okně. </w:t>
      </w:r>
    </w:p>
    <w:p w14:paraId="4A0B6D18" w14:textId="77777777" w:rsidR="00151EB3" w:rsidRDefault="00151EB3" w:rsidP="00151EB3">
      <w:pPr>
        <w:rPr>
          <w:bCs/>
          <w:color w:val="000000"/>
          <w:sz w:val="21"/>
          <w:szCs w:val="21"/>
        </w:rPr>
      </w:pPr>
    </w:p>
    <w:p w14:paraId="33651AC5" w14:textId="77777777" w:rsidR="00151EB3" w:rsidRPr="00CF2231" w:rsidRDefault="00151EB3" w:rsidP="00151EB3">
      <w:pPr>
        <w:rPr>
          <w:bCs/>
          <w:color w:val="000000"/>
          <w:sz w:val="21"/>
          <w:szCs w:val="21"/>
        </w:rPr>
      </w:pPr>
      <w:r w:rsidRPr="00CF2231">
        <w:rPr>
          <w:b/>
          <w:bCs/>
          <w:color w:val="000000"/>
          <w:sz w:val="21"/>
          <w:szCs w:val="21"/>
        </w:rPr>
        <w:t>Cestovní pojištění</w:t>
      </w:r>
    </w:p>
    <w:p w14:paraId="48C0C45E" w14:textId="77777777" w:rsidR="00151EB3" w:rsidRPr="00CF2231" w:rsidRDefault="00151EB3" w:rsidP="00151EB3">
      <w:pPr>
        <w:rPr>
          <w:bCs/>
          <w:color w:val="000000"/>
          <w:sz w:val="21"/>
          <w:szCs w:val="21"/>
        </w:rPr>
      </w:pPr>
      <w:r w:rsidRPr="00CF2231">
        <w:rPr>
          <w:bCs/>
          <w:color w:val="000000"/>
          <w:sz w:val="21"/>
          <w:szCs w:val="21"/>
        </w:rPr>
        <w:t>„Abyste si s</w:t>
      </w:r>
      <w:r>
        <w:rPr>
          <w:bCs/>
          <w:color w:val="000000"/>
          <w:sz w:val="21"/>
          <w:szCs w:val="21"/>
        </w:rPr>
        <w:t>vůj výlet či</w:t>
      </w:r>
      <w:r w:rsidRPr="00CF2231">
        <w:rPr>
          <w:bCs/>
          <w:color w:val="000000"/>
          <w:sz w:val="21"/>
          <w:szCs w:val="21"/>
        </w:rPr>
        <w:t xml:space="preserve"> dovolenou užili skutečně naplno a bez starostí, nezapomeňte určitě na cestovní pojištění. S evropskou kartičkou pojištěnce sice máte v členských zemí EU nárok na stejnou péči, jakou mají místní obyvatelé, ne vždy je to ale výhodné či pohodlné. Někdy bude nejblíže soukromý lékař či ambulance, kde si budete muset sice vyšetření zaplatit, ale následně vám jej proplatí vaše pojišťovna,“ říká Martin </w:t>
      </w:r>
      <w:proofErr w:type="spellStart"/>
      <w:r w:rsidRPr="00CF2231">
        <w:rPr>
          <w:bCs/>
          <w:color w:val="000000"/>
          <w:sz w:val="21"/>
          <w:szCs w:val="21"/>
        </w:rPr>
        <w:t>Thienel</w:t>
      </w:r>
      <w:proofErr w:type="spellEnd"/>
      <w:r w:rsidRPr="00CF2231">
        <w:rPr>
          <w:bCs/>
          <w:color w:val="000000"/>
          <w:sz w:val="21"/>
          <w:szCs w:val="21"/>
        </w:rPr>
        <w:t xml:space="preserve"> z</w:t>
      </w:r>
      <w:r>
        <w:t xml:space="preserve"> </w:t>
      </w:r>
      <w:hyperlink r:id="rId5" w:history="1">
        <w:r w:rsidRPr="00CF2231">
          <w:rPr>
            <w:rStyle w:val="Hypertextovodkaz"/>
            <w:bCs/>
            <w:sz w:val="21"/>
            <w:szCs w:val="21"/>
          </w:rPr>
          <w:t>Kalkulátor.cz</w:t>
        </w:r>
      </w:hyperlink>
      <w:r w:rsidRPr="00CF2231">
        <w:rPr>
          <w:bCs/>
          <w:color w:val="000000"/>
          <w:sz w:val="21"/>
          <w:szCs w:val="21"/>
        </w:rPr>
        <w:t> a dodává: „Kvalitní cestovní pojištění zahrnuje i pojištění odpovědnosti, ochranu osobních věcí a další položky, které se na dovolené mohou hodit. Za pár korun jste chráněni před výdaji, které v případě úrazů nebo škod na cizím zdraví a majetku mnohdy šplhají do statisícových částek.</w:t>
      </w:r>
      <w:r>
        <w:rPr>
          <w:bCs/>
          <w:color w:val="000000"/>
          <w:sz w:val="21"/>
          <w:szCs w:val="21"/>
        </w:rPr>
        <w:t>“</w:t>
      </w:r>
    </w:p>
    <w:p w14:paraId="263A2AF5" w14:textId="77777777" w:rsidR="00151EB3" w:rsidRPr="00CF2231" w:rsidRDefault="00151EB3" w:rsidP="00151EB3">
      <w:pPr>
        <w:rPr>
          <w:bCs/>
          <w:color w:val="000000"/>
          <w:sz w:val="21"/>
          <w:szCs w:val="21"/>
        </w:rPr>
      </w:pPr>
    </w:p>
    <w:p w14:paraId="208EC68F" w14:textId="77777777" w:rsidR="00151EB3" w:rsidRDefault="00151EB3" w:rsidP="00151EB3">
      <w:pPr>
        <w:rPr>
          <w:bCs/>
          <w:color w:val="000000"/>
          <w:sz w:val="21"/>
          <w:szCs w:val="21"/>
        </w:rPr>
      </w:pPr>
    </w:p>
    <w:p w14:paraId="20640F5A" w14:textId="77777777" w:rsidR="00151EB3" w:rsidRDefault="00151EB3" w:rsidP="00151EB3">
      <w:pPr>
        <w:rPr>
          <w:bCs/>
          <w:color w:val="000000"/>
          <w:sz w:val="21"/>
          <w:szCs w:val="21"/>
        </w:rPr>
      </w:pPr>
    </w:p>
    <w:p w14:paraId="39ADBA66" w14:textId="77777777" w:rsidR="00151EB3" w:rsidRPr="00C02271" w:rsidRDefault="00151EB3" w:rsidP="00151EB3">
      <w:pPr>
        <w:rPr>
          <w:bCs/>
          <w:color w:val="000000"/>
          <w:sz w:val="21"/>
          <w:szCs w:val="21"/>
        </w:rPr>
      </w:pPr>
    </w:p>
    <w:p w14:paraId="58D4B890" w14:textId="77777777" w:rsidR="00151EB3" w:rsidRPr="00C02271" w:rsidRDefault="00151EB3" w:rsidP="00151EB3">
      <w:pPr>
        <w:rPr>
          <w:bCs/>
          <w:color w:val="000000"/>
          <w:sz w:val="21"/>
          <w:szCs w:val="21"/>
        </w:rPr>
      </w:pPr>
    </w:p>
    <w:p w14:paraId="73B96086" w14:textId="77777777" w:rsidR="00151EB3" w:rsidRPr="003758D1" w:rsidRDefault="00151EB3" w:rsidP="00151EB3">
      <w:pPr>
        <w:rPr>
          <w:bCs/>
          <w:color w:val="000000"/>
          <w:sz w:val="21"/>
          <w:szCs w:val="21"/>
        </w:rPr>
      </w:pPr>
    </w:p>
    <w:p w14:paraId="6B38FEA2" w14:textId="77777777" w:rsidR="00DA4CF8" w:rsidRDefault="00DA4CF8"/>
    <w:sectPr w:rsidR="00DA4CF8" w:rsidSect="00151EB3">
      <w:headerReference w:type="default" r:id="rId6"/>
      <w:footerReference w:type="default" r:id="rId7"/>
      <w:pgSz w:w="11909" w:h="16834"/>
      <w:pgMar w:top="1440" w:right="1440" w:bottom="1440" w:left="1417"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AD59BD" w14:textId="77777777" w:rsidR="00000000" w:rsidRDefault="00000000">
    <w:pPr>
      <w:pBdr>
        <w:top w:val="nil"/>
        <w:left w:val="nil"/>
        <w:bottom w:val="nil"/>
        <w:right w:val="nil"/>
        <w:between w:val="nil"/>
      </w:pBdr>
      <w:tabs>
        <w:tab w:val="center" w:pos="4536"/>
        <w:tab w:val="right" w:pos="9072"/>
      </w:tabs>
      <w:spacing w:line="240" w:lineRule="auto"/>
      <w:rPr>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8EA52" w14:textId="77777777" w:rsidR="00000000"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EB3"/>
    <w:rsid w:val="00151EB3"/>
    <w:rsid w:val="00193F80"/>
    <w:rsid w:val="00252781"/>
    <w:rsid w:val="004A6749"/>
    <w:rsid w:val="004F52C3"/>
    <w:rsid w:val="00A5741F"/>
    <w:rsid w:val="00DA4CF8"/>
    <w:rsid w:val="00EF19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D905E48"/>
  <w15:chartTrackingRefBased/>
  <w15:docId w15:val="{54CD5C8A-BFCD-7E43-80D9-9E3879A2A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51EB3"/>
    <w:pPr>
      <w:spacing w:line="276" w:lineRule="auto"/>
    </w:pPr>
    <w:rPr>
      <w:rFonts w:ascii="Arial" w:eastAsia="Arial" w:hAnsi="Arial" w:cs="Arial"/>
      <w:sz w:val="22"/>
      <w:szCs w:val="22"/>
      <w:lang w:eastAsia="cs-CZ"/>
    </w:rPr>
  </w:style>
  <w:style w:type="paragraph" w:styleId="Nadpis1">
    <w:name w:val="heading 1"/>
    <w:basedOn w:val="Normln"/>
    <w:next w:val="Normln"/>
    <w:link w:val="Nadpis1Char"/>
    <w:uiPriority w:val="9"/>
    <w:qFormat/>
    <w:rsid w:val="00151EB3"/>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eastAsia="en-US"/>
    </w:rPr>
  </w:style>
  <w:style w:type="paragraph" w:styleId="Nadpis2">
    <w:name w:val="heading 2"/>
    <w:basedOn w:val="Normln"/>
    <w:next w:val="Normln"/>
    <w:link w:val="Nadpis2Char"/>
    <w:uiPriority w:val="9"/>
    <w:semiHidden/>
    <w:unhideWhenUsed/>
    <w:qFormat/>
    <w:rsid w:val="00151EB3"/>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eastAsia="en-US"/>
    </w:rPr>
  </w:style>
  <w:style w:type="paragraph" w:styleId="Nadpis3">
    <w:name w:val="heading 3"/>
    <w:basedOn w:val="Normln"/>
    <w:next w:val="Normln"/>
    <w:link w:val="Nadpis3Char"/>
    <w:uiPriority w:val="9"/>
    <w:semiHidden/>
    <w:unhideWhenUsed/>
    <w:qFormat/>
    <w:rsid w:val="00151EB3"/>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eastAsia="en-US"/>
    </w:rPr>
  </w:style>
  <w:style w:type="paragraph" w:styleId="Nadpis4">
    <w:name w:val="heading 4"/>
    <w:basedOn w:val="Normln"/>
    <w:next w:val="Normln"/>
    <w:link w:val="Nadpis4Char"/>
    <w:uiPriority w:val="9"/>
    <w:semiHidden/>
    <w:unhideWhenUsed/>
    <w:qFormat/>
    <w:rsid w:val="00151EB3"/>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eastAsia="en-US"/>
    </w:rPr>
  </w:style>
  <w:style w:type="paragraph" w:styleId="Nadpis5">
    <w:name w:val="heading 5"/>
    <w:basedOn w:val="Normln"/>
    <w:next w:val="Normln"/>
    <w:link w:val="Nadpis5Char"/>
    <w:uiPriority w:val="9"/>
    <w:semiHidden/>
    <w:unhideWhenUsed/>
    <w:qFormat/>
    <w:rsid w:val="00151EB3"/>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eastAsia="en-US"/>
    </w:rPr>
  </w:style>
  <w:style w:type="paragraph" w:styleId="Nadpis6">
    <w:name w:val="heading 6"/>
    <w:basedOn w:val="Normln"/>
    <w:next w:val="Normln"/>
    <w:link w:val="Nadpis6Char"/>
    <w:uiPriority w:val="9"/>
    <w:semiHidden/>
    <w:unhideWhenUsed/>
    <w:qFormat/>
    <w:rsid w:val="00151EB3"/>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eastAsia="en-US"/>
    </w:rPr>
  </w:style>
  <w:style w:type="paragraph" w:styleId="Nadpis7">
    <w:name w:val="heading 7"/>
    <w:basedOn w:val="Normln"/>
    <w:next w:val="Normln"/>
    <w:link w:val="Nadpis7Char"/>
    <w:uiPriority w:val="9"/>
    <w:semiHidden/>
    <w:unhideWhenUsed/>
    <w:qFormat/>
    <w:rsid w:val="00151EB3"/>
    <w:pPr>
      <w:keepNext/>
      <w:keepLines/>
      <w:spacing w:before="40" w:line="240" w:lineRule="auto"/>
      <w:outlineLvl w:val="6"/>
    </w:pPr>
    <w:rPr>
      <w:rFonts w:asciiTheme="minorHAnsi" w:eastAsiaTheme="majorEastAsia" w:hAnsiTheme="minorHAnsi" w:cstheme="majorBidi"/>
      <w:color w:val="595959" w:themeColor="text1" w:themeTint="A6"/>
      <w:sz w:val="24"/>
      <w:szCs w:val="24"/>
      <w:lang w:eastAsia="en-US"/>
    </w:rPr>
  </w:style>
  <w:style w:type="paragraph" w:styleId="Nadpis8">
    <w:name w:val="heading 8"/>
    <w:basedOn w:val="Normln"/>
    <w:next w:val="Normln"/>
    <w:link w:val="Nadpis8Char"/>
    <w:uiPriority w:val="9"/>
    <w:semiHidden/>
    <w:unhideWhenUsed/>
    <w:qFormat/>
    <w:rsid w:val="00151EB3"/>
    <w:pPr>
      <w:keepNext/>
      <w:keepLines/>
      <w:spacing w:line="240" w:lineRule="auto"/>
      <w:outlineLvl w:val="7"/>
    </w:pPr>
    <w:rPr>
      <w:rFonts w:asciiTheme="minorHAnsi" w:eastAsiaTheme="majorEastAsia" w:hAnsiTheme="minorHAnsi" w:cstheme="majorBidi"/>
      <w:i/>
      <w:iCs/>
      <w:color w:val="272727" w:themeColor="text1" w:themeTint="D8"/>
      <w:sz w:val="24"/>
      <w:szCs w:val="24"/>
      <w:lang w:eastAsia="en-US"/>
    </w:rPr>
  </w:style>
  <w:style w:type="paragraph" w:styleId="Nadpis9">
    <w:name w:val="heading 9"/>
    <w:basedOn w:val="Normln"/>
    <w:next w:val="Normln"/>
    <w:link w:val="Nadpis9Char"/>
    <w:uiPriority w:val="9"/>
    <w:semiHidden/>
    <w:unhideWhenUsed/>
    <w:qFormat/>
    <w:rsid w:val="00151EB3"/>
    <w:pPr>
      <w:keepNext/>
      <w:keepLines/>
      <w:spacing w:line="240" w:lineRule="auto"/>
      <w:outlineLvl w:val="8"/>
    </w:pPr>
    <w:rPr>
      <w:rFonts w:asciiTheme="minorHAnsi" w:eastAsiaTheme="majorEastAsia" w:hAnsiTheme="minorHAnsi" w:cstheme="majorBidi"/>
      <w:color w:val="272727" w:themeColor="text1" w:themeTint="D8"/>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51EB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51EB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51EB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51EB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51EB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51EB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51EB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51EB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51EB3"/>
    <w:rPr>
      <w:rFonts w:eastAsiaTheme="majorEastAsia" w:cstheme="majorBidi"/>
      <w:color w:val="272727" w:themeColor="text1" w:themeTint="D8"/>
    </w:rPr>
  </w:style>
  <w:style w:type="paragraph" w:styleId="Nzev">
    <w:name w:val="Title"/>
    <w:basedOn w:val="Normln"/>
    <w:next w:val="Normln"/>
    <w:link w:val="NzevChar"/>
    <w:uiPriority w:val="10"/>
    <w:qFormat/>
    <w:rsid w:val="00151EB3"/>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NzevChar">
    <w:name w:val="Název Char"/>
    <w:basedOn w:val="Standardnpsmoodstavce"/>
    <w:link w:val="Nzev"/>
    <w:uiPriority w:val="10"/>
    <w:rsid w:val="00151EB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51EB3"/>
    <w:pPr>
      <w:numPr>
        <w:ilvl w:val="1"/>
      </w:numPr>
      <w:spacing w:after="160" w:line="240"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PodnadpisChar">
    <w:name w:val="Podnadpis Char"/>
    <w:basedOn w:val="Standardnpsmoodstavce"/>
    <w:link w:val="Podnadpis"/>
    <w:uiPriority w:val="11"/>
    <w:rsid w:val="00151EB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51EB3"/>
    <w:pPr>
      <w:spacing w:before="160" w:after="160" w:line="240" w:lineRule="auto"/>
      <w:jc w:val="center"/>
    </w:pPr>
    <w:rPr>
      <w:rFonts w:asciiTheme="minorHAnsi" w:eastAsiaTheme="minorHAnsi" w:hAnsiTheme="minorHAnsi" w:cstheme="minorBidi"/>
      <w:i/>
      <w:iCs/>
      <w:color w:val="404040" w:themeColor="text1" w:themeTint="BF"/>
      <w:sz w:val="24"/>
      <w:szCs w:val="24"/>
      <w:lang w:eastAsia="en-US"/>
    </w:rPr>
  </w:style>
  <w:style w:type="character" w:customStyle="1" w:styleId="CittChar">
    <w:name w:val="Citát Char"/>
    <w:basedOn w:val="Standardnpsmoodstavce"/>
    <w:link w:val="Citt"/>
    <w:uiPriority w:val="29"/>
    <w:rsid w:val="00151EB3"/>
    <w:rPr>
      <w:i/>
      <w:iCs/>
      <w:color w:val="404040" w:themeColor="text1" w:themeTint="BF"/>
    </w:rPr>
  </w:style>
  <w:style w:type="paragraph" w:styleId="Odstavecseseznamem">
    <w:name w:val="List Paragraph"/>
    <w:basedOn w:val="Normln"/>
    <w:uiPriority w:val="34"/>
    <w:qFormat/>
    <w:rsid w:val="00151EB3"/>
    <w:pPr>
      <w:spacing w:line="240" w:lineRule="auto"/>
      <w:ind w:left="720"/>
      <w:contextualSpacing/>
    </w:pPr>
    <w:rPr>
      <w:rFonts w:asciiTheme="minorHAnsi" w:eastAsiaTheme="minorHAnsi" w:hAnsiTheme="minorHAnsi" w:cstheme="minorBidi"/>
      <w:sz w:val="24"/>
      <w:szCs w:val="24"/>
      <w:lang w:eastAsia="en-US"/>
    </w:rPr>
  </w:style>
  <w:style w:type="character" w:styleId="Zdraznnintenzivn">
    <w:name w:val="Intense Emphasis"/>
    <w:basedOn w:val="Standardnpsmoodstavce"/>
    <w:uiPriority w:val="21"/>
    <w:qFormat/>
    <w:rsid w:val="00151EB3"/>
    <w:rPr>
      <w:i/>
      <w:iCs/>
      <w:color w:val="0F4761" w:themeColor="accent1" w:themeShade="BF"/>
    </w:rPr>
  </w:style>
  <w:style w:type="paragraph" w:styleId="Vrazncitt">
    <w:name w:val="Intense Quote"/>
    <w:basedOn w:val="Normln"/>
    <w:next w:val="Normln"/>
    <w:link w:val="VrazncittChar"/>
    <w:uiPriority w:val="30"/>
    <w:qFormat/>
    <w:rsid w:val="00151EB3"/>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eastAsia="en-US"/>
    </w:rPr>
  </w:style>
  <w:style w:type="character" w:customStyle="1" w:styleId="VrazncittChar">
    <w:name w:val="Výrazný citát Char"/>
    <w:basedOn w:val="Standardnpsmoodstavce"/>
    <w:link w:val="Vrazncitt"/>
    <w:uiPriority w:val="30"/>
    <w:rsid w:val="00151EB3"/>
    <w:rPr>
      <w:i/>
      <w:iCs/>
      <w:color w:val="0F4761" w:themeColor="accent1" w:themeShade="BF"/>
    </w:rPr>
  </w:style>
  <w:style w:type="character" w:styleId="Odkazintenzivn">
    <w:name w:val="Intense Reference"/>
    <w:basedOn w:val="Standardnpsmoodstavce"/>
    <w:uiPriority w:val="32"/>
    <w:qFormat/>
    <w:rsid w:val="00151EB3"/>
    <w:rPr>
      <w:b/>
      <w:bCs/>
      <w:smallCaps/>
      <w:color w:val="0F4761" w:themeColor="accent1" w:themeShade="BF"/>
      <w:spacing w:val="5"/>
    </w:rPr>
  </w:style>
  <w:style w:type="character" w:styleId="Hypertextovodkaz">
    <w:name w:val="Hyperlink"/>
    <w:basedOn w:val="Standardnpsmoodstavce"/>
    <w:uiPriority w:val="99"/>
    <w:unhideWhenUsed/>
    <w:rsid w:val="00151E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http://xn--kalkultor-51a.cz" TargetMode="External"/><Relationship Id="rId4" Type="http://schemas.openxmlformats.org/officeDocument/2006/relationships/hyperlink" Target="https://ematrica.nemzetiutdij.hu/en/vignette-purchase/vehicle-data-vignette-selection"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647</Words>
  <Characters>3824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2024-11-12T15:17:00Z</dcterms:created>
  <dcterms:modified xsi:type="dcterms:W3CDTF">2024-11-12T15:17:00Z</dcterms:modified>
</cp:coreProperties>
</file>