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19295" w14:textId="2FF7EF72" w:rsidR="00B02003" w:rsidRDefault="00C61140" w:rsidP="00C61140">
      <w:pPr>
        <w:jc w:val="center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Obezita, pandemie 21. století? M</w:t>
      </w:r>
      <w:r w:rsidRPr="00C61140">
        <w:rPr>
          <w:rFonts w:ascii="Arial" w:hAnsi="Arial"/>
          <w:b/>
          <w:bCs/>
          <w:sz w:val="28"/>
          <w:szCs w:val="28"/>
        </w:rPr>
        <w:t>á za následek mnohem</w:t>
      </w:r>
      <w:r>
        <w:rPr>
          <w:rFonts w:ascii="Arial" w:hAnsi="Arial"/>
          <w:b/>
          <w:bCs/>
          <w:sz w:val="28"/>
          <w:szCs w:val="28"/>
        </w:rPr>
        <w:br/>
      </w:r>
      <w:r w:rsidRPr="00C61140">
        <w:rPr>
          <w:rFonts w:ascii="Arial" w:hAnsi="Arial"/>
          <w:b/>
          <w:bCs/>
          <w:sz w:val="28"/>
          <w:szCs w:val="28"/>
        </w:rPr>
        <w:t>více předčasných úmrtí</w:t>
      </w:r>
      <w:r w:rsidR="00EE6157">
        <w:rPr>
          <w:rFonts w:ascii="Arial" w:hAnsi="Arial"/>
          <w:b/>
          <w:bCs/>
          <w:sz w:val="28"/>
          <w:szCs w:val="28"/>
        </w:rPr>
        <w:t xml:space="preserve"> než</w:t>
      </w:r>
      <w:r w:rsidRPr="00C61140">
        <w:rPr>
          <w:rFonts w:ascii="Arial" w:hAnsi="Arial"/>
          <w:b/>
          <w:bCs/>
          <w:sz w:val="28"/>
          <w:szCs w:val="28"/>
        </w:rPr>
        <w:t xml:space="preserve"> jin</w:t>
      </w:r>
      <w:r w:rsidR="00EE6157">
        <w:rPr>
          <w:rFonts w:ascii="Arial" w:hAnsi="Arial"/>
          <w:b/>
          <w:bCs/>
          <w:sz w:val="28"/>
          <w:szCs w:val="28"/>
        </w:rPr>
        <w:t>á</w:t>
      </w:r>
      <w:r w:rsidRPr="00C61140">
        <w:rPr>
          <w:rFonts w:ascii="Arial" w:hAnsi="Arial"/>
          <w:b/>
          <w:bCs/>
          <w:sz w:val="28"/>
          <w:szCs w:val="28"/>
        </w:rPr>
        <w:t xml:space="preserve"> onemocnění</w:t>
      </w:r>
    </w:p>
    <w:p w14:paraId="5A94B678" w14:textId="77777777" w:rsidR="00742BAD" w:rsidRPr="00B02003" w:rsidRDefault="00742BAD" w:rsidP="00B02003">
      <w:pPr>
        <w:rPr>
          <w:rFonts w:ascii="Arial" w:hAnsi="Arial"/>
          <w:b/>
          <w:bCs/>
          <w:sz w:val="28"/>
          <w:szCs w:val="28"/>
        </w:rPr>
      </w:pPr>
    </w:p>
    <w:p w14:paraId="7111D0F7" w14:textId="77777777" w:rsidR="00C61140" w:rsidRDefault="00B02003" w:rsidP="00B02003">
      <w:pPr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Praha, </w:t>
      </w:r>
      <w:r w:rsidR="00C61140">
        <w:rPr>
          <w:rFonts w:ascii="Arial" w:hAnsi="Arial"/>
          <w:b/>
          <w:bCs/>
          <w:sz w:val="20"/>
          <w:szCs w:val="20"/>
        </w:rPr>
        <w:t>3</w:t>
      </w:r>
      <w:r>
        <w:rPr>
          <w:rFonts w:ascii="Arial" w:hAnsi="Arial"/>
          <w:b/>
          <w:bCs/>
          <w:sz w:val="20"/>
          <w:szCs w:val="20"/>
        </w:rPr>
        <w:t xml:space="preserve">. </w:t>
      </w:r>
      <w:r w:rsidR="00C61140">
        <w:rPr>
          <w:rFonts w:ascii="Arial" w:hAnsi="Arial"/>
          <w:b/>
          <w:bCs/>
          <w:sz w:val="20"/>
          <w:szCs w:val="20"/>
        </w:rPr>
        <w:t>března</w:t>
      </w:r>
      <w:r>
        <w:rPr>
          <w:rFonts w:ascii="Arial" w:hAnsi="Arial"/>
          <w:b/>
          <w:bCs/>
          <w:sz w:val="20"/>
          <w:szCs w:val="20"/>
        </w:rPr>
        <w:t xml:space="preserve"> 2025 -</w:t>
      </w:r>
      <w:r w:rsidR="00C61140">
        <w:rPr>
          <w:rFonts w:ascii="Arial" w:hAnsi="Arial"/>
          <w:b/>
          <w:bCs/>
          <w:sz w:val="20"/>
          <w:szCs w:val="20"/>
        </w:rPr>
        <w:t xml:space="preserve"> </w:t>
      </w:r>
      <w:r w:rsidR="00C61140" w:rsidRPr="00C61140">
        <w:rPr>
          <w:rFonts w:ascii="Arial" w:hAnsi="Arial"/>
          <w:b/>
          <w:bCs/>
          <w:sz w:val="20"/>
          <w:szCs w:val="20"/>
        </w:rPr>
        <w:t>Když zaslechneme slovo pandemie, vybaví se nám automaticky nelehká doba, které v souvislosti s onemocněním COVID-19 v uplynulých letech čelil prakticky celý svět. Zatímco koronaviru se populace v současné době už dokáže bránit, ohrožuje lidstvo jiná pandemie – plíživě, nenápadně a o to zákeřněji. Nabírá na síle již několik desítek let a boj s ní je velmi obtížný.</w:t>
      </w:r>
      <w:r w:rsidR="00C61140" w:rsidRPr="00C61140">
        <w:rPr>
          <w:rFonts w:ascii="Arial" w:hAnsi="Arial"/>
          <w:sz w:val="20"/>
          <w:szCs w:val="20"/>
        </w:rPr>
        <w:t xml:space="preserve"> </w:t>
      </w:r>
    </w:p>
    <w:p w14:paraId="1B4D8D70" w14:textId="73AC5649" w:rsidR="00C61140" w:rsidRDefault="00EE6157" w:rsidP="00B02003">
      <w:pPr>
        <w:rPr>
          <w:rFonts w:ascii="Arial" w:hAnsi="Arial"/>
          <w:sz w:val="20"/>
          <w:szCs w:val="20"/>
        </w:rPr>
      </w:pPr>
      <w:r w:rsidRPr="00EE6157">
        <w:rPr>
          <w:rFonts w:ascii="Arial" w:hAnsi="Arial"/>
          <w:sz w:val="20"/>
          <w:szCs w:val="20"/>
        </w:rPr>
        <w:t>Řeč je o obezitě, která má prokazatelně na svědomí více předčasných úmrtí, než tomu bylo u jiných onemocnění v historii</w:t>
      </w:r>
      <w:r w:rsidR="00C61140" w:rsidRPr="00C61140">
        <w:rPr>
          <w:rFonts w:ascii="Arial" w:hAnsi="Arial"/>
          <w:sz w:val="20"/>
          <w:szCs w:val="20"/>
        </w:rPr>
        <w:t>. Dobrou zprávou je, že známe lék na obezitu – tou špatnou, že značná část populace nevnímá obezitu jako nemoc, není ochotna podstoupit léčbu, a co více, tuto neochotu přenáší dalším generacím.</w:t>
      </w:r>
    </w:p>
    <w:p w14:paraId="2704C1DF" w14:textId="6BD14FAB" w:rsidR="00C61140" w:rsidRDefault="00C61140" w:rsidP="00B02003">
      <w:pPr>
        <w:rPr>
          <w:rFonts w:ascii="Arial" w:hAnsi="Arial"/>
          <w:sz w:val="20"/>
          <w:szCs w:val="20"/>
        </w:rPr>
      </w:pPr>
      <w:r w:rsidRPr="00C61140">
        <w:rPr>
          <w:rFonts w:ascii="Arial" w:hAnsi="Arial"/>
          <w:sz w:val="20"/>
          <w:szCs w:val="20"/>
        </w:rPr>
        <w:t xml:space="preserve">S problémem obezity se nejvíce potýkají rozvinuté státy, a to včetně těch evropských. V Evropě trpí nadváhou více než 53 % populace a Česká republika je již nějakou dobu na předních místech tohoto nelichotivého žebříčku. V Čechách šest z deseti dospělých trpí nadváhou, obézní je pak každý pátý. Tradičně bývá tato skutečnost zlehčována a společensky posuzována „pouze“ po vizuální stránce. </w:t>
      </w:r>
    </w:p>
    <w:p w14:paraId="73B842D6" w14:textId="4FA00320" w:rsidR="00C61140" w:rsidRDefault="00C61140" w:rsidP="00B02003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„</w:t>
      </w:r>
      <w:r w:rsidRPr="00C61140">
        <w:rPr>
          <w:rFonts w:ascii="Arial" w:hAnsi="Arial"/>
          <w:sz w:val="20"/>
          <w:szCs w:val="20"/>
        </w:rPr>
        <w:t xml:space="preserve">Přitom samotní lidé, kteří čelí obezitě, obvykle pociťují na vlastní kůži, že kilogramy navíc neznamenají pouze vyšší číslo v konfekční velikosti, ale častější návštěvy lékařů, pohybová omezení, psychické obtíže, dokonce v mnoha případech i nižší šance profesního uplatnění. Ze zdravotních komplikací má obezita za následek zejména násobně vyšší riziko výskytu kardiovaskulárních onemocnění, diabetu druhého typu, onemocnění kosterního a kloubního aparátu, respirační onemocnění a v neposlední řadě také vyšší riziko výskytu nádorových nemocí,“ </w:t>
      </w:r>
      <w:r>
        <w:rPr>
          <w:rFonts w:ascii="Arial" w:hAnsi="Arial"/>
          <w:sz w:val="20"/>
          <w:szCs w:val="20"/>
        </w:rPr>
        <w:t>říká</w:t>
      </w:r>
      <w:r w:rsidRPr="00C61140">
        <w:rPr>
          <w:rFonts w:ascii="Arial" w:hAnsi="Arial"/>
          <w:sz w:val="20"/>
          <w:szCs w:val="20"/>
        </w:rPr>
        <w:t xml:space="preserve"> PaedDr. Tomáš Ulč, MBA, odborník na výživu a nutriční terapeut EUC Kliniky Plzeň.   </w:t>
      </w:r>
    </w:p>
    <w:p w14:paraId="250788BD" w14:textId="77777777" w:rsidR="00C61140" w:rsidRPr="00C61140" w:rsidRDefault="00C61140" w:rsidP="00C61140">
      <w:pPr>
        <w:rPr>
          <w:rFonts w:ascii="Arial" w:hAnsi="Arial"/>
          <w:b/>
          <w:bCs/>
          <w:sz w:val="20"/>
          <w:szCs w:val="20"/>
        </w:rPr>
      </w:pPr>
      <w:r w:rsidRPr="00C61140">
        <w:rPr>
          <w:rFonts w:ascii="Arial" w:hAnsi="Arial"/>
          <w:b/>
          <w:bCs/>
          <w:sz w:val="20"/>
          <w:szCs w:val="20"/>
        </w:rPr>
        <w:t>Co stojí za obezitou?</w:t>
      </w:r>
    </w:p>
    <w:p w14:paraId="017A8433" w14:textId="542E47BB" w:rsidR="00C61140" w:rsidRDefault="00C61140" w:rsidP="00C61140">
      <w:pPr>
        <w:rPr>
          <w:rFonts w:ascii="Arial" w:hAnsi="Arial"/>
          <w:sz w:val="20"/>
          <w:szCs w:val="20"/>
        </w:rPr>
      </w:pPr>
      <w:r w:rsidRPr="00C61140">
        <w:rPr>
          <w:rFonts w:ascii="Arial" w:hAnsi="Arial"/>
          <w:sz w:val="20"/>
          <w:szCs w:val="20"/>
        </w:rPr>
        <w:t xml:space="preserve">Příčin je několik – od genetických faktorů, stresujících životních podmínek, nízké míry apelu v oblasti výchovy ke zdravému životnímu stylu, až po přístup k vlastnímu životu jako jedinečné hodnotě. Přitom péče o zdraví by měla být pro každého samozřejmostí. </w:t>
      </w:r>
    </w:p>
    <w:p w14:paraId="73BC48F1" w14:textId="128488A3" w:rsidR="00C61140" w:rsidRPr="00C61140" w:rsidRDefault="00C61140" w:rsidP="00C61140">
      <w:pPr>
        <w:rPr>
          <w:rFonts w:ascii="Arial" w:hAnsi="Arial"/>
          <w:b/>
          <w:bCs/>
          <w:sz w:val="20"/>
          <w:szCs w:val="20"/>
        </w:rPr>
      </w:pPr>
      <w:r w:rsidRPr="00C61140">
        <w:rPr>
          <w:rFonts w:ascii="Arial" w:hAnsi="Arial"/>
          <w:b/>
          <w:bCs/>
          <w:sz w:val="20"/>
          <w:szCs w:val="20"/>
        </w:rPr>
        <w:t xml:space="preserve">Proč tomu tak není? </w:t>
      </w:r>
    </w:p>
    <w:p w14:paraId="2E005A6B" w14:textId="4D63EB32" w:rsidR="00C61140" w:rsidRPr="00C61140" w:rsidRDefault="00C61140" w:rsidP="00C61140">
      <w:pPr>
        <w:rPr>
          <w:rFonts w:ascii="Arial" w:hAnsi="Arial"/>
          <w:sz w:val="20"/>
          <w:szCs w:val="20"/>
        </w:rPr>
      </w:pPr>
      <w:r w:rsidRPr="00C61140">
        <w:rPr>
          <w:rFonts w:ascii="Arial" w:hAnsi="Arial"/>
          <w:sz w:val="20"/>
          <w:szCs w:val="20"/>
        </w:rPr>
        <w:t>„Dalo by se říci, že lidé při péči o vlastní tělo přemýšlejí více požitkářsky, čemuž nahrává prostředí, ve kterém žijeme. Rozmazlujeme se hojností a snadnou dostupností chuťově výrazného jídla, pasivním odpočinkem či zábavou spojenou s konzumací alkoholu. Mnoho lidí obhajuje tyto činnosti tím, že se jedná o drobné životní radosti. Rozhodně není nic špatného na občasné odměně, pokud jsou však tyto odměny na denním pořádku, jedná se spíše o cyklus, který si dříve či později vybere svoji daň. Lidské tělo je geniální biologický stroj, který má požadavky, z dnešního pohledu, relativně skromné. Patří mezi ně, pochopitelně, strava, která energeticky a biologicky odpovídá potřebám (přičemž nadbytek poškozuje stejně jako nedostatek), pravidelná fyzická aktivita, která zvyšuje tělesnou zdatnost, duševní hygiena, zdravé sociální vztahy či kvalitní a dostatečný spánek</w:t>
      </w:r>
      <w:r>
        <w:rPr>
          <w:rFonts w:ascii="Arial" w:hAnsi="Arial"/>
          <w:sz w:val="20"/>
          <w:szCs w:val="20"/>
        </w:rPr>
        <w:t>,“ říká</w:t>
      </w:r>
      <w:r w:rsidRPr="00C61140">
        <w:rPr>
          <w:rFonts w:ascii="Arial" w:hAnsi="Arial"/>
          <w:sz w:val="20"/>
          <w:szCs w:val="20"/>
        </w:rPr>
        <w:t xml:space="preserve"> PaedDr. Tomáš Ulč, MBA</w:t>
      </w:r>
      <w:r>
        <w:rPr>
          <w:rFonts w:ascii="Arial" w:hAnsi="Arial"/>
          <w:sz w:val="20"/>
          <w:szCs w:val="20"/>
        </w:rPr>
        <w:t xml:space="preserve"> z EUC Kliniky Plzeň.</w:t>
      </w:r>
    </w:p>
    <w:p w14:paraId="5E99802E" w14:textId="77777777" w:rsidR="00C61140" w:rsidRPr="00C61140" w:rsidRDefault="00C61140" w:rsidP="00C61140">
      <w:pPr>
        <w:rPr>
          <w:rFonts w:ascii="Arial" w:hAnsi="Arial"/>
          <w:b/>
          <w:bCs/>
          <w:sz w:val="20"/>
          <w:szCs w:val="20"/>
        </w:rPr>
      </w:pPr>
      <w:r w:rsidRPr="00C61140">
        <w:rPr>
          <w:rFonts w:ascii="Arial" w:hAnsi="Arial"/>
          <w:b/>
          <w:bCs/>
          <w:sz w:val="20"/>
          <w:szCs w:val="20"/>
        </w:rPr>
        <w:t>Začít bojovat s kily navíc lze kdykoliv</w:t>
      </w:r>
    </w:p>
    <w:p w14:paraId="4B684C83" w14:textId="41D73F39" w:rsidR="00C61140" w:rsidRPr="00C61140" w:rsidRDefault="00C61140" w:rsidP="00C61140">
      <w:pPr>
        <w:rPr>
          <w:rFonts w:ascii="Arial" w:hAnsi="Arial"/>
          <w:sz w:val="20"/>
          <w:szCs w:val="20"/>
        </w:rPr>
      </w:pPr>
      <w:r w:rsidRPr="00C61140">
        <w:rPr>
          <w:rFonts w:ascii="Arial" w:hAnsi="Arial"/>
          <w:sz w:val="20"/>
          <w:szCs w:val="20"/>
        </w:rPr>
        <w:t>Důležitou zprávou pro nás všechny je, že nikdy není pozdě začít. Většina z těch, kteří se již odhodlali ke změně životního stylu, by vám jistě potvrdila, že každý malý krůček k lepšímu přináší tu správnou odměnu, posílení sebevědomí a snížení zdravotních rizik. Čím dříve se změnou začneme, tím dříve bude přeměna jednodušší a rychlejší. S tím vám může v začátcích pomoci také odborník v oblasti nutriční terapie, který poskytne nejen své know-how, jež pramení ze zkušeností, ale především bude tím, kdo vás bude motivovat, abyste se v cestě za kvalitnějším životem nevzdali.</w:t>
      </w:r>
    </w:p>
    <w:p w14:paraId="69F75078" w14:textId="77777777" w:rsidR="0062058D" w:rsidRPr="00B02003" w:rsidRDefault="0062058D">
      <w:pPr>
        <w:rPr>
          <w:rFonts w:ascii="Arial" w:hAnsi="Arial"/>
          <w:sz w:val="20"/>
          <w:szCs w:val="20"/>
        </w:rPr>
      </w:pPr>
    </w:p>
    <w:sectPr w:rsidR="0062058D" w:rsidRPr="00B02003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33874" w14:textId="77777777" w:rsidR="009C3D34" w:rsidRDefault="009C3D34">
      <w:pPr>
        <w:spacing w:after="0" w:line="240" w:lineRule="auto"/>
      </w:pPr>
      <w:r>
        <w:separator/>
      </w:r>
    </w:p>
  </w:endnote>
  <w:endnote w:type="continuationSeparator" w:id="0">
    <w:p w14:paraId="0C17FC41" w14:textId="77777777" w:rsidR="009C3D34" w:rsidRDefault="009C3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54884" w14:textId="77777777" w:rsidR="009C3D34" w:rsidRDefault="009C3D3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8360B86" w14:textId="77777777" w:rsidR="009C3D34" w:rsidRDefault="009C3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65AAB"/>
    <w:multiLevelType w:val="hybridMultilevel"/>
    <w:tmpl w:val="ECD68E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767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9CE"/>
    <w:rsid w:val="000B1B2A"/>
    <w:rsid w:val="000F2333"/>
    <w:rsid w:val="00126067"/>
    <w:rsid w:val="00177A90"/>
    <w:rsid w:val="00254CC9"/>
    <w:rsid w:val="002A206C"/>
    <w:rsid w:val="002A2BEF"/>
    <w:rsid w:val="003E3608"/>
    <w:rsid w:val="003E5741"/>
    <w:rsid w:val="0040562F"/>
    <w:rsid w:val="0044649F"/>
    <w:rsid w:val="005370A7"/>
    <w:rsid w:val="00614775"/>
    <w:rsid w:val="0062058D"/>
    <w:rsid w:val="00696555"/>
    <w:rsid w:val="00735C05"/>
    <w:rsid w:val="00742BAD"/>
    <w:rsid w:val="008139CE"/>
    <w:rsid w:val="00867486"/>
    <w:rsid w:val="008A340B"/>
    <w:rsid w:val="008E768C"/>
    <w:rsid w:val="00901F8D"/>
    <w:rsid w:val="009C3D34"/>
    <w:rsid w:val="00A55DA7"/>
    <w:rsid w:val="00A97B0F"/>
    <w:rsid w:val="00AE76C0"/>
    <w:rsid w:val="00B02003"/>
    <w:rsid w:val="00BB1A6D"/>
    <w:rsid w:val="00BB7067"/>
    <w:rsid w:val="00BC7315"/>
    <w:rsid w:val="00C60F14"/>
    <w:rsid w:val="00C61140"/>
    <w:rsid w:val="00D425DD"/>
    <w:rsid w:val="00DD5E39"/>
    <w:rsid w:val="00E50C0F"/>
    <w:rsid w:val="00EA1B9F"/>
    <w:rsid w:val="00EE6157"/>
    <w:rsid w:val="00FF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9BEF"/>
  <w15:docId w15:val="{521B8395-7F69-7749-8963-959EC5EF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DengXian" w:hAnsi="Aptos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autoSpaceDN w:val="0"/>
      <w:spacing w:after="160" w:line="254" w:lineRule="auto"/>
    </w:pPr>
    <w:rPr>
      <w:rFonts w:eastAsia="Aptos"/>
      <w:kern w:val="3"/>
      <w:sz w:val="22"/>
      <w:szCs w:val="22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360" w:after="80" w:line="276" w:lineRule="auto"/>
      <w:outlineLvl w:val="0"/>
    </w:pPr>
    <w:rPr>
      <w:rFonts w:ascii="Aptos Display" w:eastAsia="DengXian Light" w:hAnsi="Aptos Display" w:cs="Times New Roman"/>
      <w:color w:val="0F4761"/>
      <w:sz w:val="40"/>
      <w:szCs w:val="40"/>
      <w:lang w:eastAsia="zh-CN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160" w:after="80" w:line="276" w:lineRule="auto"/>
      <w:outlineLvl w:val="1"/>
    </w:pPr>
    <w:rPr>
      <w:rFonts w:ascii="Aptos Display" w:eastAsia="DengXian Light" w:hAnsi="Aptos Display" w:cs="Times New Roman"/>
      <w:color w:val="0F4761"/>
      <w:sz w:val="32"/>
      <w:szCs w:val="32"/>
      <w:lang w:eastAsia="zh-CN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60" w:after="80" w:line="276" w:lineRule="auto"/>
      <w:outlineLvl w:val="2"/>
    </w:pPr>
    <w:rPr>
      <w:rFonts w:eastAsia="DengXian Light" w:cs="Times New Roman"/>
      <w:color w:val="0F4761"/>
      <w:sz w:val="28"/>
      <w:szCs w:val="28"/>
      <w:lang w:eastAsia="zh-CN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80" w:after="40" w:line="276" w:lineRule="auto"/>
      <w:outlineLvl w:val="3"/>
    </w:pPr>
    <w:rPr>
      <w:rFonts w:eastAsia="DengXian Light" w:cs="Times New Roman"/>
      <w:i/>
      <w:iCs/>
      <w:color w:val="0F4761"/>
      <w:sz w:val="24"/>
      <w:szCs w:val="24"/>
      <w:lang w:eastAsia="zh-CN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80" w:after="40" w:line="276" w:lineRule="auto"/>
      <w:outlineLvl w:val="4"/>
    </w:pPr>
    <w:rPr>
      <w:rFonts w:eastAsia="DengXian Light" w:cs="Times New Roman"/>
      <w:color w:val="0F4761"/>
      <w:sz w:val="24"/>
      <w:szCs w:val="24"/>
      <w:lang w:eastAsia="zh-CN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40" w:after="0" w:line="276" w:lineRule="auto"/>
      <w:outlineLvl w:val="5"/>
    </w:pPr>
    <w:rPr>
      <w:rFonts w:eastAsia="DengXian Light" w:cs="Times New Roman"/>
      <w:i/>
      <w:iCs/>
      <w:color w:val="595959"/>
      <w:sz w:val="24"/>
      <w:szCs w:val="24"/>
      <w:lang w:eastAsia="zh-CN"/>
    </w:rPr>
  </w:style>
  <w:style w:type="paragraph" w:styleId="Nadpis7">
    <w:name w:val="heading 7"/>
    <w:basedOn w:val="Normln"/>
    <w:next w:val="Normln"/>
    <w:pPr>
      <w:keepNext/>
      <w:keepLines/>
      <w:spacing w:before="40" w:after="0" w:line="276" w:lineRule="auto"/>
      <w:outlineLvl w:val="6"/>
    </w:pPr>
    <w:rPr>
      <w:rFonts w:eastAsia="DengXian Light" w:cs="Times New Roman"/>
      <w:color w:val="595959"/>
      <w:sz w:val="24"/>
      <w:szCs w:val="24"/>
      <w:lang w:eastAsia="zh-CN"/>
    </w:rPr>
  </w:style>
  <w:style w:type="paragraph" w:styleId="Nadpis8">
    <w:name w:val="heading 8"/>
    <w:basedOn w:val="Normln"/>
    <w:next w:val="Normln"/>
    <w:pPr>
      <w:keepNext/>
      <w:keepLines/>
      <w:spacing w:after="0" w:line="276" w:lineRule="auto"/>
      <w:outlineLvl w:val="7"/>
    </w:pPr>
    <w:rPr>
      <w:rFonts w:eastAsia="DengXian Light" w:cs="Times New Roman"/>
      <w:i/>
      <w:iCs/>
      <w:color w:val="272727"/>
      <w:sz w:val="24"/>
      <w:szCs w:val="24"/>
      <w:lang w:eastAsia="zh-CN"/>
    </w:rPr>
  </w:style>
  <w:style w:type="paragraph" w:styleId="Nadpis9">
    <w:name w:val="heading 9"/>
    <w:basedOn w:val="Normln"/>
    <w:next w:val="Normln"/>
    <w:pPr>
      <w:keepNext/>
      <w:keepLines/>
      <w:spacing w:after="0" w:line="276" w:lineRule="auto"/>
      <w:outlineLvl w:val="8"/>
    </w:pPr>
    <w:rPr>
      <w:rFonts w:eastAsia="DengXian Light" w:cs="Times New Roman"/>
      <w:color w:val="272727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rPr>
      <w:rFonts w:ascii="Aptos Display" w:eastAsia="DengXian Light" w:hAnsi="Aptos Display" w:cs="Times New Roman"/>
      <w:color w:val="0F4761"/>
      <w:sz w:val="40"/>
      <w:szCs w:val="40"/>
    </w:rPr>
  </w:style>
  <w:style w:type="character" w:customStyle="1" w:styleId="Nadpis2Char">
    <w:name w:val="Nadpis 2 Char"/>
    <w:rPr>
      <w:rFonts w:ascii="Aptos Display" w:eastAsia="DengXian Light" w:hAnsi="Aptos Display" w:cs="Times New Roman"/>
      <w:color w:val="0F4761"/>
      <w:sz w:val="32"/>
      <w:szCs w:val="32"/>
    </w:rPr>
  </w:style>
  <w:style w:type="character" w:customStyle="1" w:styleId="Nadpis3Char">
    <w:name w:val="Nadpis 3 Char"/>
    <w:rPr>
      <w:rFonts w:eastAsia="DengXian Light" w:cs="Times New Roman"/>
      <w:color w:val="0F4761"/>
      <w:sz w:val="28"/>
      <w:szCs w:val="28"/>
    </w:rPr>
  </w:style>
  <w:style w:type="character" w:customStyle="1" w:styleId="Nadpis4Char">
    <w:name w:val="Nadpis 4 Char"/>
    <w:rPr>
      <w:rFonts w:eastAsia="DengXian Light" w:cs="Times New Roman"/>
      <w:i/>
      <w:iCs/>
      <w:color w:val="0F4761"/>
    </w:rPr>
  </w:style>
  <w:style w:type="character" w:customStyle="1" w:styleId="Nadpis5Char">
    <w:name w:val="Nadpis 5 Char"/>
    <w:rPr>
      <w:rFonts w:eastAsia="DengXian Light" w:cs="Times New Roman"/>
      <w:color w:val="0F4761"/>
    </w:rPr>
  </w:style>
  <w:style w:type="character" w:customStyle="1" w:styleId="Nadpis6Char">
    <w:name w:val="Nadpis 6 Char"/>
    <w:rPr>
      <w:rFonts w:eastAsia="DengXian Light" w:cs="Times New Roman"/>
      <w:i/>
      <w:iCs/>
      <w:color w:val="595959"/>
    </w:rPr>
  </w:style>
  <w:style w:type="character" w:customStyle="1" w:styleId="Nadpis7Char">
    <w:name w:val="Nadpis 7 Char"/>
    <w:rPr>
      <w:rFonts w:eastAsia="DengXian Light" w:cs="Times New Roman"/>
      <w:color w:val="595959"/>
    </w:rPr>
  </w:style>
  <w:style w:type="character" w:customStyle="1" w:styleId="Nadpis8Char">
    <w:name w:val="Nadpis 8 Char"/>
    <w:rPr>
      <w:rFonts w:eastAsia="DengXian Light" w:cs="Times New Roman"/>
      <w:i/>
      <w:iCs/>
      <w:color w:val="272727"/>
    </w:rPr>
  </w:style>
  <w:style w:type="character" w:customStyle="1" w:styleId="Nadpis9Char">
    <w:name w:val="Nadpis 9 Char"/>
    <w:rPr>
      <w:rFonts w:eastAsia="DengXian Light" w:cs="Times New Roman"/>
      <w:color w:val="272727"/>
    </w:rPr>
  </w:style>
  <w:style w:type="paragraph" w:styleId="Nzev">
    <w:name w:val="Title"/>
    <w:basedOn w:val="Normln"/>
    <w:next w:val="Normln"/>
    <w:uiPriority w:val="10"/>
    <w:qFormat/>
    <w:pPr>
      <w:spacing w:after="80" w:line="240" w:lineRule="auto"/>
      <w:contextualSpacing/>
    </w:pPr>
    <w:rPr>
      <w:rFonts w:ascii="Aptos Display" w:eastAsia="DengXian Light" w:hAnsi="Aptos Display" w:cs="Times New Roman"/>
      <w:spacing w:val="-10"/>
      <w:sz w:val="56"/>
      <w:szCs w:val="56"/>
      <w:lang w:eastAsia="zh-CN"/>
    </w:rPr>
  </w:style>
  <w:style w:type="character" w:customStyle="1" w:styleId="NzevChar">
    <w:name w:val="Název Char"/>
    <w:rPr>
      <w:rFonts w:ascii="Aptos Display" w:eastAsia="DengXian Light" w:hAnsi="Aptos Display" w:cs="Times New Roman"/>
      <w:spacing w:val="-10"/>
      <w:kern w:val="3"/>
      <w:sz w:val="56"/>
      <w:szCs w:val="56"/>
    </w:rPr>
  </w:style>
  <w:style w:type="paragraph" w:styleId="Podnadpis">
    <w:name w:val="Subtitle"/>
    <w:basedOn w:val="Normln"/>
    <w:next w:val="Normln"/>
    <w:uiPriority w:val="11"/>
    <w:qFormat/>
    <w:pPr>
      <w:spacing w:line="276" w:lineRule="auto"/>
    </w:pPr>
    <w:rPr>
      <w:rFonts w:eastAsia="DengXian Light" w:cs="Times New Roman"/>
      <w:color w:val="595959"/>
      <w:spacing w:val="15"/>
      <w:sz w:val="28"/>
      <w:szCs w:val="28"/>
      <w:lang w:eastAsia="zh-CN"/>
    </w:rPr>
  </w:style>
  <w:style w:type="character" w:customStyle="1" w:styleId="PodnadpisChar">
    <w:name w:val="Podnadpis Char"/>
    <w:rPr>
      <w:rFonts w:eastAsia="DengXian Light" w:cs="Times New Roman"/>
      <w:color w:val="595959"/>
      <w:spacing w:val="15"/>
      <w:sz w:val="28"/>
      <w:szCs w:val="28"/>
    </w:rPr>
  </w:style>
  <w:style w:type="paragraph" w:styleId="Citt">
    <w:name w:val="Quote"/>
    <w:basedOn w:val="Normln"/>
    <w:next w:val="Normln"/>
    <w:pPr>
      <w:spacing w:before="160" w:line="276" w:lineRule="auto"/>
      <w:jc w:val="center"/>
    </w:pPr>
    <w:rPr>
      <w:rFonts w:eastAsia="DengXian"/>
      <w:i/>
      <w:iCs/>
      <w:color w:val="404040"/>
      <w:sz w:val="24"/>
      <w:szCs w:val="24"/>
      <w:lang w:eastAsia="zh-CN"/>
    </w:rPr>
  </w:style>
  <w:style w:type="character" w:customStyle="1" w:styleId="CittChar">
    <w:name w:val="Citát Char"/>
    <w:rPr>
      <w:i/>
      <w:iCs/>
      <w:color w:val="404040"/>
    </w:rPr>
  </w:style>
  <w:style w:type="paragraph" w:styleId="Odstavecseseznamem">
    <w:name w:val="List Paragraph"/>
    <w:basedOn w:val="Normln"/>
    <w:pPr>
      <w:spacing w:line="276" w:lineRule="auto"/>
      <w:ind w:left="720"/>
      <w:contextualSpacing/>
    </w:pPr>
    <w:rPr>
      <w:rFonts w:eastAsia="DengXian"/>
      <w:sz w:val="24"/>
      <w:szCs w:val="24"/>
      <w:lang w:eastAsia="zh-CN"/>
    </w:rPr>
  </w:style>
  <w:style w:type="character" w:styleId="Zdraznnintenzivn">
    <w:name w:val="Intense Emphasis"/>
    <w:rPr>
      <w:i/>
      <w:iCs/>
      <w:color w:val="0F4761"/>
    </w:rPr>
  </w:style>
  <w:style w:type="paragraph" w:styleId="Vrazncitt">
    <w:name w:val="Intense Quote"/>
    <w:basedOn w:val="Normln"/>
    <w:next w:val="Normln"/>
    <w:pPr>
      <w:pBdr>
        <w:top w:val="single" w:sz="4" w:space="10" w:color="0F4761"/>
        <w:bottom w:val="single" w:sz="4" w:space="10" w:color="0F4761"/>
      </w:pBdr>
      <w:spacing w:before="360" w:after="360" w:line="276" w:lineRule="auto"/>
      <w:ind w:left="864" w:right="864"/>
      <w:jc w:val="center"/>
    </w:pPr>
    <w:rPr>
      <w:rFonts w:eastAsia="DengXian"/>
      <w:i/>
      <w:iCs/>
      <w:color w:val="0F4761"/>
      <w:sz w:val="24"/>
      <w:szCs w:val="24"/>
      <w:lang w:eastAsia="zh-CN"/>
    </w:rPr>
  </w:style>
  <w:style w:type="character" w:customStyle="1" w:styleId="VrazncittChar">
    <w:name w:val="Výrazný citát Char"/>
    <w:rPr>
      <w:i/>
      <w:iCs/>
      <w:color w:val="0F4761"/>
    </w:rPr>
  </w:style>
  <w:style w:type="character" w:styleId="Odkazintenzivn">
    <w:name w:val="Intense Reference"/>
    <w:rPr>
      <w:b/>
      <w:bCs/>
      <w:smallCaps/>
      <w:color w:val="0F4761"/>
      <w:spacing w:val="5"/>
    </w:rPr>
  </w:style>
  <w:style w:type="paragraph" w:styleId="Textkomente">
    <w:name w:val="annotation text"/>
    <w:basedOn w:val="Normln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rPr>
      <w:rFonts w:eastAsia="Aptos"/>
      <w:sz w:val="20"/>
      <w:szCs w:val="20"/>
      <w:lang w:eastAsia="en-US"/>
    </w:rPr>
  </w:style>
  <w:style w:type="character" w:styleId="Odkaznakoment">
    <w:name w:val="annotation reference"/>
    <w:rPr>
      <w:sz w:val="16"/>
      <w:szCs w:val="16"/>
    </w:rPr>
  </w:style>
  <w:style w:type="character" w:styleId="Siln">
    <w:name w:val="Strong"/>
    <w:uiPriority w:val="22"/>
    <w:qFormat/>
    <w:rsid w:val="00B020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Pánová Hokrová Eva</dc:creator>
  <cp:keywords/>
  <dc:description/>
  <cp:lastModifiedBy>Petr Jarkovský</cp:lastModifiedBy>
  <cp:revision>2</cp:revision>
  <dcterms:created xsi:type="dcterms:W3CDTF">2025-03-03T14:43:00Z</dcterms:created>
  <dcterms:modified xsi:type="dcterms:W3CDTF">2025-03-03T14:43:00Z</dcterms:modified>
  <cp:category/>
</cp:coreProperties>
</file>