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399990" w14:textId="7B71ADA8" w:rsidR="00F75E04" w:rsidRPr="003E5CD7" w:rsidRDefault="00F75E04" w:rsidP="002E1949">
      <w:pPr>
        <w:jc w:val="center"/>
        <w:rPr>
          <w:rFonts w:asciiTheme="minorHAnsi" w:hAnsiTheme="minorHAnsi" w:cstheme="minorHAnsi"/>
          <w:b/>
          <w:bCs/>
          <w:sz w:val="28"/>
          <w:szCs w:val="28"/>
        </w:rPr>
      </w:pPr>
    </w:p>
    <w:p w14:paraId="4C3B3FDB" w14:textId="5566A7D5" w:rsidR="002E1949" w:rsidRDefault="00255D55" w:rsidP="00255D55">
      <w:pPr>
        <w:jc w:val="center"/>
        <w:rPr>
          <w:rFonts w:asciiTheme="minorHAnsi" w:hAnsiTheme="minorHAnsi" w:cstheme="minorHAnsi"/>
          <w:b/>
          <w:bCs/>
          <w:color w:val="000000"/>
          <w:sz w:val="28"/>
          <w:szCs w:val="28"/>
        </w:rPr>
      </w:pPr>
      <w:r w:rsidRPr="00255D55">
        <w:rPr>
          <w:rFonts w:asciiTheme="minorHAnsi" w:hAnsiTheme="minorHAnsi" w:cstheme="minorHAnsi"/>
          <w:b/>
          <w:bCs/>
          <w:color w:val="000000"/>
          <w:sz w:val="28"/>
          <w:szCs w:val="28"/>
        </w:rPr>
        <w:t xml:space="preserve">Kdy neplatíte zdravotní pojištění sami: </w:t>
      </w:r>
      <w:r w:rsidR="004A05E5">
        <w:rPr>
          <w:rFonts w:asciiTheme="minorHAnsi" w:hAnsiTheme="minorHAnsi" w:cstheme="minorHAnsi"/>
          <w:b/>
          <w:bCs/>
          <w:color w:val="000000"/>
          <w:sz w:val="28"/>
          <w:szCs w:val="28"/>
        </w:rPr>
        <w:t>p</w:t>
      </w:r>
      <w:r w:rsidRPr="00255D55">
        <w:rPr>
          <w:rFonts w:asciiTheme="minorHAnsi" w:hAnsiTheme="minorHAnsi" w:cstheme="minorHAnsi"/>
          <w:b/>
          <w:bCs/>
          <w:color w:val="000000"/>
          <w:sz w:val="28"/>
          <w:szCs w:val="28"/>
        </w:rPr>
        <w:t xml:space="preserve">řehled výjimek </w:t>
      </w:r>
      <w:r>
        <w:rPr>
          <w:rFonts w:asciiTheme="minorHAnsi" w:hAnsiTheme="minorHAnsi" w:cstheme="minorHAnsi"/>
          <w:b/>
          <w:bCs/>
          <w:color w:val="000000"/>
          <w:sz w:val="28"/>
          <w:szCs w:val="28"/>
        </w:rPr>
        <w:br/>
      </w:r>
      <w:r w:rsidRPr="00255D55">
        <w:rPr>
          <w:rFonts w:asciiTheme="minorHAnsi" w:hAnsiTheme="minorHAnsi" w:cstheme="minorHAnsi"/>
          <w:b/>
          <w:bCs/>
          <w:color w:val="000000"/>
          <w:sz w:val="28"/>
          <w:szCs w:val="28"/>
        </w:rPr>
        <w:t>pro zaměstnance, rodiče i OSVČ</w:t>
      </w:r>
    </w:p>
    <w:p w14:paraId="0DE09F41" w14:textId="77777777" w:rsidR="00255D55" w:rsidRDefault="00255D55" w:rsidP="006A571B">
      <w:pPr>
        <w:rPr>
          <w:rFonts w:asciiTheme="minorHAnsi" w:hAnsiTheme="minorHAnsi" w:cstheme="minorHAnsi"/>
          <w:b/>
          <w:bCs/>
          <w:sz w:val="22"/>
          <w:szCs w:val="22"/>
        </w:rPr>
      </w:pPr>
    </w:p>
    <w:p w14:paraId="6B64BE07" w14:textId="435358CD" w:rsidR="00255D55" w:rsidRDefault="003F77BB" w:rsidP="00255D55">
      <w:pPr>
        <w:rPr>
          <w:rFonts w:asciiTheme="minorHAnsi" w:hAnsiTheme="minorHAnsi" w:cstheme="minorHAnsi"/>
          <w:b/>
          <w:bCs/>
          <w:color w:val="000000"/>
          <w:sz w:val="22"/>
          <w:szCs w:val="22"/>
        </w:rPr>
      </w:pPr>
      <w:r w:rsidRPr="009A55BF">
        <w:rPr>
          <w:rFonts w:asciiTheme="minorHAnsi" w:hAnsiTheme="minorHAnsi" w:cstheme="minorHAnsi"/>
          <w:b/>
          <w:bCs/>
          <w:sz w:val="22"/>
          <w:szCs w:val="22"/>
        </w:rPr>
        <w:t xml:space="preserve">Praha, </w:t>
      </w:r>
      <w:r w:rsidR="00A75546">
        <w:rPr>
          <w:rFonts w:asciiTheme="minorHAnsi" w:hAnsiTheme="minorHAnsi" w:cstheme="minorHAnsi"/>
          <w:b/>
          <w:bCs/>
          <w:sz w:val="22"/>
          <w:szCs w:val="22"/>
        </w:rPr>
        <w:t>22</w:t>
      </w:r>
      <w:r w:rsidR="00255D55">
        <w:rPr>
          <w:rFonts w:asciiTheme="minorHAnsi" w:hAnsiTheme="minorHAnsi" w:cstheme="minorHAnsi"/>
          <w:b/>
          <w:bCs/>
          <w:sz w:val="22"/>
          <w:szCs w:val="22"/>
        </w:rPr>
        <w:t>. čer</w:t>
      </w:r>
      <w:r w:rsidR="00A75546">
        <w:rPr>
          <w:rFonts w:asciiTheme="minorHAnsi" w:hAnsiTheme="minorHAnsi" w:cstheme="minorHAnsi"/>
          <w:b/>
          <w:bCs/>
          <w:sz w:val="22"/>
          <w:szCs w:val="22"/>
        </w:rPr>
        <w:t>vence</w:t>
      </w:r>
      <w:r w:rsidRPr="009A55BF">
        <w:rPr>
          <w:rFonts w:asciiTheme="minorHAnsi" w:hAnsiTheme="minorHAnsi" w:cstheme="minorHAnsi"/>
          <w:b/>
          <w:bCs/>
          <w:sz w:val="22"/>
          <w:szCs w:val="22"/>
        </w:rPr>
        <w:t xml:space="preserve"> 2025 </w:t>
      </w:r>
      <w:r w:rsidR="00255D55">
        <w:rPr>
          <w:rFonts w:asciiTheme="minorHAnsi" w:hAnsiTheme="minorHAnsi" w:cstheme="minorHAnsi"/>
          <w:b/>
          <w:bCs/>
          <w:sz w:val="22"/>
          <w:szCs w:val="22"/>
        </w:rPr>
        <w:t>–</w:t>
      </w:r>
      <w:r w:rsidR="00C63D7A" w:rsidRPr="009A55BF">
        <w:rPr>
          <w:rFonts w:asciiTheme="minorHAnsi" w:hAnsiTheme="minorHAnsi" w:cstheme="minorHAnsi"/>
          <w:b/>
          <w:bCs/>
          <w:sz w:val="22"/>
          <w:szCs w:val="22"/>
        </w:rPr>
        <w:t xml:space="preserve"> </w:t>
      </w:r>
      <w:r w:rsidR="00255D55" w:rsidRPr="00255D55">
        <w:rPr>
          <w:rFonts w:asciiTheme="minorHAnsi" w:hAnsiTheme="minorHAnsi" w:cstheme="minorHAnsi"/>
          <w:b/>
          <w:bCs/>
          <w:sz w:val="22"/>
          <w:szCs w:val="22"/>
        </w:rPr>
        <w:t>Placení zdravotního pojištění je zákonnou povinností každého občana, nicméně existují situace, kdy tuto povinnost přebírá stát nebo se na ni vztahují výjimky. Jinak se pravidla uplatňují na zaměstnance, jinak na osoby samostatně výdělečně činné (OSVČ), a zvláštní úlevy mají například rodiče malých dětí nebo osoby pečující o závislého člena rodiny. Vědět, kdy a komu vzniká povinnost platit pojistné, může výrazně ovlivnit nejen rodinný rozpočet, ale i přehled vůči úřadům. Přinášíme přehled situací, kdy se vás netýká minimální vyměřovací základ nebo kdy zdravotní pojištění za vás hradí stát.</w:t>
      </w:r>
    </w:p>
    <w:p w14:paraId="2869ABA5" w14:textId="77777777" w:rsidR="002E1949" w:rsidRPr="002E1949" w:rsidRDefault="002E1949" w:rsidP="002E1949">
      <w:pPr>
        <w:rPr>
          <w:rFonts w:asciiTheme="minorHAnsi" w:hAnsiTheme="minorHAnsi" w:cstheme="minorHAnsi"/>
          <w:color w:val="000000"/>
          <w:sz w:val="22"/>
          <w:szCs w:val="22"/>
        </w:rPr>
      </w:pPr>
    </w:p>
    <w:p w14:paraId="1ECC0EBB" w14:textId="77777777" w:rsidR="00255D55" w:rsidRPr="002E1949" w:rsidRDefault="00255D55" w:rsidP="00255D55">
      <w:pPr>
        <w:rPr>
          <w:rFonts w:asciiTheme="minorHAnsi" w:hAnsiTheme="minorHAnsi" w:cstheme="minorHAnsi"/>
          <w:color w:val="000000"/>
          <w:sz w:val="22"/>
          <w:szCs w:val="22"/>
        </w:rPr>
      </w:pPr>
      <w:r>
        <w:rPr>
          <w:rFonts w:asciiTheme="minorHAnsi" w:hAnsiTheme="minorHAnsi" w:cstheme="minorHAnsi"/>
          <w:color w:val="000000"/>
          <w:sz w:val="22"/>
          <w:szCs w:val="22"/>
        </w:rPr>
        <w:t>„</w:t>
      </w:r>
      <w:r w:rsidRPr="00255D55">
        <w:rPr>
          <w:rFonts w:asciiTheme="minorHAnsi" w:hAnsiTheme="minorHAnsi" w:cstheme="minorHAnsi"/>
          <w:color w:val="000000"/>
          <w:sz w:val="22"/>
          <w:szCs w:val="22"/>
        </w:rPr>
        <w:t>Platby zdravotního pojištění nemusí řešit takzvaní státní pojištěnci, tedy osoby, za které zdravotní pojištění hradí stát. Mezi ně patří například lidé pobírající rodičovský příspěvek, osoby pobírající peněžitou pomoc v mateřství, ženy na mateřské dovolené a osoby čerpající rodičovskou dovolenou</w:t>
      </w:r>
      <w:r>
        <w:rPr>
          <w:rFonts w:asciiTheme="minorHAnsi" w:hAnsiTheme="minorHAnsi" w:cstheme="minorHAnsi"/>
          <w:color w:val="000000"/>
          <w:sz w:val="22"/>
          <w:szCs w:val="22"/>
        </w:rPr>
        <w:t xml:space="preserve">,“ </w:t>
      </w:r>
    </w:p>
    <w:p w14:paraId="155DE19F" w14:textId="6DC7F2D6" w:rsidR="00255D55" w:rsidRDefault="00255D55" w:rsidP="00255D55">
      <w:pPr>
        <w:rPr>
          <w:rFonts w:asciiTheme="minorHAnsi" w:hAnsiTheme="minorHAnsi" w:cstheme="minorHAnsi"/>
          <w:color w:val="000000"/>
          <w:sz w:val="22"/>
          <w:szCs w:val="22"/>
        </w:rPr>
      </w:pPr>
      <w:r w:rsidRPr="009A55BF">
        <w:rPr>
          <w:rFonts w:asciiTheme="minorHAnsi" w:hAnsiTheme="minorHAnsi" w:cstheme="minorHAnsi"/>
          <w:color w:val="000000"/>
          <w:sz w:val="22"/>
          <w:szCs w:val="22"/>
        </w:rPr>
        <w:t xml:space="preserve">říká Jana </w:t>
      </w:r>
      <w:proofErr w:type="spellStart"/>
      <w:r w:rsidRPr="009A55BF">
        <w:rPr>
          <w:rFonts w:asciiTheme="minorHAnsi" w:hAnsiTheme="minorHAnsi" w:cstheme="minorHAnsi"/>
          <w:color w:val="000000"/>
          <w:sz w:val="22"/>
          <w:szCs w:val="22"/>
        </w:rPr>
        <w:t>Jáčová</w:t>
      </w:r>
      <w:proofErr w:type="spellEnd"/>
      <w:r>
        <w:rPr>
          <w:rFonts w:asciiTheme="minorHAnsi" w:hAnsiTheme="minorHAnsi" w:cstheme="minorHAnsi"/>
          <w:color w:val="000000"/>
          <w:sz w:val="22"/>
          <w:szCs w:val="22"/>
        </w:rPr>
        <w:t>, ředitelka</w:t>
      </w:r>
      <w:r w:rsidRPr="009A55BF">
        <w:rPr>
          <w:rFonts w:asciiTheme="minorHAnsi" w:hAnsiTheme="minorHAnsi" w:cstheme="minorHAnsi"/>
          <w:color w:val="000000"/>
          <w:sz w:val="22"/>
          <w:szCs w:val="22"/>
        </w:rPr>
        <w:t> UOL Účetnictví</w:t>
      </w:r>
      <w:r>
        <w:rPr>
          <w:rFonts w:asciiTheme="minorHAnsi" w:hAnsiTheme="minorHAnsi" w:cstheme="minorHAnsi"/>
          <w:color w:val="000000"/>
          <w:sz w:val="22"/>
          <w:szCs w:val="22"/>
        </w:rPr>
        <w:t>.</w:t>
      </w:r>
    </w:p>
    <w:p w14:paraId="420C263E" w14:textId="4DA54164" w:rsidR="00255D55" w:rsidRPr="00255D55" w:rsidRDefault="00255D55" w:rsidP="00255D55">
      <w:pPr>
        <w:rPr>
          <w:rFonts w:asciiTheme="minorHAnsi" w:hAnsiTheme="minorHAnsi" w:cstheme="minorHAnsi"/>
          <w:color w:val="000000"/>
          <w:sz w:val="22"/>
          <w:szCs w:val="22"/>
        </w:rPr>
      </w:pPr>
    </w:p>
    <w:p w14:paraId="60F4AC64" w14:textId="01091642" w:rsidR="00255D55" w:rsidRDefault="00255D55" w:rsidP="00255D55">
      <w:pPr>
        <w:rPr>
          <w:rFonts w:asciiTheme="minorHAnsi" w:hAnsiTheme="minorHAnsi" w:cstheme="minorHAnsi"/>
          <w:color w:val="000000"/>
          <w:sz w:val="22"/>
          <w:szCs w:val="22"/>
        </w:rPr>
      </w:pPr>
      <w:r w:rsidRPr="00255D55">
        <w:rPr>
          <w:rFonts w:asciiTheme="minorHAnsi" w:hAnsiTheme="minorHAnsi" w:cstheme="minorHAnsi"/>
          <w:color w:val="000000"/>
          <w:sz w:val="22"/>
          <w:szCs w:val="22"/>
        </w:rPr>
        <w:t>Státními pojištěnci jsou dále i ti, kdo celodenně, řádně a osobně pečují alespoň o jedno dítě do 7 let nebo dvě děti do 15 let, za předpokladu, že nemají příjmy ze zaměstnání či podnikání. Pokud však takové příjmy mají a odvádějí z nich zdravotní pojištění, pak i když nejsou státními pojištěnci, nevztahuje se na ně povinnost platit minimální zálohu na pojistné – odvádějí jen z reálně dosažených příjmů.</w:t>
      </w:r>
      <w:r>
        <w:rPr>
          <w:rFonts w:asciiTheme="minorHAnsi" w:hAnsiTheme="minorHAnsi" w:cstheme="minorHAnsi"/>
          <w:color w:val="000000"/>
          <w:sz w:val="22"/>
          <w:szCs w:val="22"/>
        </w:rPr>
        <w:t xml:space="preserve"> </w:t>
      </w:r>
      <w:r w:rsidRPr="00255D55">
        <w:rPr>
          <w:rFonts w:asciiTheme="minorHAnsi" w:hAnsiTheme="minorHAnsi" w:cstheme="minorHAnsi"/>
          <w:color w:val="000000"/>
          <w:sz w:val="22"/>
          <w:szCs w:val="22"/>
        </w:rPr>
        <w:t>Za celodenní, řádnou a osobní péči se považuje i situace, kdy je dítě umístěno do předškolního zařízení na maximálně čtyři hodiny denně, případně navštěvuje školu pouze v rozsahu vyučování (nikoli školní družinu).</w:t>
      </w:r>
    </w:p>
    <w:p w14:paraId="7E17C8FF" w14:textId="77777777" w:rsidR="00B67585" w:rsidRDefault="00B67585" w:rsidP="00255D55">
      <w:pPr>
        <w:rPr>
          <w:rFonts w:asciiTheme="minorHAnsi" w:hAnsiTheme="minorHAnsi" w:cstheme="minorHAnsi"/>
          <w:color w:val="000000"/>
          <w:sz w:val="22"/>
          <w:szCs w:val="22"/>
        </w:rPr>
      </w:pPr>
    </w:p>
    <w:p w14:paraId="4F1E1166" w14:textId="7F22269F" w:rsidR="00B67585" w:rsidRDefault="00B67585" w:rsidP="00255D55">
      <w:pPr>
        <w:rPr>
          <w:rFonts w:asciiTheme="minorHAnsi" w:hAnsiTheme="minorHAnsi" w:cstheme="minorHAnsi"/>
          <w:color w:val="000000"/>
          <w:sz w:val="22"/>
          <w:szCs w:val="22"/>
        </w:rPr>
      </w:pPr>
      <w:r w:rsidRPr="00B67585">
        <w:rPr>
          <w:rFonts w:asciiTheme="minorHAnsi" w:hAnsiTheme="minorHAnsi" w:cstheme="minorHAnsi"/>
          <w:color w:val="000000"/>
          <w:sz w:val="22"/>
          <w:szCs w:val="22"/>
        </w:rPr>
        <w:t>Proplácení pojištění má v praxi ulehčit situaci těm, kteří intenzivně pečují o své blízké. O zařazení do jednotlivých stupňů závislosti rozhoduje schopnost člověka zvládat běžné denní činnosti – například pohyb, oblékání nebo docházení na toaletu. Stát přitom definuje deset základních potřeb, podle nichž se míra závislosti posuzuje.</w:t>
      </w:r>
    </w:p>
    <w:p w14:paraId="25866F3E" w14:textId="5CFFD5F9" w:rsidR="00255D55" w:rsidRPr="00255D55" w:rsidRDefault="00255D55" w:rsidP="00255D55">
      <w:pPr>
        <w:rPr>
          <w:rFonts w:asciiTheme="minorHAnsi" w:hAnsiTheme="minorHAnsi" w:cstheme="minorHAnsi"/>
          <w:color w:val="000000"/>
          <w:sz w:val="22"/>
          <w:szCs w:val="22"/>
        </w:rPr>
      </w:pPr>
    </w:p>
    <w:p w14:paraId="31665B1E" w14:textId="4EAF5CA5" w:rsidR="00255D55" w:rsidRDefault="00255D55" w:rsidP="00255D55">
      <w:pPr>
        <w:rPr>
          <w:rFonts w:asciiTheme="minorHAnsi" w:hAnsiTheme="minorHAnsi" w:cstheme="minorHAnsi"/>
          <w:color w:val="000000"/>
          <w:sz w:val="22"/>
          <w:szCs w:val="22"/>
        </w:rPr>
      </w:pPr>
      <w:r>
        <w:rPr>
          <w:rFonts w:asciiTheme="minorHAnsi" w:hAnsiTheme="minorHAnsi" w:cstheme="minorHAnsi"/>
          <w:color w:val="000000"/>
          <w:sz w:val="22"/>
          <w:szCs w:val="22"/>
        </w:rPr>
        <w:t>„</w:t>
      </w:r>
      <w:r w:rsidRPr="00255D55">
        <w:rPr>
          <w:rFonts w:asciiTheme="minorHAnsi" w:hAnsiTheme="minorHAnsi" w:cstheme="minorHAnsi"/>
          <w:color w:val="000000"/>
          <w:sz w:val="22"/>
          <w:szCs w:val="22"/>
        </w:rPr>
        <w:t>Státním pojištěncem je rovněž rodič, který pečuje o dítě do 10 let věku, pokud je toto dítě v I. stupni závislosti na pomoci jiné osoby. V případě II., III. a IV. stupně závislosti se zdravotní pojištění hradí bez ohledu na věk osoby, o kterou je pečováno. Tato doba péče je navíc považována za náhradní dobu pojištění, která se započítává do nároku na důchod</w:t>
      </w:r>
      <w:r>
        <w:rPr>
          <w:rFonts w:asciiTheme="minorHAnsi" w:hAnsiTheme="minorHAnsi" w:cstheme="minorHAnsi"/>
          <w:color w:val="000000"/>
          <w:sz w:val="22"/>
          <w:szCs w:val="22"/>
        </w:rPr>
        <w:t xml:space="preserve">,“ říká Anna </w:t>
      </w:r>
      <w:proofErr w:type="spellStart"/>
      <w:r>
        <w:rPr>
          <w:rFonts w:asciiTheme="minorHAnsi" w:hAnsiTheme="minorHAnsi" w:cstheme="minorHAnsi"/>
          <w:color w:val="000000"/>
          <w:sz w:val="22"/>
          <w:szCs w:val="22"/>
        </w:rPr>
        <w:t>Kevorkyan</w:t>
      </w:r>
      <w:proofErr w:type="spellEnd"/>
      <w:r>
        <w:rPr>
          <w:rFonts w:asciiTheme="minorHAnsi" w:hAnsiTheme="minorHAnsi" w:cstheme="minorHAnsi"/>
          <w:color w:val="000000"/>
          <w:sz w:val="22"/>
          <w:szCs w:val="22"/>
        </w:rPr>
        <w:t>, CEO pracovního portálu JenPráce.cz</w:t>
      </w:r>
      <w:r w:rsidR="00B67585">
        <w:rPr>
          <w:rFonts w:asciiTheme="minorHAnsi" w:hAnsiTheme="minorHAnsi" w:cstheme="minorHAnsi"/>
          <w:color w:val="000000"/>
          <w:sz w:val="22"/>
          <w:szCs w:val="22"/>
        </w:rPr>
        <w:t xml:space="preserve"> </w:t>
      </w:r>
    </w:p>
    <w:p w14:paraId="550B2477" w14:textId="77777777" w:rsidR="00255D55" w:rsidRDefault="00255D55" w:rsidP="00255D55">
      <w:pPr>
        <w:rPr>
          <w:rFonts w:asciiTheme="minorHAnsi" w:hAnsiTheme="minorHAnsi" w:cstheme="minorHAnsi"/>
          <w:color w:val="000000"/>
          <w:sz w:val="22"/>
          <w:szCs w:val="22"/>
        </w:rPr>
      </w:pPr>
    </w:p>
    <w:p w14:paraId="29EAC060" w14:textId="77777777" w:rsidR="00255D55" w:rsidRPr="00255D55" w:rsidRDefault="00255D55" w:rsidP="00255D55">
      <w:pPr>
        <w:rPr>
          <w:rFonts w:asciiTheme="minorHAnsi" w:hAnsiTheme="minorHAnsi" w:cstheme="minorHAnsi"/>
          <w:b/>
          <w:bCs/>
          <w:color w:val="000000"/>
          <w:sz w:val="22"/>
          <w:szCs w:val="22"/>
        </w:rPr>
      </w:pPr>
      <w:r w:rsidRPr="00255D55">
        <w:rPr>
          <w:rFonts w:asciiTheme="minorHAnsi" w:hAnsiTheme="minorHAnsi" w:cstheme="minorHAnsi"/>
          <w:b/>
          <w:bCs/>
          <w:color w:val="000000"/>
          <w:sz w:val="22"/>
          <w:szCs w:val="22"/>
        </w:rPr>
        <w:t>Péče o dítě a zdravotní pojištění (OSVČ)</w:t>
      </w:r>
    </w:p>
    <w:p w14:paraId="08D528F4" w14:textId="2A6DCD53" w:rsidR="00255D55" w:rsidRPr="00255D55" w:rsidRDefault="00F93B97" w:rsidP="00255D55">
      <w:pPr>
        <w:rPr>
          <w:rFonts w:asciiTheme="minorHAnsi" w:hAnsiTheme="minorHAnsi" w:cstheme="minorHAnsi"/>
          <w:color w:val="000000"/>
          <w:sz w:val="22"/>
          <w:szCs w:val="22"/>
        </w:rPr>
      </w:pPr>
      <w:r>
        <w:rPr>
          <w:rFonts w:asciiTheme="minorHAnsi" w:hAnsiTheme="minorHAnsi" w:cstheme="minorHAnsi"/>
          <w:color w:val="000000"/>
          <w:sz w:val="22"/>
          <w:szCs w:val="22"/>
        </w:rPr>
        <w:br/>
      </w:r>
      <w:r w:rsidR="00255D55" w:rsidRPr="00255D55">
        <w:rPr>
          <w:rFonts w:asciiTheme="minorHAnsi" w:hAnsiTheme="minorHAnsi" w:cstheme="minorHAnsi"/>
          <w:color w:val="000000"/>
          <w:sz w:val="22"/>
          <w:szCs w:val="22"/>
        </w:rPr>
        <w:t>Pokud jste OSVČ a celodenně pečujete o dítě do 7 let nebo o dvě děti do 15 let, netýká se vás minimální vyměřovací základ u zdravotního pojištění. Pojistné můžete hradit ze skutečně dosažených příjmů.</w:t>
      </w:r>
      <w:r w:rsidR="00255D55">
        <w:rPr>
          <w:rFonts w:asciiTheme="minorHAnsi" w:hAnsiTheme="minorHAnsi" w:cstheme="minorHAnsi"/>
          <w:color w:val="000000"/>
          <w:sz w:val="22"/>
          <w:szCs w:val="22"/>
        </w:rPr>
        <w:t xml:space="preserve"> </w:t>
      </w:r>
      <w:r w:rsidR="00255D55" w:rsidRPr="00255D55">
        <w:rPr>
          <w:rFonts w:asciiTheme="minorHAnsi" w:hAnsiTheme="minorHAnsi" w:cstheme="minorHAnsi"/>
          <w:color w:val="000000"/>
          <w:sz w:val="22"/>
          <w:szCs w:val="22"/>
        </w:rPr>
        <w:t xml:space="preserve">Tuto skutečnost </w:t>
      </w:r>
      <w:r w:rsidR="00255D55">
        <w:rPr>
          <w:rFonts w:asciiTheme="minorHAnsi" w:hAnsiTheme="minorHAnsi" w:cstheme="minorHAnsi"/>
          <w:color w:val="000000"/>
          <w:sz w:val="22"/>
          <w:szCs w:val="22"/>
        </w:rPr>
        <w:t xml:space="preserve">však </w:t>
      </w:r>
      <w:r w:rsidR="00255D55" w:rsidRPr="00255D55">
        <w:rPr>
          <w:rFonts w:asciiTheme="minorHAnsi" w:hAnsiTheme="minorHAnsi" w:cstheme="minorHAnsi"/>
          <w:color w:val="000000"/>
          <w:sz w:val="22"/>
          <w:szCs w:val="22"/>
        </w:rPr>
        <w:t>musíte oznámit zdravotní pojišťovně.</w:t>
      </w:r>
      <w:r w:rsidR="00255D55">
        <w:rPr>
          <w:rFonts w:asciiTheme="minorHAnsi" w:hAnsiTheme="minorHAnsi" w:cstheme="minorHAnsi"/>
          <w:color w:val="000000"/>
          <w:sz w:val="22"/>
          <w:szCs w:val="22"/>
        </w:rPr>
        <w:t xml:space="preserve"> </w:t>
      </w:r>
      <w:r w:rsidR="00255D55" w:rsidRPr="00255D55">
        <w:rPr>
          <w:rFonts w:asciiTheme="minorHAnsi" w:hAnsiTheme="minorHAnsi" w:cstheme="minorHAnsi"/>
          <w:color w:val="000000"/>
          <w:sz w:val="22"/>
          <w:szCs w:val="22"/>
        </w:rPr>
        <w:t>Snížení pojistného si může uplatnit pouze jeden z rodičů nebo osoba, která má dítě v trvalé péči nahrazující péči rodičů.</w:t>
      </w:r>
    </w:p>
    <w:p w14:paraId="62A70B7D" w14:textId="77777777" w:rsidR="00255D55" w:rsidRPr="00255D55" w:rsidRDefault="00255D55" w:rsidP="00255D55">
      <w:pPr>
        <w:rPr>
          <w:rFonts w:asciiTheme="minorHAnsi" w:hAnsiTheme="minorHAnsi" w:cstheme="minorHAnsi"/>
          <w:color w:val="000000"/>
          <w:sz w:val="22"/>
          <w:szCs w:val="22"/>
        </w:rPr>
      </w:pPr>
    </w:p>
    <w:p w14:paraId="60F3E113" w14:textId="77777777" w:rsidR="00255D55" w:rsidRPr="00255D55" w:rsidRDefault="00255D55" w:rsidP="00255D55">
      <w:pPr>
        <w:rPr>
          <w:rFonts w:asciiTheme="minorHAnsi" w:hAnsiTheme="minorHAnsi" w:cstheme="minorHAnsi"/>
          <w:b/>
          <w:bCs/>
          <w:color w:val="000000"/>
          <w:sz w:val="22"/>
          <w:szCs w:val="22"/>
        </w:rPr>
      </w:pPr>
      <w:r w:rsidRPr="00255D55">
        <w:rPr>
          <w:rFonts w:asciiTheme="minorHAnsi" w:hAnsiTheme="minorHAnsi" w:cstheme="minorHAnsi"/>
          <w:b/>
          <w:bCs/>
          <w:color w:val="000000"/>
          <w:sz w:val="22"/>
          <w:szCs w:val="22"/>
        </w:rPr>
        <w:t>Minimální vyměřovací základ u zaměstnanců</w:t>
      </w:r>
    </w:p>
    <w:p w14:paraId="09E6295D" w14:textId="516ABAF9" w:rsidR="00255D55" w:rsidRDefault="00F93B97" w:rsidP="00255D55">
      <w:pPr>
        <w:rPr>
          <w:rFonts w:asciiTheme="minorHAnsi" w:hAnsiTheme="minorHAnsi" w:cstheme="minorHAnsi"/>
          <w:color w:val="000000"/>
          <w:sz w:val="22"/>
          <w:szCs w:val="22"/>
        </w:rPr>
      </w:pPr>
      <w:r>
        <w:rPr>
          <w:rFonts w:asciiTheme="minorHAnsi" w:hAnsiTheme="minorHAnsi" w:cstheme="minorHAnsi"/>
          <w:color w:val="000000"/>
          <w:sz w:val="22"/>
          <w:szCs w:val="22"/>
        </w:rPr>
        <w:br/>
      </w:r>
      <w:r w:rsidR="00255D55">
        <w:rPr>
          <w:rFonts w:asciiTheme="minorHAnsi" w:hAnsiTheme="minorHAnsi" w:cstheme="minorHAnsi"/>
          <w:color w:val="000000"/>
          <w:sz w:val="22"/>
          <w:szCs w:val="22"/>
        </w:rPr>
        <w:t>„</w:t>
      </w:r>
      <w:r w:rsidR="00255D55" w:rsidRPr="00255D55">
        <w:rPr>
          <w:rFonts w:asciiTheme="minorHAnsi" w:hAnsiTheme="minorHAnsi" w:cstheme="minorHAnsi"/>
          <w:color w:val="000000"/>
          <w:sz w:val="22"/>
          <w:szCs w:val="22"/>
        </w:rPr>
        <w:t>U zaměstnanců obecně platí, že pokud jejich měsíční příjem nedosahuje výše minimální mzdy, musí zaměstnavatel doplatit zdravotní pojištění do minimálního vyměřovacího základu. Existují však výjimky, kdy tato povinnost odpadá.</w:t>
      </w:r>
      <w:r w:rsidR="00255D55">
        <w:rPr>
          <w:rFonts w:asciiTheme="minorHAnsi" w:hAnsiTheme="minorHAnsi" w:cstheme="minorHAnsi"/>
          <w:color w:val="000000"/>
          <w:sz w:val="22"/>
          <w:szCs w:val="22"/>
        </w:rPr>
        <w:t xml:space="preserve"> </w:t>
      </w:r>
      <w:r w:rsidR="00255D55" w:rsidRPr="00255D55">
        <w:rPr>
          <w:rFonts w:asciiTheme="minorHAnsi" w:hAnsiTheme="minorHAnsi" w:cstheme="minorHAnsi"/>
          <w:color w:val="000000"/>
          <w:sz w:val="22"/>
          <w:szCs w:val="22"/>
        </w:rPr>
        <w:t xml:space="preserve">Minimální vyměřovací základ se nepoužije v případech, kdy je zaměstnanec zároveň státním pojištěncem – například pokud je studentem, důchodcem, osobou pobírající rodičovský příspěvek nebo pečující o osobu závislou na pomoci jiné osoby. Výjimka se týká </w:t>
      </w:r>
      <w:r w:rsidR="00255D55" w:rsidRPr="00255D55">
        <w:rPr>
          <w:rFonts w:asciiTheme="minorHAnsi" w:hAnsiTheme="minorHAnsi" w:cstheme="minorHAnsi"/>
          <w:color w:val="000000"/>
          <w:sz w:val="22"/>
          <w:szCs w:val="22"/>
        </w:rPr>
        <w:lastRenderedPageBreak/>
        <w:t>také zaměstnanců pracujících na zkrácený úvazek, kteří zároveň patří mezi státní pojištěnce</w:t>
      </w:r>
      <w:r w:rsidR="00255D55">
        <w:rPr>
          <w:rFonts w:asciiTheme="minorHAnsi" w:hAnsiTheme="minorHAnsi" w:cstheme="minorHAnsi"/>
          <w:color w:val="000000"/>
          <w:sz w:val="22"/>
          <w:szCs w:val="22"/>
        </w:rPr>
        <w:t xml:space="preserve">,“ </w:t>
      </w:r>
      <w:r w:rsidR="00255D55" w:rsidRPr="009A55BF">
        <w:rPr>
          <w:rFonts w:asciiTheme="minorHAnsi" w:hAnsiTheme="minorHAnsi" w:cstheme="minorHAnsi"/>
          <w:color w:val="000000"/>
          <w:sz w:val="22"/>
          <w:szCs w:val="22"/>
        </w:rPr>
        <w:t xml:space="preserve">říká Jana </w:t>
      </w:r>
      <w:proofErr w:type="spellStart"/>
      <w:r w:rsidR="00255D55" w:rsidRPr="009A55BF">
        <w:rPr>
          <w:rFonts w:asciiTheme="minorHAnsi" w:hAnsiTheme="minorHAnsi" w:cstheme="minorHAnsi"/>
          <w:color w:val="000000"/>
          <w:sz w:val="22"/>
          <w:szCs w:val="22"/>
        </w:rPr>
        <w:t>Jáčová</w:t>
      </w:r>
      <w:proofErr w:type="spellEnd"/>
      <w:r w:rsidR="00255D55">
        <w:rPr>
          <w:rFonts w:asciiTheme="minorHAnsi" w:hAnsiTheme="minorHAnsi" w:cstheme="minorHAnsi"/>
          <w:color w:val="000000"/>
          <w:sz w:val="22"/>
          <w:szCs w:val="22"/>
        </w:rPr>
        <w:t xml:space="preserve"> z</w:t>
      </w:r>
      <w:r w:rsidR="00255D55" w:rsidRPr="009A55BF">
        <w:rPr>
          <w:rFonts w:asciiTheme="minorHAnsi" w:hAnsiTheme="minorHAnsi" w:cstheme="minorHAnsi"/>
          <w:color w:val="000000"/>
          <w:sz w:val="22"/>
          <w:szCs w:val="22"/>
        </w:rPr>
        <w:t xml:space="preserve"> UOL Účetnictví</w:t>
      </w:r>
      <w:r w:rsidR="00255D55">
        <w:rPr>
          <w:rFonts w:asciiTheme="minorHAnsi" w:hAnsiTheme="minorHAnsi" w:cstheme="minorHAnsi"/>
          <w:color w:val="000000"/>
          <w:sz w:val="22"/>
          <w:szCs w:val="22"/>
        </w:rPr>
        <w:t>.</w:t>
      </w:r>
    </w:p>
    <w:p w14:paraId="0A4A86DE" w14:textId="5DCD85DD" w:rsidR="00255D55" w:rsidRPr="00255D55" w:rsidRDefault="00255D55" w:rsidP="00255D55">
      <w:pPr>
        <w:rPr>
          <w:rFonts w:asciiTheme="minorHAnsi" w:hAnsiTheme="minorHAnsi" w:cstheme="minorHAnsi"/>
          <w:color w:val="000000"/>
          <w:sz w:val="22"/>
          <w:szCs w:val="22"/>
        </w:rPr>
      </w:pPr>
    </w:p>
    <w:p w14:paraId="1FAB8FB6" w14:textId="644AF389" w:rsidR="00255D55" w:rsidRDefault="00255D55" w:rsidP="00255D55">
      <w:pPr>
        <w:rPr>
          <w:rFonts w:asciiTheme="minorHAnsi" w:hAnsiTheme="minorHAnsi" w:cstheme="minorHAnsi"/>
          <w:color w:val="000000"/>
          <w:sz w:val="22"/>
          <w:szCs w:val="22"/>
        </w:rPr>
      </w:pPr>
      <w:r w:rsidRPr="00255D55">
        <w:rPr>
          <w:rFonts w:asciiTheme="minorHAnsi" w:hAnsiTheme="minorHAnsi" w:cstheme="minorHAnsi"/>
          <w:color w:val="000000"/>
          <w:sz w:val="22"/>
          <w:szCs w:val="22"/>
        </w:rPr>
        <w:t>Další výjimkou jsou zaměstnanci, kteří mají více pracovních poměrů – pokud je alespoň u jednoho z nich odváděno pojistné z částky alespoň ve výši minimální mzdy, u ostatních pracovních poměrů se minimální základ neuplatňuje.</w:t>
      </w:r>
      <w:r>
        <w:rPr>
          <w:rFonts w:asciiTheme="minorHAnsi" w:hAnsiTheme="minorHAnsi" w:cstheme="minorHAnsi"/>
          <w:color w:val="000000"/>
          <w:sz w:val="22"/>
          <w:szCs w:val="22"/>
        </w:rPr>
        <w:t xml:space="preserve"> „</w:t>
      </w:r>
      <w:r w:rsidRPr="00255D55">
        <w:rPr>
          <w:rFonts w:asciiTheme="minorHAnsi" w:hAnsiTheme="minorHAnsi" w:cstheme="minorHAnsi"/>
          <w:color w:val="000000"/>
          <w:sz w:val="22"/>
          <w:szCs w:val="22"/>
        </w:rPr>
        <w:t>Minimální vyměřovací základ se rovněž neuplatní u osob ve výkonu trestu odnětí svobody nebo ve vazbě, a dále u osob se zdravotním postižením nebo invaliditou (v jakémkoli stupni), které pracují na zkrácený úvazek. Ve všech těchto případech se zdravotní pojištění odvádí pouze ze skutečně dosaženého příjmu</w:t>
      </w:r>
      <w:r>
        <w:rPr>
          <w:rFonts w:asciiTheme="minorHAnsi" w:hAnsiTheme="minorHAnsi" w:cstheme="minorHAnsi"/>
          <w:color w:val="000000"/>
          <w:sz w:val="22"/>
          <w:szCs w:val="22"/>
        </w:rPr>
        <w:t>,“ dodáv</w:t>
      </w:r>
      <w:r w:rsidR="00F93B97">
        <w:rPr>
          <w:rFonts w:asciiTheme="minorHAnsi" w:hAnsiTheme="minorHAnsi" w:cstheme="minorHAnsi"/>
          <w:color w:val="000000"/>
          <w:sz w:val="22"/>
          <w:szCs w:val="22"/>
        </w:rPr>
        <w:t>á</w:t>
      </w:r>
      <w:r>
        <w:rPr>
          <w:rFonts w:asciiTheme="minorHAnsi" w:hAnsiTheme="minorHAnsi" w:cstheme="minorHAnsi"/>
          <w:color w:val="000000"/>
          <w:sz w:val="22"/>
          <w:szCs w:val="22"/>
        </w:rPr>
        <w:t xml:space="preserve"> Anna </w:t>
      </w:r>
      <w:proofErr w:type="spellStart"/>
      <w:r>
        <w:rPr>
          <w:rFonts w:asciiTheme="minorHAnsi" w:hAnsiTheme="minorHAnsi" w:cstheme="minorHAnsi"/>
          <w:color w:val="000000"/>
          <w:sz w:val="22"/>
          <w:szCs w:val="22"/>
        </w:rPr>
        <w:t>Kevorkyan</w:t>
      </w:r>
      <w:proofErr w:type="spellEnd"/>
      <w:r>
        <w:rPr>
          <w:rFonts w:asciiTheme="minorHAnsi" w:hAnsiTheme="minorHAnsi" w:cstheme="minorHAnsi"/>
          <w:color w:val="000000"/>
          <w:sz w:val="22"/>
          <w:szCs w:val="22"/>
        </w:rPr>
        <w:t xml:space="preserve"> z pracovního portálu JenPráce.cz.</w:t>
      </w:r>
    </w:p>
    <w:p w14:paraId="622A7DCF" w14:textId="13B4F450" w:rsidR="00255D55" w:rsidRPr="00550511" w:rsidRDefault="00255D55" w:rsidP="00255D55">
      <w:pPr>
        <w:rPr>
          <w:rFonts w:asciiTheme="minorHAnsi" w:hAnsiTheme="minorHAnsi" w:cstheme="minorHAnsi"/>
          <w:color w:val="000000"/>
          <w:sz w:val="22"/>
          <w:szCs w:val="22"/>
        </w:rPr>
      </w:pPr>
    </w:p>
    <w:p w14:paraId="70D629A6" w14:textId="52C73F1A" w:rsidR="00C96C90" w:rsidRPr="009A55BF" w:rsidRDefault="00C96C90" w:rsidP="00545B32">
      <w:pPr>
        <w:rPr>
          <w:rFonts w:asciiTheme="minorHAnsi" w:hAnsiTheme="minorHAnsi" w:cstheme="minorHAnsi"/>
          <w:color w:val="000000"/>
          <w:sz w:val="22"/>
          <w:szCs w:val="22"/>
        </w:rPr>
      </w:pPr>
    </w:p>
    <w:sectPr w:rsidR="00C96C90" w:rsidRPr="009A55BF">
      <w:head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682850" w14:textId="77777777" w:rsidR="007A3FB2" w:rsidRDefault="007A3FB2" w:rsidP="002B7CB9">
      <w:r>
        <w:separator/>
      </w:r>
    </w:p>
  </w:endnote>
  <w:endnote w:type="continuationSeparator" w:id="0">
    <w:p w14:paraId="4E9B43CC" w14:textId="77777777" w:rsidR="007A3FB2" w:rsidRDefault="007A3FB2" w:rsidP="002B7C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B0E48E" w14:textId="77777777" w:rsidR="007A3FB2" w:rsidRDefault="007A3FB2" w:rsidP="002B7CB9">
      <w:r>
        <w:separator/>
      </w:r>
    </w:p>
  </w:footnote>
  <w:footnote w:type="continuationSeparator" w:id="0">
    <w:p w14:paraId="73442C68" w14:textId="77777777" w:rsidR="007A3FB2" w:rsidRDefault="007A3FB2" w:rsidP="002B7CB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4E3C61" w14:textId="78B43C05" w:rsidR="002B7CB9" w:rsidRDefault="002B7CB9" w:rsidP="002B7CB9">
    <w:pPr>
      <w:pStyle w:val="Zhlav"/>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90215A"/>
    <w:multiLevelType w:val="hybridMultilevel"/>
    <w:tmpl w:val="50F2A8C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16cid:durableId="6102833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4"/>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22E7"/>
    <w:rsid w:val="00001067"/>
    <w:rsid w:val="00003F0F"/>
    <w:rsid w:val="00027747"/>
    <w:rsid w:val="0004147F"/>
    <w:rsid w:val="00060760"/>
    <w:rsid w:val="000639F9"/>
    <w:rsid w:val="00064CE3"/>
    <w:rsid w:val="00085B31"/>
    <w:rsid w:val="000A2AD3"/>
    <w:rsid w:val="000A4F2F"/>
    <w:rsid w:val="000B64AC"/>
    <w:rsid w:val="000C7BC1"/>
    <w:rsid w:val="000E7526"/>
    <w:rsid w:val="001000F7"/>
    <w:rsid w:val="00122022"/>
    <w:rsid w:val="00140941"/>
    <w:rsid w:val="00140D96"/>
    <w:rsid w:val="00151B41"/>
    <w:rsid w:val="00171B40"/>
    <w:rsid w:val="001754AE"/>
    <w:rsid w:val="001817B2"/>
    <w:rsid w:val="001B1697"/>
    <w:rsid w:val="001B1CBD"/>
    <w:rsid w:val="001B3219"/>
    <w:rsid w:val="001C7E26"/>
    <w:rsid w:val="001D0EC2"/>
    <w:rsid w:val="001D3865"/>
    <w:rsid w:val="001E14A5"/>
    <w:rsid w:val="00200934"/>
    <w:rsid w:val="0022799D"/>
    <w:rsid w:val="0024217D"/>
    <w:rsid w:val="00255D55"/>
    <w:rsid w:val="0026331E"/>
    <w:rsid w:val="00285C84"/>
    <w:rsid w:val="00295000"/>
    <w:rsid w:val="002B3B89"/>
    <w:rsid w:val="002B7CB9"/>
    <w:rsid w:val="002C4F4D"/>
    <w:rsid w:val="002D0410"/>
    <w:rsid w:val="002D0F94"/>
    <w:rsid w:val="002D173D"/>
    <w:rsid w:val="002E1949"/>
    <w:rsid w:val="0031758D"/>
    <w:rsid w:val="003337AA"/>
    <w:rsid w:val="0034212E"/>
    <w:rsid w:val="00345447"/>
    <w:rsid w:val="00366D28"/>
    <w:rsid w:val="0037420B"/>
    <w:rsid w:val="003936D7"/>
    <w:rsid w:val="003A463D"/>
    <w:rsid w:val="003B42A9"/>
    <w:rsid w:val="003E5CD7"/>
    <w:rsid w:val="003F77BB"/>
    <w:rsid w:val="00412E34"/>
    <w:rsid w:val="00416509"/>
    <w:rsid w:val="0043249C"/>
    <w:rsid w:val="00432A54"/>
    <w:rsid w:val="00462791"/>
    <w:rsid w:val="00464240"/>
    <w:rsid w:val="0046486B"/>
    <w:rsid w:val="00472554"/>
    <w:rsid w:val="004A05E5"/>
    <w:rsid w:val="004C36B6"/>
    <w:rsid w:val="004D7BDF"/>
    <w:rsid w:val="00533350"/>
    <w:rsid w:val="00541DD2"/>
    <w:rsid w:val="00545B32"/>
    <w:rsid w:val="00547005"/>
    <w:rsid w:val="00550511"/>
    <w:rsid w:val="00562E58"/>
    <w:rsid w:val="00572EBD"/>
    <w:rsid w:val="005839D3"/>
    <w:rsid w:val="00597BF0"/>
    <w:rsid w:val="005D2E4F"/>
    <w:rsid w:val="00632D57"/>
    <w:rsid w:val="00633583"/>
    <w:rsid w:val="00675521"/>
    <w:rsid w:val="006915C5"/>
    <w:rsid w:val="006917B2"/>
    <w:rsid w:val="006A000D"/>
    <w:rsid w:val="006A5666"/>
    <w:rsid w:val="006A571B"/>
    <w:rsid w:val="006A7B38"/>
    <w:rsid w:val="006B14BD"/>
    <w:rsid w:val="006C1137"/>
    <w:rsid w:val="00702A43"/>
    <w:rsid w:val="007040A1"/>
    <w:rsid w:val="007167A1"/>
    <w:rsid w:val="00747927"/>
    <w:rsid w:val="0076266A"/>
    <w:rsid w:val="0076725A"/>
    <w:rsid w:val="007800D4"/>
    <w:rsid w:val="00782647"/>
    <w:rsid w:val="0079274B"/>
    <w:rsid w:val="00792867"/>
    <w:rsid w:val="00794DFD"/>
    <w:rsid w:val="007A3FB2"/>
    <w:rsid w:val="007A4A67"/>
    <w:rsid w:val="007B2EE5"/>
    <w:rsid w:val="007B7897"/>
    <w:rsid w:val="007D33DF"/>
    <w:rsid w:val="007D5237"/>
    <w:rsid w:val="007E22E7"/>
    <w:rsid w:val="007E51AC"/>
    <w:rsid w:val="007F0BAA"/>
    <w:rsid w:val="007F3BEA"/>
    <w:rsid w:val="00803EAA"/>
    <w:rsid w:val="00807CA0"/>
    <w:rsid w:val="00810D0E"/>
    <w:rsid w:val="00814104"/>
    <w:rsid w:val="008174C7"/>
    <w:rsid w:val="0082093E"/>
    <w:rsid w:val="00821A3E"/>
    <w:rsid w:val="00832670"/>
    <w:rsid w:val="008548F2"/>
    <w:rsid w:val="00854BE7"/>
    <w:rsid w:val="0086638E"/>
    <w:rsid w:val="00867486"/>
    <w:rsid w:val="00867865"/>
    <w:rsid w:val="00870748"/>
    <w:rsid w:val="008A11E2"/>
    <w:rsid w:val="008B0A14"/>
    <w:rsid w:val="008C0EB8"/>
    <w:rsid w:val="008C2A4E"/>
    <w:rsid w:val="008E5578"/>
    <w:rsid w:val="008E768C"/>
    <w:rsid w:val="009040CB"/>
    <w:rsid w:val="00920296"/>
    <w:rsid w:val="00980048"/>
    <w:rsid w:val="009A55BF"/>
    <w:rsid w:val="009B2E3F"/>
    <w:rsid w:val="009C22C2"/>
    <w:rsid w:val="009D01BC"/>
    <w:rsid w:val="009D1AD0"/>
    <w:rsid w:val="009D5F9B"/>
    <w:rsid w:val="009E2009"/>
    <w:rsid w:val="009E3E82"/>
    <w:rsid w:val="009E55AD"/>
    <w:rsid w:val="009F5B4C"/>
    <w:rsid w:val="00A01B7A"/>
    <w:rsid w:val="00A047D0"/>
    <w:rsid w:val="00A219DC"/>
    <w:rsid w:val="00A27B77"/>
    <w:rsid w:val="00A360F1"/>
    <w:rsid w:val="00A436BE"/>
    <w:rsid w:val="00A44D5B"/>
    <w:rsid w:val="00A56267"/>
    <w:rsid w:val="00A71800"/>
    <w:rsid w:val="00A75546"/>
    <w:rsid w:val="00A96DA5"/>
    <w:rsid w:val="00AB1E89"/>
    <w:rsid w:val="00AC2059"/>
    <w:rsid w:val="00AC634B"/>
    <w:rsid w:val="00AD57EE"/>
    <w:rsid w:val="00B04CF0"/>
    <w:rsid w:val="00B22181"/>
    <w:rsid w:val="00B27530"/>
    <w:rsid w:val="00B552C2"/>
    <w:rsid w:val="00B5540F"/>
    <w:rsid w:val="00B67585"/>
    <w:rsid w:val="00B70C9B"/>
    <w:rsid w:val="00B927BD"/>
    <w:rsid w:val="00B96FAB"/>
    <w:rsid w:val="00BA5011"/>
    <w:rsid w:val="00BA7552"/>
    <w:rsid w:val="00BB118C"/>
    <w:rsid w:val="00BC7E04"/>
    <w:rsid w:val="00C1768C"/>
    <w:rsid w:val="00C32486"/>
    <w:rsid w:val="00C334D6"/>
    <w:rsid w:val="00C425A3"/>
    <w:rsid w:val="00C565B2"/>
    <w:rsid w:val="00C5772E"/>
    <w:rsid w:val="00C63D7A"/>
    <w:rsid w:val="00C93E90"/>
    <w:rsid w:val="00C96C90"/>
    <w:rsid w:val="00CA587B"/>
    <w:rsid w:val="00CA63A5"/>
    <w:rsid w:val="00CB165E"/>
    <w:rsid w:val="00CE7C06"/>
    <w:rsid w:val="00D01949"/>
    <w:rsid w:val="00D320BF"/>
    <w:rsid w:val="00D374A9"/>
    <w:rsid w:val="00D62B05"/>
    <w:rsid w:val="00D65CCF"/>
    <w:rsid w:val="00D9353A"/>
    <w:rsid w:val="00DA48BD"/>
    <w:rsid w:val="00DB00FA"/>
    <w:rsid w:val="00DB75C2"/>
    <w:rsid w:val="00DC0F54"/>
    <w:rsid w:val="00DC1824"/>
    <w:rsid w:val="00DF2EB1"/>
    <w:rsid w:val="00DF745D"/>
    <w:rsid w:val="00E12462"/>
    <w:rsid w:val="00E13CCD"/>
    <w:rsid w:val="00E2495B"/>
    <w:rsid w:val="00E33B30"/>
    <w:rsid w:val="00E3464D"/>
    <w:rsid w:val="00E47B34"/>
    <w:rsid w:val="00E61921"/>
    <w:rsid w:val="00E643FF"/>
    <w:rsid w:val="00E70AFC"/>
    <w:rsid w:val="00E82468"/>
    <w:rsid w:val="00E82D16"/>
    <w:rsid w:val="00E84F23"/>
    <w:rsid w:val="00E9789E"/>
    <w:rsid w:val="00EA3072"/>
    <w:rsid w:val="00EB494D"/>
    <w:rsid w:val="00ED31B3"/>
    <w:rsid w:val="00ED663C"/>
    <w:rsid w:val="00EE37DC"/>
    <w:rsid w:val="00EE7D83"/>
    <w:rsid w:val="00F23F22"/>
    <w:rsid w:val="00F327AE"/>
    <w:rsid w:val="00F342B2"/>
    <w:rsid w:val="00F57BE5"/>
    <w:rsid w:val="00F57D60"/>
    <w:rsid w:val="00F642F4"/>
    <w:rsid w:val="00F75E04"/>
    <w:rsid w:val="00F76F5B"/>
    <w:rsid w:val="00F77E56"/>
    <w:rsid w:val="00F93B97"/>
    <w:rsid w:val="00F97DD7"/>
    <w:rsid w:val="00FA1AA6"/>
    <w:rsid w:val="00FA3546"/>
    <w:rsid w:val="00FB72F5"/>
    <w:rsid w:val="00FC3EC9"/>
    <w:rsid w:val="00FD251E"/>
    <w:rsid w:val="00FE360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5FA811"/>
  <w15:chartTrackingRefBased/>
  <w15:docId w15:val="{E872CFB7-87BB-4DB0-ABFF-2ADF2AF3D4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794DFD"/>
    <w:pPr>
      <w:spacing w:after="0" w:line="240" w:lineRule="auto"/>
    </w:pPr>
    <w:rPr>
      <w:rFonts w:ascii="Times New Roman" w:eastAsia="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FA3546"/>
    <w:pPr>
      <w:spacing w:after="160" w:line="259" w:lineRule="auto"/>
      <w:ind w:left="720"/>
      <w:contextualSpacing/>
    </w:pPr>
    <w:rPr>
      <w:rFonts w:asciiTheme="minorHAnsi" w:eastAsiaTheme="minorHAnsi" w:hAnsiTheme="minorHAnsi" w:cstheme="minorBidi"/>
      <w:sz w:val="22"/>
      <w:szCs w:val="22"/>
      <w:lang w:eastAsia="en-US"/>
    </w:rPr>
  </w:style>
  <w:style w:type="paragraph" w:styleId="Zhlav">
    <w:name w:val="header"/>
    <w:basedOn w:val="Normln"/>
    <w:link w:val="ZhlavChar"/>
    <w:uiPriority w:val="99"/>
    <w:unhideWhenUsed/>
    <w:rsid w:val="002B7CB9"/>
    <w:pPr>
      <w:tabs>
        <w:tab w:val="center" w:pos="4536"/>
        <w:tab w:val="right" w:pos="9072"/>
      </w:tabs>
    </w:pPr>
    <w:rPr>
      <w:rFonts w:asciiTheme="minorHAnsi" w:eastAsiaTheme="minorHAnsi" w:hAnsiTheme="minorHAnsi" w:cstheme="minorBidi"/>
      <w:sz w:val="22"/>
      <w:szCs w:val="22"/>
      <w:lang w:eastAsia="en-US"/>
    </w:rPr>
  </w:style>
  <w:style w:type="character" w:customStyle="1" w:styleId="ZhlavChar">
    <w:name w:val="Záhlaví Char"/>
    <w:basedOn w:val="Standardnpsmoodstavce"/>
    <w:link w:val="Zhlav"/>
    <w:uiPriority w:val="99"/>
    <w:rsid w:val="002B7CB9"/>
  </w:style>
  <w:style w:type="paragraph" w:styleId="Zpat">
    <w:name w:val="footer"/>
    <w:basedOn w:val="Normln"/>
    <w:link w:val="ZpatChar"/>
    <w:uiPriority w:val="99"/>
    <w:unhideWhenUsed/>
    <w:rsid w:val="002B7CB9"/>
    <w:pPr>
      <w:tabs>
        <w:tab w:val="center" w:pos="4536"/>
        <w:tab w:val="right" w:pos="9072"/>
      </w:tabs>
    </w:pPr>
    <w:rPr>
      <w:rFonts w:asciiTheme="minorHAnsi" w:eastAsiaTheme="minorHAnsi" w:hAnsiTheme="minorHAnsi" w:cstheme="minorBidi"/>
      <w:sz w:val="22"/>
      <w:szCs w:val="22"/>
      <w:lang w:eastAsia="en-US"/>
    </w:rPr>
  </w:style>
  <w:style w:type="character" w:customStyle="1" w:styleId="ZpatChar">
    <w:name w:val="Zápatí Char"/>
    <w:basedOn w:val="Standardnpsmoodstavce"/>
    <w:link w:val="Zpat"/>
    <w:uiPriority w:val="99"/>
    <w:rsid w:val="002B7CB9"/>
  </w:style>
  <w:style w:type="paragraph" w:styleId="Revize">
    <w:name w:val="Revision"/>
    <w:hidden/>
    <w:uiPriority w:val="99"/>
    <w:semiHidden/>
    <w:rsid w:val="00E82D16"/>
    <w:pPr>
      <w:spacing w:after="0" w:line="240" w:lineRule="auto"/>
    </w:pPr>
  </w:style>
  <w:style w:type="character" w:styleId="Odkaznakoment">
    <w:name w:val="annotation reference"/>
    <w:basedOn w:val="Standardnpsmoodstavce"/>
    <w:uiPriority w:val="99"/>
    <w:semiHidden/>
    <w:unhideWhenUsed/>
    <w:rsid w:val="000C7BC1"/>
    <w:rPr>
      <w:sz w:val="16"/>
      <w:szCs w:val="16"/>
    </w:rPr>
  </w:style>
  <w:style w:type="paragraph" w:styleId="Textkomente">
    <w:name w:val="annotation text"/>
    <w:basedOn w:val="Normln"/>
    <w:link w:val="TextkomenteChar"/>
    <w:uiPriority w:val="99"/>
    <w:semiHidden/>
    <w:unhideWhenUsed/>
    <w:rsid w:val="000C7BC1"/>
    <w:rPr>
      <w:sz w:val="20"/>
      <w:szCs w:val="20"/>
    </w:rPr>
  </w:style>
  <w:style w:type="character" w:customStyle="1" w:styleId="TextkomenteChar">
    <w:name w:val="Text komentáře Char"/>
    <w:basedOn w:val="Standardnpsmoodstavce"/>
    <w:link w:val="Textkomente"/>
    <w:uiPriority w:val="99"/>
    <w:semiHidden/>
    <w:rsid w:val="000C7BC1"/>
    <w:rPr>
      <w:rFonts w:ascii="Times New Roman" w:eastAsia="Times New Roman" w:hAnsi="Times New Roman" w:cs="Times New Roman"/>
      <w:sz w:val="20"/>
      <w:szCs w:val="20"/>
      <w:lang w:eastAsia="cs-CZ"/>
    </w:rPr>
  </w:style>
  <w:style w:type="paragraph" w:styleId="Pedmtkomente">
    <w:name w:val="annotation subject"/>
    <w:basedOn w:val="Textkomente"/>
    <w:next w:val="Textkomente"/>
    <w:link w:val="PedmtkomenteChar"/>
    <w:uiPriority w:val="99"/>
    <w:semiHidden/>
    <w:unhideWhenUsed/>
    <w:rsid w:val="000C7BC1"/>
    <w:rPr>
      <w:b/>
      <w:bCs/>
    </w:rPr>
  </w:style>
  <w:style w:type="character" w:customStyle="1" w:styleId="PedmtkomenteChar">
    <w:name w:val="Předmět komentáře Char"/>
    <w:basedOn w:val="TextkomenteChar"/>
    <w:link w:val="Pedmtkomente"/>
    <w:uiPriority w:val="99"/>
    <w:semiHidden/>
    <w:rsid w:val="000C7BC1"/>
    <w:rPr>
      <w:rFonts w:ascii="Times New Roman" w:eastAsia="Times New Roman" w:hAnsi="Times New Roman" w:cs="Times New Roman"/>
      <w:b/>
      <w:bCs/>
      <w:sz w:val="20"/>
      <w:szCs w:val="20"/>
      <w:lang w:eastAsia="cs-CZ"/>
    </w:rPr>
  </w:style>
  <w:style w:type="character" w:customStyle="1" w:styleId="gmail-apple-converted-space">
    <w:name w:val="gmail-apple-converted-space"/>
    <w:basedOn w:val="Standardnpsmoodstavce"/>
    <w:rsid w:val="00345447"/>
  </w:style>
  <w:style w:type="character" w:styleId="Hypertextovodkaz">
    <w:name w:val="Hyperlink"/>
    <w:basedOn w:val="Standardnpsmoodstavce"/>
    <w:uiPriority w:val="99"/>
    <w:unhideWhenUsed/>
    <w:rsid w:val="00E13CCD"/>
    <w:rPr>
      <w:color w:val="0563C1" w:themeColor="hyperlink"/>
      <w:u w:val="single"/>
    </w:rPr>
  </w:style>
  <w:style w:type="character" w:styleId="Nevyeenzmnka">
    <w:name w:val="Unresolved Mention"/>
    <w:basedOn w:val="Standardnpsmoodstavce"/>
    <w:uiPriority w:val="99"/>
    <w:semiHidden/>
    <w:unhideWhenUsed/>
    <w:rsid w:val="00E13CCD"/>
    <w:rPr>
      <w:color w:val="605E5C"/>
      <w:shd w:val="clear" w:color="auto" w:fill="E1DFDD"/>
    </w:rPr>
  </w:style>
  <w:style w:type="table" w:styleId="Mkatabulky">
    <w:name w:val="Table Grid"/>
    <w:basedOn w:val="Normlntabulka"/>
    <w:uiPriority w:val="39"/>
    <w:rsid w:val="00C63D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rosttabulka1">
    <w:name w:val="Plain Table 1"/>
    <w:basedOn w:val="Normlntabulka"/>
    <w:uiPriority w:val="41"/>
    <w:rsid w:val="00C63D7A"/>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Normlnweb">
    <w:name w:val="Normal (Web)"/>
    <w:basedOn w:val="Normln"/>
    <w:uiPriority w:val="99"/>
    <w:semiHidden/>
    <w:unhideWhenUsed/>
    <w:rsid w:val="00A44D5B"/>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61112">
      <w:bodyDiv w:val="1"/>
      <w:marLeft w:val="0"/>
      <w:marRight w:val="0"/>
      <w:marTop w:val="0"/>
      <w:marBottom w:val="0"/>
      <w:divBdr>
        <w:top w:val="none" w:sz="0" w:space="0" w:color="auto"/>
        <w:left w:val="none" w:sz="0" w:space="0" w:color="auto"/>
        <w:bottom w:val="none" w:sz="0" w:space="0" w:color="auto"/>
        <w:right w:val="none" w:sz="0" w:space="0" w:color="auto"/>
      </w:divBdr>
    </w:div>
    <w:div w:id="10106649">
      <w:bodyDiv w:val="1"/>
      <w:marLeft w:val="0"/>
      <w:marRight w:val="0"/>
      <w:marTop w:val="0"/>
      <w:marBottom w:val="0"/>
      <w:divBdr>
        <w:top w:val="none" w:sz="0" w:space="0" w:color="auto"/>
        <w:left w:val="none" w:sz="0" w:space="0" w:color="auto"/>
        <w:bottom w:val="none" w:sz="0" w:space="0" w:color="auto"/>
        <w:right w:val="none" w:sz="0" w:space="0" w:color="auto"/>
      </w:divBdr>
    </w:div>
    <w:div w:id="98767521">
      <w:bodyDiv w:val="1"/>
      <w:marLeft w:val="0"/>
      <w:marRight w:val="0"/>
      <w:marTop w:val="0"/>
      <w:marBottom w:val="0"/>
      <w:divBdr>
        <w:top w:val="none" w:sz="0" w:space="0" w:color="auto"/>
        <w:left w:val="none" w:sz="0" w:space="0" w:color="auto"/>
        <w:bottom w:val="none" w:sz="0" w:space="0" w:color="auto"/>
        <w:right w:val="none" w:sz="0" w:space="0" w:color="auto"/>
      </w:divBdr>
    </w:div>
    <w:div w:id="180512275">
      <w:bodyDiv w:val="1"/>
      <w:marLeft w:val="0"/>
      <w:marRight w:val="0"/>
      <w:marTop w:val="0"/>
      <w:marBottom w:val="0"/>
      <w:divBdr>
        <w:top w:val="none" w:sz="0" w:space="0" w:color="auto"/>
        <w:left w:val="none" w:sz="0" w:space="0" w:color="auto"/>
        <w:bottom w:val="none" w:sz="0" w:space="0" w:color="auto"/>
        <w:right w:val="none" w:sz="0" w:space="0" w:color="auto"/>
      </w:divBdr>
    </w:div>
    <w:div w:id="233201525">
      <w:bodyDiv w:val="1"/>
      <w:marLeft w:val="0"/>
      <w:marRight w:val="0"/>
      <w:marTop w:val="0"/>
      <w:marBottom w:val="0"/>
      <w:divBdr>
        <w:top w:val="none" w:sz="0" w:space="0" w:color="auto"/>
        <w:left w:val="none" w:sz="0" w:space="0" w:color="auto"/>
        <w:bottom w:val="none" w:sz="0" w:space="0" w:color="auto"/>
        <w:right w:val="none" w:sz="0" w:space="0" w:color="auto"/>
      </w:divBdr>
    </w:div>
    <w:div w:id="246308561">
      <w:bodyDiv w:val="1"/>
      <w:marLeft w:val="0"/>
      <w:marRight w:val="0"/>
      <w:marTop w:val="0"/>
      <w:marBottom w:val="0"/>
      <w:divBdr>
        <w:top w:val="none" w:sz="0" w:space="0" w:color="auto"/>
        <w:left w:val="none" w:sz="0" w:space="0" w:color="auto"/>
        <w:bottom w:val="none" w:sz="0" w:space="0" w:color="auto"/>
        <w:right w:val="none" w:sz="0" w:space="0" w:color="auto"/>
      </w:divBdr>
      <w:divsChild>
        <w:div w:id="958684450">
          <w:marLeft w:val="0"/>
          <w:marRight w:val="0"/>
          <w:marTop w:val="0"/>
          <w:marBottom w:val="0"/>
          <w:divBdr>
            <w:top w:val="none" w:sz="0" w:space="0" w:color="auto"/>
            <w:left w:val="none" w:sz="0" w:space="0" w:color="auto"/>
            <w:bottom w:val="none" w:sz="0" w:space="0" w:color="auto"/>
            <w:right w:val="none" w:sz="0" w:space="0" w:color="auto"/>
          </w:divBdr>
        </w:div>
        <w:div w:id="167642804">
          <w:marLeft w:val="0"/>
          <w:marRight w:val="0"/>
          <w:marTop w:val="0"/>
          <w:marBottom w:val="0"/>
          <w:divBdr>
            <w:top w:val="none" w:sz="0" w:space="0" w:color="auto"/>
            <w:left w:val="none" w:sz="0" w:space="0" w:color="auto"/>
            <w:bottom w:val="none" w:sz="0" w:space="0" w:color="auto"/>
            <w:right w:val="none" w:sz="0" w:space="0" w:color="auto"/>
          </w:divBdr>
        </w:div>
        <w:div w:id="1110391028">
          <w:marLeft w:val="0"/>
          <w:marRight w:val="0"/>
          <w:marTop w:val="0"/>
          <w:marBottom w:val="0"/>
          <w:divBdr>
            <w:top w:val="none" w:sz="0" w:space="0" w:color="auto"/>
            <w:left w:val="none" w:sz="0" w:space="0" w:color="auto"/>
            <w:bottom w:val="none" w:sz="0" w:space="0" w:color="auto"/>
            <w:right w:val="none" w:sz="0" w:space="0" w:color="auto"/>
          </w:divBdr>
        </w:div>
      </w:divsChild>
    </w:div>
    <w:div w:id="261036141">
      <w:bodyDiv w:val="1"/>
      <w:marLeft w:val="0"/>
      <w:marRight w:val="0"/>
      <w:marTop w:val="0"/>
      <w:marBottom w:val="0"/>
      <w:divBdr>
        <w:top w:val="none" w:sz="0" w:space="0" w:color="auto"/>
        <w:left w:val="none" w:sz="0" w:space="0" w:color="auto"/>
        <w:bottom w:val="none" w:sz="0" w:space="0" w:color="auto"/>
        <w:right w:val="none" w:sz="0" w:space="0" w:color="auto"/>
      </w:divBdr>
      <w:divsChild>
        <w:div w:id="1463039787">
          <w:marLeft w:val="0"/>
          <w:marRight w:val="0"/>
          <w:marTop w:val="0"/>
          <w:marBottom w:val="0"/>
          <w:divBdr>
            <w:top w:val="single" w:sz="2" w:space="0" w:color="auto"/>
            <w:left w:val="single" w:sz="2" w:space="0" w:color="auto"/>
            <w:bottom w:val="single" w:sz="2" w:space="0" w:color="auto"/>
            <w:right w:val="single" w:sz="2" w:space="0" w:color="auto"/>
          </w:divBdr>
          <w:divsChild>
            <w:div w:id="1033189562">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264507755">
      <w:bodyDiv w:val="1"/>
      <w:marLeft w:val="0"/>
      <w:marRight w:val="0"/>
      <w:marTop w:val="0"/>
      <w:marBottom w:val="0"/>
      <w:divBdr>
        <w:top w:val="none" w:sz="0" w:space="0" w:color="auto"/>
        <w:left w:val="none" w:sz="0" w:space="0" w:color="auto"/>
        <w:bottom w:val="none" w:sz="0" w:space="0" w:color="auto"/>
        <w:right w:val="none" w:sz="0" w:space="0" w:color="auto"/>
      </w:divBdr>
    </w:div>
    <w:div w:id="310258584">
      <w:bodyDiv w:val="1"/>
      <w:marLeft w:val="0"/>
      <w:marRight w:val="0"/>
      <w:marTop w:val="0"/>
      <w:marBottom w:val="0"/>
      <w:divBdr>
        <w:top w:val="none" w:sz="0" w:space="0" w:color="auto"/>
        <w:left w:val="none" w:sz="0" w:space="0" w:color="auto"/>
        <w:bottom w:val="none" w:sz="0" w:space="0" w:color="auto"/>
        <w:right w:val="none" w:sz="0" w:space="0" w:color="auto"/>
      </w:divBdr>
      <w:divsChild>
        <w:div w:id="1893810438">
          <w:marLeft w:val="0"/>
          <w:marRight w:val="0"/>
          <w:marTop w:val="0"/>
          <w:marBottom w:val="0"/>
          <w:divBdr>
            <w:top w:val="single" w:sz="2" w:space="0" w:color="auto"/>
            <w:left w:val="single" w:sz="2" w:space="0" w:color="auto"/>
            <w:bottom w:val="single" w:sz="2" w:space="0" w:color="auto"/>
            <w:right w:val="single" w:sz="2" w:space="0" w:color="auto"/>
          </w:divBdr>
          <w:divsChild>
            <w:div w:id="959072140">
              <w:marLeft w:val="0"/>
              <w:marRight w:val="0"/>
              <w:marTop w:val="0"/>
              <w:marBottom w:val="0"/>
              <w:divBdr>
                <w:top w:val="single" w:sz="2" w:space="0" w:color="auto"/>
                <w:left w:val="single" w:sz="2" w:space="0" w:color="auto"/>
                <w:bottom w:val="single" w:sz="2" w:space="0" w:color="auto"/>
                <w:right w:val="single" w:sz="2" w:space="0" w:color="auto"/>
              </w:divBdr>
              <w:divsChild>
                <w:div w:id="1926301191">
                  <w:marLeft w:val="0"/>
                  <w:marRight w:val="0"/>
                  <w:marTop w:val="0"/>
                  <w:marBottom w:val="0"/>
                  <w:divBdr>
                    <w:top w:val="single" w:sz="2" w:space="0" w:color="auto"/>
                    <w:left w:val="single" w:sz="2" w:space="0" w:color="auto"/>
                    <w:bottom w:val="single" w:sz="2" w:space="0" w:color="auto"/>
                    <w:right w:val="single" w:sz="2" w:space="0" w:color="auto"/>
                  </w:divBdr>
                  <w:divsChild>
                    <w:div w:id="1278172488">
                      <w:marLeft w:val="0"/>
                      <w:marRight w:val="0"/>
                      <w:marTop w:val="0"/>
                      <w:marBottom w:val="0"/>
                      <w:divBdr>
                        <w:top w:val="single" w:sz="2" w:space="0" w:color="auto"/>
                        <w:left w:val="single" w:sz="2" w:space="0" w:color="auto"/>
                        <w:bottom w:val="single" w:sz="2" w:space="0" w:color="auto"/>
                        <w:right w:val="single" w:sz="2" w:space="0" w:color="auto"/>
                      </w:divBdr>
                      <w:divsChild>
                        <w:div w:id="537663455">
                          <w:marLeft w:val="0"/>
                          <w:marRight w:val="0"/>
                          <w:marTop w:val="0"/>
                          <w:marBottom w:val="0"/>
                          <w:divBdr>
                            <w:top w:val="single" w:sz="2" w:space="0" w:color="auto"/>
                            <w:left w:val="single" w:sz="2" w:space="0" w:color="auto"/>
                            <w:bottom w:val="single" w:sz="2" w:space="0" w:color="auto"/>
                            <w:right w:val="single" w:sz="2" w:space="0" w:color="auto"/>
                          </w:divBdr>
                        </w:div>
                      </w:divsChild>
                    </w:div>
                    <w:div w:id="1565490304">
                      <w:marLeft w:val="0"/>
                      <w:marRight w:val="0"/>
                      <w:marTop w:val="0"/>
                      <w:marBottom w:val="0"/>
                      <w:divBdr>
                        <w:top w:val="single" w:sz="2" w:space="0" w:color="auto"/>
                        <w:left w:val="single" w:sz="2" w:space="0" w:color="auto"/>
                        <w:bottom w:val="single" w:sz="2" w:space="0" w:color="auto"/>
                        <w:right w:val="single" w:sz="2" w:space="0" w:color="auto"/>
                      </w:divBdr>
                      <w:divsChild>
                        <w:div w:id="750156868">
                          <w:marLeft w:val="0"/>
                          <w:marRight w:val="0"/>
                          <w:marTop w:val="0"/>
                          <w:marBottom w:val="0"/>
                          <w:divBdr>
                            <w:top w:val="single" w:sz="2" w:space="0" w:color="auto"/>
                            <w:left w:val="single" w:sz="2" w:space="0" w:color="auto"/>
                            <w:bottom w:val="single" w:sz="2" w:space="0" w:color="auto"/>
                            <w:right w:val="single" w:sz="2" w:space="0" w:color="auto"/>
                          </w:divBdr>
                        </w:div>
                      </w:divsChild>
                    </w:div>
                    <w:div w:id="295642038">
                      <w:marLeft w:val="0"/>
                      <w:marRight w:val="0"/>
                      <w:marTop w:val="0"/>
                      <w:marBottom w:val="0"/>
                      <w:divBdr>
                        <w:top w:val="single" w:sz="2" w:space="0" w:color="auto"/>
                        <w:left w:val="single" w:sz="2" w:space="0" w:color="auto"/>
                        <w:bottom w:val="single" w:sz="2" w:space="0" w:color="auto"/>
                        <w:right w:val="single" w:sz="2" w:space="0" w:color="auto"/>
                      </w:divBdr>
                      <w:divsChild>
                        <w:div w:id="2023630521">
                          <w:marLeft w:val="0"/>
                          <w:marRight w:val="0"/>
                          <w:marTop w:val="0"/>
                          <w:marBottom w:val="0"/>
                          <w:divBdr>
                            <w:top w:val="single" w:sz="2" w:space="0" w:color="auto"/>
                            <w:left w:val="single" w:sz="2" w:space="0" w:color="auto"/>
                            <w:bottom w:val="single" w:sz="2" w:space="0" w:color="auto"/>
                            <w:right w:val="single" w:sz="2" w:space="0" w:color="auto"/>
                          </w:divBdr>
                        </w:div>
                      </w:divsChild>
                    </w:div>
                    <w:div w:id="1083645030">
                      <w:marLeft w:val="0"/>
                      <w:marRight w:val="0"/>
                      <w:marTop w:val="0"/>
                      <w:marBottom w:val="0"/>
                      <w:divBdr>
                        <w:top w:val="single" w:sz="2" w:space="0" w:color="auto"/>
                        <w:left w:val="single" w:sz="2" w:space="0" w:color="auto"/>
                        <w:bottom w:val="single" w:sz="2" w:space="0" w:color="auto"/>
                        <w:right w:val="single" w:sz="2" w:space="0" w:color="auto"/>
                      </w:divBdr>
                      <w:divsChild>
                        <w:div w:id="580216864">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 w:id="413862425">
      <w:bodyDiv w:val="1"/>
      <w:marLeft w:val="0"/>
      <w:marRight w:val="0"/>
      <w:marTop w:val="0"/>
      <w:marBottom w:val="0"/>
      <w:divBdr>
        <w:top w:val="none" w:sz="0" w:space="0" w:color="auto"/>
        <w:left w:val="none" w:sz="0" w:space="0" w:color="auto"/>
        <w:bottom w:val="none" w:sz="0" w:space="0" w:color="auto"/>
        <w:right w:val="none" w:sz="0" w:space="0" w:color="auto"/>
      </w:divBdr>
    </w:div>
    <w:div w:id="418601036">
      <w:bodyDiv w:val="1"/>
      <w:marLeft w:val="0"/>
      <w:marRight w:val="0"/>
      <w:marTop w:val="0"/>
      <w:marBottom w:val="0"/>
      <w:divBdr>
        <w:top w:val="none" w:sz="0" w:space="0" w:color="auto"/>
        <w:left w:val="none" w:sz="0" w:space="0" w:color="auto"/>
        <w:bottom w:val="none" w:sz="0" w:space="0" w:color="auto"/>
        <w:right w:val="none" w:sz="0" w:space="0" w:color="auto"/>
      </w:divBdr>
    </w:div>
    <w:div w:id="464390019">
      <w:bodyDiv w:val="1"/>
      <w:marLeft w:val="0"/>
      <w:marRight w:val="0"/>
      <w:marTop w:val="0"/>
      <w:marBottom w:val="0"/>
      <w:divBdr>
        <w:top w:val="none" w:sz="0" w:space="0" w:color="auto"/>
        <w:left w:val="none" w:sz="0" w:space="0" w:color="auto"/>
        <w:bottom w:val="none" w:sz="0" w:space="0" w:color="auto"/>
        <w:right w:val="none" w:sz="0" w:space="0" w:color="auto"/>
      </w:divBdr>
    </w:div>
    <w:div w:id="471143056">
      <w:bodyDiv w:val="1"/>
      <w:marLeft w:val="0"/>
      <w:marRight w:val="0"/>
      <w:marTop w:val="0"/>
      <w:marBottom w:val="0"/>
      <w:divBdr>
        <w:top w:val="none" w:sz="0" w:space="0" w:color="auto"/>
        <w:left w:val="none" w:sz="0" w:space="0" w:color="auto"/>
        <w:bottom w:val="none" w:sz="0" w:space="0" w:color="auto"/>
        <w:right w:val="none" w:sz="0" w:space="0" w:color="auto"/>
      </w:divBdr>
    </w:div>
    <w:div w:id="490410933">
      <w:bodyDiv w:val="1"/>
      <w:marLeft w:val="0"/>
      <w:marRight w:val="0"/>
      <w:marTop w:val="0"/>
      <w:marBottom w:val="0"/>
      <w:divBdr>
        <w:top w:val="none" w:sz="0" w:space="0" w:color="auto"/>
        <w:left w:val="none" w:sz="0" w:space="0" w:color="auto"/>
        <w:bottom w:val="none" w:sz="0" w:space="0" w:color="auto"/>
        <w:right w:val="none" w:sz="0" w:space="0" w:color="auto"/>
      </w:divBdr>
    </w:div>
    <w:div w:id="548491700">
      <w:bodyDiv w:val="1"/>
      <w:marLeft w:val="0"/>
      <w:marRight w:val="0"/>
      <w:marTop w:val="0"/>
      <w:marBottom w:val="0"/>
      <w:divBdr>
        <w:top w:val="none" w:sz="0" w:space="0" w:color="auto"/>
        <w:left w:val="none" w:sz="0" w:space="0" w:color="auto"/>
        <w:bottom w:val="none" w:sz="0" w:space="0" w:color="auto"/>
        <w:right w:val="none" w:sz="0" w:space="0" w:color="auto"/>
      </w:divBdr>
    </w:div>
    <w:div w:id="581960246">
      <w:bodyDiv w:val="1"/>
      <w:marLeft w:val="0"/>
      <w:marRight w:val="0"/>
      <w:marTop w:val="0"/>
      <w:marBottom w:val="0"/>
      <w:divBdr>
        <w:top w:val="none" w:sz="0" w:space="0" w:color="auto"/>
        <w:left w:val="none" w:sz="0" w:space="0" w:color="auto"/>
        <w:bottom w:val="none" w:sz="0" w:space="0" w:color="auto"/>
        <w:right w:val="none" w:sz="0" w:space="0" w:color="auto"/>
      </w:divBdr>
    </w:div>
    <w:div w:id="643050446">
      <w:bodyDiv w:val="1"/>
      <w:marLeft w:val="0"/>
      <w:marRight w:val="0"/>
      <w:marTop w:val="0"/>
      <w:marBottom w:val="0"/>
      <w:divBdr>
        <w:top w:val="none" w:sz="0" w:space="0" w:color="auto"/>
        <w:left w:val="none" w:sz="0" w:space="0" w:color="auto"/>
        <w:bottom w:val="none" w:sz="0" w:space="0" w:color="auto"/>
        <w:right w:val="none" w:sz="0" w:space="0" w:color="auto"/>
      </w:divBdr>
      <w:divsChild>
        <w:div w:id="1591311380">
          <w:marLeft w:val="0"/>
          <w:marRight w:val="0"/>
          <w:marTop w:val="0"/>
          <w:marBottom w:val="0"/>
          <w:divBdr>
            <w:top w:val="single" w:sz="2" w:space="0" w:color="auto"/>
            <w:left w:val="single" w:sz="2" w:space="0" w:color="auto"/>
            <w:bottom w:val="single" w:sz="2" w:space="0" w:color="auto"/>
            <w:right w:val="single" w:sz="2" w:space="0" w:color="auto"/>
          </w:divBdr>
          <w:divsChild>
            <w:div w:id="818496449">
              <w:marLeft w:val="0"/>
              <w:marRight w:val="0"/>
              <w:marTop w:val="0"/>
              <w:marBottom w:val="0"/>
              <w:divBdr>
                <w:top w:val="single" w:sz="2" w:space="0" w:color="auto"/>
                <w:left w:val="single" w:sz="2" w:space="0" w:color="auto"/>
                <w:bottom w:val="single" w:sz="2" w:space="0" w:color="auto"/>
                <w:right w:val="single" w:sz="2" w:space="0" w:color="auto"/>
              </w:divBdr>
              <w:divsChild>
                <w:div w:id="264730403">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665287758">
      <w:bodyDiv w:val="1"/>
      <w:marLeft w:val="0"/>
      <w:marRight w:val="0"/>
      <w:marTop w:val="0"/>
      <w:marBottom w:val="0"/>
      <w:divBdr>
        <w:top w:val="none" w:sz="0" w:space="0" w:color="auto"/>
        <w:left w:val="none" w:sz="0" w:space="0" w:color="auto"/>
        <w:bottom w:val="none" w:sz="0" w:space="0" w:color="auto"/>
        <w:right w:val="none" w:sz="0" w:space="0" w:color="auto"/>
      </w:divBdr>
    </w:div>
    <w:div w:id="695348143">
      <w:bodyDiv w:val="1"/>
      <w:marLeft w:val="0"/>
      <w:marRight w:val="0"/>
      <w:marTop w:val="0"/>
      <w:marBottom w:val="0"/>
      <w:divBdr>
        <w:top w:val="none" w:sz="0" w:space="0" w:color="auto"/>
        <w:left w:val="none" w:sz="0" w:space="0" w:color="auto"/>
        <w:bottom w:val="none" w:sz="0" w:space="0" w:color="auto"/>
        <w:right w:val="none" w:sz="0" w:space="0" w:color="auto"/>
      </w:divBdr>
    </w:div>
    <w:div w:id="745224825">
      <w:bodyDiv w:val="1"/>
      <w:marLeft w:val="0"/>
      <w:marRight w:val="0"/>
      <w:marTop w:val="0"/>
      <w:marBottom w:val="0"/>
      <w:divBdr>
        <w:top w:val="none" w:sz="0" w:space="0" w:color="auto"/>
        <w:left w:val="none" w:sz="0" w:space="0" w:color="auto"/>
        <w:bottom w:val="none" w:sz="0" w:space="0" w:color="auto"/>
        <w:right w:val="none" w:sz="0" w:space="0" w:color="auto"/>
      </w:divBdr>
    </w:div>
    <w:div w:id="765880507">
      <w:bodyDiv w:val="1"/>
      <w:marLeft w:val="0"/>
      <w:marRight w:val="0"/>
      <w:marTop w:val="0"/>
      <w:marBottom w:val="0"/>
      <w:divBdr>
        <w:top w:val="none" w:sz="0" w:space="0" w:color="auto"/>
        <w:left w:val="none" w:sz="0" w:space="0" w:color="auto"/>
        <w:bottom w:val="none" w:sz="0" w:space="0" w:color="auto"/>
        <w:right w:val="none" w:sz="0" w:space="0" w:color="auto"/>
      </w:divBdr>
    </w:div>
    <w:div w:id="815339637">
      <w:bodyDiv w:val="1"/>
      <w:marLeft w:val="0"/>
      <w:marRight w:val="0"/>
      <w:marTop w:val="0"/>
      <w:marBottom w:val="0"/>
      <w:divBdr>
        <w:top w:val="none" w:sz="0" w:space="0" w:color="auto"/>
        <w:left w:val="none" w:sz="0" w:space="0" w:color="auto"/>
        <w:bottom w:val="none" w:sz="0" w:space="0" w:color="auto"/>
        <w:right w:val="none" w:sz="0" w:space="0" w:color="auto"/>
      </w:divBdr>
    </w:div>
    <w:div w:id="883827325">
      <w:bodyDiv w:val="1"/>
      <w:marLeft w:val="0"/>
      <w:marRight w:val="0"/>
      <w:marTop w:val="0"/>
      <w:marBottom w:val="0"/>
      <w:divBdr>
        <w:top w:val="none" w:sz="0" w:space="0" w:color="auto"/>
        <w:left w:val="none" w:sz="0" w:space="0" w:color="auto"/>
        <w:bottom w:val="none" w:sz="0" w:space="0" w:color="auto"/>
        <w:right w:val="none" w:sz="0" w:space="0" w:color="auto"/>
      </w:divBdr>
      <w:divsChild>
        <w:div w:id="1701856939">
          <w:marLeft w:val="0"/>
          <w:marRight w:val="0"/>
          <w:marTop w:val="0"/>
          <w:marBottom w:val="0"/>
          <w:divBdr>
            <w:top w:val="none" w:sz="0" w:space="0" w:color="auto"/>
            <w:left w:val="none" w:sz="0" w:space="0" w:color="auto"/>
            <w:bottom w:val="none" w:sz="0" w:space="0" w:color="auto"/>
            <w:right w:val="none" w:sz="0" w:space="0" w:color="auto"/>
          </w:divBdr>
          <w:divsChild>
            <w:div w:id="2127655480">
              <w:marLeft w:val="0"/>
              <w:marRight w:val="0"/>
              <w:marTop w:val="0"/>
              <w:marBottom w:val="0"/>
              <w:divBdr>
                <w:top w:val="none" w:sz="0" w:space="0" w:color="auto"/>
                <w:left w:val="none" w:sz="0" w:space="0" w:color="auto"/>
                <w:bottom w:val="none" w:sz="0" w:space="0" w:color="auto"/>
                <w:right w:val="none" w:sz="0" w:space="0" w:color="auto"/>
              </w:divBdr>
              <w:divsChild>
                <w:div w:id="2124767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3807020">
      <w:bodyDiv w:val="1"/>
      <w:marLeft w:val="0"/>
      <w:marRight w:val="0"/>
      <w:marTop w:val="0"/>
      <w:marBottom w:val="0"/>
      <w:divBdr>
        <w:top w:val="none" w:sz="0" w:space="0" w:color="auto"/>
        <w:left w:val="none" w:sz="0" w:space="0" w:color="auto"/>
        <w:bottom w:val="none" w:sz="0" w:space="0" w:color="auto"/>
        <w:right w:val="none" w:sz="0" w:space="0" w:color="auto"/>
      </w:divBdr>
    </w:div>
    <w:div w:id="950432312">
      <w:bodyDiv w:val="1"/>
      <w:marLeft w:val="0"/>
      <w:marRight w:val="0"/>
      <w:marTop w:val="0"/>
      <w:marBottom w:val="0"/>
      <w:divBdr>
        <w:top w:val="none" w:sz="0" w:space="0" w:color="auto"/>
        <w:left w:val="none" w:sz="0" w:space="0" w:color="auto"/>
        <w:bottom w:val="none" w:sz="0" w:space="0" w:color="auto"/>
        <w:right w:val="none" w:sz="0" w:space="0" w:color="auto"/>
      </w:divBdr>
    </w:div>
    <w:div w:id="1062098380">
      <w:bodyDiv w:val="1"/>
      <w:marLeft w:val="0"/>
      <w:marRight w:val="0"/>
      <w:marTop w:val="0"/>
      <w:marBottom w:val="0"/>
      <w:divBdr>
        <w:top w:val="none" w:sz="0" w:space="0" w:color="auto"/>
        <w:left w:val="none" w:sz="0" w:space="0" w:color="auto"/>
        <w:bottom w:val="none" w:sz="0" w:space="0" w:color="auto"/>
        <w:right w:val="none" w:sz="0" w:space="0" w:color="auto"/>
      </w:divBdr>
    </w:div>
    <w:div w:id="1206407571">
      <w:bodyDiv w:val="1"/>
      <w:marLeft w:val="0"/>
      <w:marRight w:val="0"/>
      <w:marTop w:val="0"/>
      <w:marBottom w:val="0"/>
      <w:divBdr>
        <w:top w:val="none" w:sz="0" w:space="0" w:color="auto"/>
        <w:left w:val="none" w:sz="0" w:space="0" w:color="auto"/>
        <w:bottom w:val="none" w:sz="0" w:space="0" w:color="auto"/>
        <w:right w:val="none" w:sz="0" w:space="0" w:color="auto"/>
      </w:divBdr>
    </w:div>
    <w:div w:id="1247567892">
      <w:bodyDiv w:val="1"/>
      <w:marLeft w:val="0"/>
      <w:marRight w:val="0"/>
      <w:marTop w:val="0"/>
      <w:marBottom w:val="0"/>
      <w:divBdr>
        <w:top w:val="none" w:sz="0" w:space="0" w:color="auto"/>
        <w:left w:val="none" w:sz="0" w:space="0" w:color="auto"/>
        <w:bottom w:val="none" w:sz="0" w:space="0" w:color="auto"/>
        <w:right w:val="none" w:sz="0" w:space="0" w:color="auto"/>
      </w:divBdr>
    </w:div>
    <w:div w:id="1285431606">
      <w:bodyDiv w:val="1"/>
      <w:marLeft w:val="0"/>
      <w:marRight w:val="0"/>
      <w:marTop w:val="0"/>
      <w:marBottom w:val="0"/>
      <w:divBdr>
        <w:top w:val="none" w:sz="0" w:space="0" w:color="auto"/>
        <w:left w:val="none" w:sz="0" w:space="0" w:color="auto"/>
        <w:bottom w:val="none" w:sz="0" w:space="0" w:color="auto"/>
        <w:right w:val="none" w:sz="0" w:space="0" w:color="auto"/>
      </w:divBdr>
    </w:div>
    <w:div w:id="1309044453">
      <w:bodyDiv w:val="1"/>
      <w:marLeft w:val="0"/>
      <w:marRight w:val="0"/>
      <w:marTop w:val="0"/>
      <w:marBottom w:val="0"/>
      <w:divBdr>
        <w:top w:val="none" w:sz="0" w:space="0" w:color="auto"/>
        <w:left w:val="none" w:sz="0" w:space="0" w:color="auto"/>
        <w:bottom w:val="none" w:sz="0" w:space="0" w:color="auto"/>
        <w:right w:val="none" w:sz="0" w:space="0" w:color="auto"/>
      </w:divBdr>
    </w:div>
    <w:div w:id="1389064277">
      <w:bodyDiv w:val="1"/>
      <w:marLeft w:val="0"/>
      <w:marRight w:val="0"/>
      <w:marTop w:val="0"/>
      <w:marBottom w:val="0"/>
      <w:divBdr>
        <w:top w:val="none" w:sz="0" w:space="0" w:color="auto"/>
        <w:left w:val="none" w:sz="0" w:space="0" w:color="auto"/>
        <w:bottom w:val="none" w:sz="0" w:space="0" w:color="auto"/>
        <w:right w:val="none" w:sz="0" w:space="0" w:color="auto"/>
      </w:divBdr>
    </w:div>
    <w:div w:id="1404596132">
      <w:bodyDiv w:val="1"/>
      <w:marLeft w:val="0"/>
      <w:marRight w:val="0"/>
      <w:marTop w:val="0"/>
      <w:marBottom w:val="0"/>
      <w:divBdr>
        <w:top w:val="none" w:sz="0" w:space="0" w:color="auto"/>
        <w:left w:val="none" w:sz="0" w:space="0" w:color="auto"/>
        <w:bottom w:val="none" w:sz="0" w:space="0" w:color="auto"/>
        <w:right w:val="none" w:sz="0" w:space="0" w:color="auto"/>
      </w:divBdr>
    </w:div>
    <w:div w:id="1502894311">
      <w:bodyDiv w:val="1"/>
      <w:marLeft w:val="0"/>
      <w:marRight w:val="0"/>
      <w:marTop w:val="0"/>
      <w:marBottom w:val="0"/>
      <w:divBdr>
        <w:top w:val="none" w:sz="0" w:space="0" w:color="auto"/>
        <w:left w:val="none" w:sz="0" w:space="0" w:color="auto"/>
        <w:bottom w:val="none" w:sz="0" w:space="0" w:color="auto"/>
        <w:right w:val="none" w:sz="0" w:space="0" w:color="auto"/>
      </w:divBdr>
    </w:div>
    <w:div w:id="1589655831">
      <w:bodyDiv w:val="1"/>
      <w:marLeft w:val="0"/>
      <w:marRight w:val="0"/>
      <w:marTop w:val="0"/>
      <w:marBottom w:val="0"/>
      <w:divBdr>
        <w:top w:val="none" w:sz="0" w:space="0" w:color="auto"/>
        <w:left w:val="none" w:sz="0" w:space="0" w:color="auto"/>
        <w:bottom w:val="none" w:sz="0" w:space="0" w:color="auto"/>
        <w:right w:val="none" w:sz="0" w:space="0" w:color="auto"/>
      </w:divBdr>
    </w:div>
    <w:div w:id="1707101476">
      <w:bodyDiv w:val="1"/>
      <w:marLeft w:val="0"/>
      <w:marRight w:val="0"/>
      <w:marTop w:val="0"/>
      <w:marBottom w:val="0"/>
      <w:divBdr>
        <w:top w:val="none" w:sz="0" w:space="0" w:color="auto"/>
        <w:left w:val="none" w:sz="0" w:space="0" w:color="auto"/>
        <w:bottom w:val="none" w:sz="0" w:space="0" w:color="auto"/>
        <w:right w:val="none" w:sz="0" w:space="0" w:color="auto"/>
      </w:divBdr>
    </w:div>
    <w:div w:id="1772125667">
      <w:bodyDiv w:val="1"/>
      <w:marLeft w:val="0"/>
      <w:marRight w:val="0"/>
      <w:marTop w:val="0"/>
      <w:marBottom w:val="0"/>
      <w:divBdr>
        <w:top w:val="none" w:sz="0" w:space="0" w:color="auto"/>
        <w:left w:val="none" w:sz="0" w:space="0" w:color="auto"/>
        <w:bottom w:val="none" w:sz="0" w:space="0" w:color="auto"/>
        <w:right w:val="none" w:sz="0" w:space="0" w:color="auto"/>
      </w:divBdr>
    </w:div>
    <w:div w:id="1790666575">
      <w:bodyDiv w:val="1"/>
      <w:marLeft w:val="0"/>
      <w:marRight w:val="0"/>
      <w:marTop w:val="0"/>
      <w:marBottom w:val="0"/>
      <w:divBdr>
        <w:top w:val="none" w:sz="0" w:space="0" w:color="auto"/>
        <w:left w:val="none" w:sz="0" w:space="0" w:color="auto"/>
        <w:bottom w:val="none" w:sz="0" w:space="0" w:color="auto"/>
        <w:right w:val="none" w:sz="0" w:space="0" w:color="auto"/>
      </w:divBdr>
    </w:div>
    <w:div w:id="1833447205">
      <w:bodyDiv w:val="1"/>
      <w:marLeft w:val="0"/>
      <w:marRight w:val="0"/>
      <w:marTop w:val="0"/>
      <w:marBottom w:val="0"/>
      <w:divBdr>
        <w:top w:val="none" w:sz="0" w:space="0" w:color="auto"/>
        <w:left w:val="none" w:sz="0" w:space="0" w:color="auto"/>
        <w:bottom w:val="none" w:sz="0" w:space="0" w:color="auto"/>
        <w:right w:val="none" w:sz="0" w:space="0" w:color="auto"/>
      </w:divBdr>
    </w:div>
    <w:div w:id="1927497525">
      <w:bodyDiv w:val="1"/>
      <w:marLeft w:val="0"/>
      <w:marRight w:val="0"/>
      <w:marTop w:val="0"/>
      <w:marBottom w:val="0"/>
      <w:divBdr>
        <w:top w:val="none" w:sz="0" w:space="0" w:color="auto"/>
        <w:left w:val="none" w:sz="0" w:space="0" w:color="auto"/>
        <w:bottom w:val="none" w:sz="0" w:space="0" w:color="auto"/>
        <w:right w:val="none" w:sz="0" w:space="0" w:color="auto"/>
      </w:divBdr>
    </w:div>
    <w:div w:id="1957789622">
      <w:bodyDiv w:val="1"/>
      <w:marLeft w:val="0"/>
      <w:marRight w:val="0"/>
      <w:marTop w:val="0"/>
      <w:marBottom w:val="0"/>
      <w:divBdr>
        <w:top w:val="none" w:sz="0" w:space="0" w:color="auto"/>
        <w:left w:val="none" w:sz="0" w:space="0" w:color="auto"/>
        <w:bottom w:val="none" w:sz="0" w:space="0" w:color="auto"/>
        <w:right w:val="none" w:sz="0" w:space="0" w:color="auto"/>
      </w:divBdr>
      <w:divsChild>
        <w:div w:id="572544943">
          <w:marLeft w:val="0"/>
          <w:marRight w:val="0"/>
          <w:marTop w:val="0"/>
          <w:marBottom w:val="0"/>
          <w:divBdr>
            <w:top w:val="none" w:sz="0" w:space="0" w:color="auto"/>
            <w:left w:val="none" w:sz="0" w:space="0" w:color="auto"/>
            <w:bottom w:val="none" w:sz="0" w:space="0" w:color="auto"/>
            <w:right w:val="none" w:sz="0" w:space="0" w:color="auto"/>
          </w:divBdr>
          <w:divsChild>
            <w:div w:id="600723876">
              <w:marLeft w:val="0"/>
              <w:marRight w:val="0"/>
              <w:marTop w:val="0"/>
              <w:marBottom w:val="0"/>
              <w:divBdr>
                <w:top w:val="none" w:sz="0" w:space="0" w:color="auto"/>
                <w:left w:val="none" w:sz="0" w:space="0" w:color="auto"/>
                <w:bottom w:val="none" w:sz="0" w:space="0" w:color="auto"/>
                <w:right w:val="none" w:sz="0" w:space="0" w:color="auto"/>
              </w:divBdr>
              <w:divsChild>
                <w:div w:id="362555686">
                  <w:marLeft w:val="0"/>
                  <w:marRight w:val="0"/>
                  <w:marTop w:val="0"/>
                  <w:marBottom w:val="0"/>
                  <w:divBdr>
                    <w:top w:val="none" w:sz="0" w:space="0" w:color="auto"/>
                    <w:left w:val="none" w:sz="0" w:space="0" w:color="auto"/>
                    <w:bottom w:val="none" w:sz="0" w:space="0" w:color="auto"/>
                    <w:right w:val="none" w:sz="0" w:space="0" w:color="auto"/>
                  </w:divBdr>
                  <w:divsChild>
                    <w:div w:id="1057264">
                      <w:marLeft w:val="0"/>
                      <w:marRight w:val="0"/>
                      <w:marTop w:val="0"/>
                      <w:marBottom w:val="0"/>
                      <w:divBdr>
                        <w:top w:val="none" w:sz="0" w:space="0" w:color="auto"/>
                        <w:left w:val="none" w:sz="0" w:space="0" w:color="auto"/>
                        <w:bottom w:val="none" w:sz="0" w:space="0" w:color="auto"/>
                        <w:right w:val="none" w:sz="0" w:space="0" w:color="auto"/>
                      </w:divBdr>
                      <w:divsChild>
                        <w:div w:id="29913569">
                          <w:marLeft w:val="0"/>
                          <w:marRight w:val="0"/>
                          <w:marTop w:val="0"/>
                          <w:marBottom w:val="0"/>
                          <w:divBdr>
                            <w:top w:val="none" w:sz="0" w:space="0" w:color="auto"/>
                            <w:left w:val="none" w:sz="0" w:space="0" w:color="auto"/>
                            <w:bottom w:val="none" w:sz="0" w:space="0" w:color="auto"/>
                            <w:right w:val="none" w:sz="0" w:space="0" w:color="auto"/>
                          </w:divBdr>
                          <w:divsChild>
                            <w:div w:id="1293906558">
                              <w:marLeft w:val="0"/>
                              <w:marRight w:val="0"/>
                              <w:marTop w:val="0"/>
                              <w:marBottom w:val="0"/>
                              <w:divBdr>
                                <w:top w:val="none" w:sz="0" w:space="0" w:color="auto"/>
                                <w:left w:val="none" w:sz="0" w:space="0" w:color="auto"/>
                                <w:bottom w:val="none" w:sz="0" w:space="0" w:color="auto"/>
                                <w:right w:val="none" w:sz="0" w:space="0" w:color="auto"/>
                              </w:divBdr>
                              <w:divsChild>
                                <w:div w:id="17850156">
                                  <w:marLeft w:val="0"/>
                                  <w:marRight w:val="0"/>
                                  <w:marTop w:val="0"/>
                                  <w:marBottom w:val="0"/>
                                  <w:divBdr>
                                    <w:top w:val="none" w:sz="0" w:space="0" w:color="auto"/>
                                    <w:left w:val="none" w:sz="0" w:space="0" w:color="auto"/>
                                    <w:bottom w:val="none" w:sz="0" w:space="0" w:color="auto"/>
                                    <w:right w:val="none" w:sz="0" w:space="0" w:color="auto"/>
                                  </w:divBdr>
                                  <w:divsChild>
                                    <w:div w:id="1180896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58186436">
          <w:marLeft w:val="0"/>
          <w:marRight w:val="0"/>
          <w:marTop w:val="0"/>
          <w:marBottom w:val="0"/>
          <w:divBdr>
            <w:top w:val="none" w:sz="0" w:space="0" w:color="auto"/>
            <w:left w:val="none" w:sz="0" w:space="0" w:color="auto"/>
            <w:bottom w:val="none" w:sz="0" w:space="0" w:color="auto"/>
            <w:right w:val="none" w:sz="0" w:space="0" w:color="auto"/>
          </w:divBdr>
          <w:divsChild>
            <w:div w:id="1675957332">
              <w:marLeft w:val="0"/>
              <w:marRight w:val="0"/>
              <w:marTop w:val="0"/>
              <w:marBottom w:val="0"/>
              <w:divBdr>
                <w:top w:val="none" w:sz="0" w:space="0" w:color="auto"/>
                <w:left w:val="none" w:sz="0" w:space="0" w:color="auto"/>
                <w:bottom w:val="none" w:sz="0" w:space="0" w:color="auto"/>
                <w:right w:val="none" w:sz="0" w:space="0" w:color="auto"/>
              </w:divBdr>
              <w:divsChild>
                <w:div w:id="1521166121">
                  <w:marLeft w:val="0"/>
                  <w:marRight w:val="0"/>
                  <w:marTop w:val="0"/>
                  <w:marBottom w:val="0"/>
                  <w:divBdr>
                    <w:top w:val="none" w:sz="0" w:space="0" w:color="auto"/>
                    <w:left w:val="none" w:sz="0" w:space="0" w:color="auto"/>
                    <w:bottom w:val="none" w:sz="0" w:space="0" w:color="auto"/>
                    <w:right w:val="none" w:sz="0" w:space="0" w:color="auto"/>
                  </w:divBdr>
                  <w:divsChild>
                    <w:div w:id="1178227316">
                      <w:marLeft w:val="0"/>
                      <w:marRight w:val="0"/>
                      <w:marTop w:val="0"/>
                      <w:marBottom w:val="0"/>
                      <w:divBdr>
                        <w:top w:val="none" w:sz="0" w:space="0" w:color="auto"/>
                        <w:left w:val="none" w:sz="0" w:space="0" w:color="auto"/>
                        <w:bottom w:val="none" w:sz="0" w:space="0" w:color="auto"/>
                        <w:right w:val="none" w:sz="0" w:space="0" w:color="auto"/>
                      </w:divBdr>
                      <w:divsChild>
                        <w:div w:id="473378768">
                          <w:marLeft w:val="0"/>
                          <w:marRight w:val="0"/>
                          <w:marTop w:val="0"/>
                          <w:marBottom w:val="0"/>
                          <w:divBdr>
                            <w:top w:val="none" w:sz="0" w:space="0" w:color="auto"/>
                            <w:left w:val="none" w:sz="0" w:space="0" w:color="auto"/>
                            <w:bottom w:val="none" w:sz="0" w:space="0" w:color="auto"/>
                            <w:right w:val="none" w:sz="0" w:space="0" w:color="auto"/>
                          </w:divBdr>
                          <w:divsChild>
                            <w:div w:id="558441625">
                              <w:marLeft w:val="0"/>
                              <w:marRight w:val="0"/>
                              <w:marTop w:val="0"/>
                              <w:marBottom w:val="0"/>
                              <w:divBdr>
                                <w:top w:val="none" w:sz="0" w:space="0" w:color="auto"/>
                                <w:left w:val="none" w:sz="0" w:space="0" w:color="auto"/>
                                <w:bottom w:val="none" w:sz="0" w:space="0" w:color="auto"/>
                                <w:right w:val="none" w:sz="0" w:space="0" w:color="auto"/>
                              </w:divBdr>
                              <w:divsChild>
                                <w:div w:id="621612511">
                                  <w:marLeft w:val="0"/>
                                  <w:marRight w:val="0"/>
                                  <w:marTop w:val="0"/>
                                  <w:marBottom w:val="0"/>
                                  <w:divBdr>
                                    <w:top w:val="none" w:sz="0" w:space="0" w:color="auto"/>
                                    <w:left w:val="none" w:sz="0" w:space="0" w:color="auto"/>
                                    <w:bottom w:val="none" w:sz="0" w:space="0" w:color="auto"/>
                                    <w:right w:val="none" w:sz="0" w:space="0" w:color="auto"/>
                                  </w:divBdr>
                                  <w:divsChild>
                                    <w:div w:id="1395010507">
                                      <w:marLeft w:val="0"/>
                                      <w:marRight w:val="0"/>
                                      <w:marTop w:val="0"/>
                                      <w:marBottom w:val="0"/>
                                      <w:divBdr>
                                        <w:top w:val="none" w:sz="0" w:space="0" w:color="auto"/>
                                        <w:left w:val="none" w:sz="0" w:space="0" w:color="auto"/>
                                        <w:bottom w:val="none" w:sz="0" w:space="0" w:color="auto"/>
                                        <w:right w:val="none" w:sz="0" w:space="0" w:color="auto"/>
                                      </w:divBdr>
                                      <w:divsChild>
                                        <w:div w:id="125859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36887732">
          <w:marLeft w:val="0"/>
          <w:marRight w:val="0"/>
          <w:marTop w:val="0"/>
          <w:marBottom w:val="0"/>
          <w:divBdr>
            <w:top w:val="none" w:sz="0" w:space="0" w:color="auto"/>
            <w:left w:val="none" w:sz="0" w:space="0" w:color="auto"/>
            <w:bottom w:val="none" w:sz="0" w:space="0" w:color="auto"/>
            <w:right w:val="none" w:sz="0" w:space="0" w:color="auto"/>
          </w:divBdr>
          <w:divsChild>
            <w:div w:id="745688342">
              <w:marLeft w:val="0"/>
              <w:marRight w:val="0"/>
              <w:marTop w:val="0"/>
              <w:marBottom w:val="0"/>
              <w:divBdr>
                <w:top w:val="none" w:sz="0" w:space="0" w:color="auto"/>
                <w:left w:val="none" w:sz="0" w:space="0" w:color="auto"/>
                <w:bottom w:val="none" w:sz="0" w:space="0" w:color="auto"/>
                <w:right w:val="none" w:sz="0" w:space="0" w:color="auto"/>
              </w:divBdr>
              <w:divsChild>
                <w:div w:id="2135126505">
                  <w:marLeft w:val="0"/>
                  <w:marRight w:val="0"/>
                  <w:marTop w:val="0"/>
                  <w:marBottom w:val="0"/>
                  <w:divBdr>
                    <w:top w:val="none" w:sz="0" w:space="0" w:color="auto"/>
                    <w:left w:val="none" w:sz="0" w:space="0" w:color="auto"/>
                    <w:bottom w:val="none" w:sz="0" w:space="0" w:color="auto"/>
                    <w:right w:val="none" w:sz="0" w:space="0" w:color="auto"/>
                  </w:divBdr>
                  <w:divsChild>
                    <w:div w:id="1937668374">
                      <w:marLeft w:val="0"/>
                      <w:marRight w:val="0"/>
                      <w:marTop w:val="0"/>
                      <w:marBottom w:val="0"/>
                      <w:divBdr>
                        <w:top w:val="none" w:sz="0" w:space="0" w:color="auto"/>
                        <w:left w:val="none" w:sz="0" w:space="0" w:color="auto"/>
                        <w:bottom w:val="none" w:sz="0" w:space="0" w:color="auto"/>
                        <w:right w:val="none" w:sz="0" w:space="0" w:color="auto"/>
                      </w:divBdr>
                      <w:divsChild>
                        <w:div w:id="42759129">
                          <w:marLeft w:val="0"/>
                          <w:marRight w:val="0"/>
                          <w:marTop w:val="0"/>
                          <w:marBottom w:val="0"/>
                          <w:divBdr>
                            <w:top w:val="none" w:sz="0" w:space="0" w:color="auto"/>
                            <w:left w:val="none" w:sz="0" w:space="0" w:color="auto"/>
                            <w:bottom w:val="none" w:sz="0" w:space="0" w:color="auto"/>
                            <w:right w:val="none" w:sz="0" w:space="0" w:color="auto"/>
                          </w:divBdr>
                          <w:divsChild>
                            <w:div w:id="1634602729">
                              <w:marLeft w:val="0"/>
                              <w:marRight w:val="0"/>
                              <w:marTop w:val="0"/>
                              <w:marBottom w:val="0"/>
                              <w:divBdr>
                                <w:top w:val="none" w:sz="0" w:space="0" w:color="auto"/>
                                <w:left w:val="none" w:sz="0" w:space="0" w:color="auto"/>
                                <w:bottom w:val="none" w:sz="0" w:space="0" w:color="auto"/>
                                <w:right w:val="none" w:sz="0" w:space="0" w:color="auto"/>
                              </w:divBdr>
                              <w:divsChild>
                                <w:div w:id="904295605">
                                  <w:marLeft w:val="0"/>
                                  <w:marRight w:val="0"/>
                                  <w:marTop w:val="0"/>
                                  <w:marBottom w:val="0"/>
                                  <w:divBdr>
                                    <w:top w:val="none" w:sz="0" w:space="0" w:color="auto"/>
                                    <w:left w:val="none" w:sz="0" w:space="0" w:color="auto"/>
                                    <w:bottom w:val="none" w:sz="0" w:space="0" w:color="auto"/>
                                    <w:right w:val="none" w:sz="0" w:space="0" w:color="auto"/>
                                  </w:divBdr>
                                  <w:divsChild>
                                    <w:div w:id="2057704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69387471">
      <w:bodyDiv w:val="1"/>
      <w:marLeft w:val="0"/>
      <w:marRight w:val="0"/>
      <w:marTop w:val="0"/>
      <w:marBottom w:val="0"/>
      <w:divBdr>
        <w:top w:val="none" w:sz="0" w:space="0" w:color="auto"/>
        <w:left w:val="none" w:sz="0" w:space="0" w:color="auto"/>
        <w:bottom w:val="none" w:sz="0" w:space="0" w:color="auto"/>
        <w:right w:val="none" w:sz="0" w:space="0" w:color="auto"/>
      </w:divBdr>
      <w:divsChild>
        <w:div w:id="34887634">
          <w:marLeft w:val="0"/>
          <w:marRight w:val="0"/>
          <w:marTop w:val="0"/>
          <w:marBottom w:val="0"/>
          <w:divBdr>
            <w:top w:val="single" w:sz="2" w:space="0" w:color="auto"/>
            <w:left w:val="single" w:sz="2" w:space="0" w:color="auto"/>
            <w:bottom w:val="single" w:sz="2" w:space="0" w:color="auto"/>
            <w:right w:val="single" w:sz="2" w:space="0" w:color="auto"/>
          </w:divBdr>
          <w:divsChild>
            <w:div w:id="445077043">
              <w:marLeft w:val="0"/>
              <w:marRight w:val="0"/>
              <w:marTop w:val="0"/>
              <w:marBottom w:val="0"/>
              <w:divBdr>
                <w:top w:val="single" w:sz="2" w:space="0" w:color="auto"/>
                <w:left w:val="single" w:sz="2" w:space="0" w:color="auto"/>
                <w:bottom w:val="single" w:sz="2" w:space="0" w:color="auto"/>
                <w:right w:val="single" w:sz="2" w:space="0" w:color="auto"/>
              </w:divBdr>
            </w:div>
          </w:divsChild>
        </w:div>
        <w:div w:id="626357936">
          <w:marLeft w:val="0"/>
          <w:marRight w:val="0"/>
          <w:marTop w:val="0"/>
          <w:marBottom w:val="0"/>
          <w:divBdr>
            <w:top w:val="single" w:sz="2" w:space="0" w:color="auto"/>
            <w:left w:val="single" w:sz="2" w:space="0" w:color="auto"/>
            <w:bottom w:val="single" w:sz="2" w:space="0" w:color="auto"/>
            <w:right w:val="single" w:sz="2" w:space="0" w:color="auto"/>
          </w:divBdr>
          <w:divsChild>
            <w:div w:id="766921320">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986272020">
      <w:bodyDiv w:val="1"/>
      <w:marLeft w:val="0"/>
      <w:marRight w:val="0"/>
      <w:marTop w:val="0"/>
      <w:marBottom w:val="0"/>
      <w:divBdr>
        <w:top w:val="none" w:sz="0" w:space="0" w:color="auto"/>
        <w:left w:val="none" w:sz="0" w:space="0" w:color="auto"/>
        <w:bottom w:val="none" w:sz="0" w:space="0" w:color="auto"/>
        <w:right w:val="none" w:sz="0" w:space="0" w:color="auto"/>
      </w:divBdr>
    </w:div>
    <w:div w:id="2068601338">
      <w:bodyDiv w:val="1"/>
      <w:marLeft w:val="0"/>
      <w:marRight w:val="0"/>
      <w:marTop w:val="0"/>
      <w:marBottom w:val="0"/>
      <w:divBdr>
        <w:top w:val="none" w:sz="0" w:space="0" w:color="auto"/>
        <w:left w:val="none" w:sz="0" w:space="0" w:color="auto"/>
        <w:bottom w:val="none" w:sz="0" w:space="0" w:color="auto"/>
        <w:right w:val="none" w:sz="0" w:space="0" w:color="auto"/>
      </w:divBdr>
    </w:div>
    <w:div w:id="2141529162">
      <w:bodyDiv w:val="1"/>
      <w:marLeft w:val="0"/>
      <w:marRight w:val="0"/>
      <w:marTop w:val="0"/>
      <w:marBottom w:val="0"/>
      <w:divBdr>
        <w:top w:val="none" w:sz="0" w:space="0" w:color="auto"/>
        <w:left w:val="none" w:sz="0" w:space="0" w:color="auto"/>
        <w:bottom w:val="none" w:sz="0" w:space="0" w:color="auto"/>
        <w:right w:val="none" w:sz="0" w:space="0" w:color="auto"/>
      </w:divBdr>
      <w:divsChild>
        <w:div w:id="830407852">
          <w:marLeft w:val="0"/>
          <w:marRight w:val="0"/>
          <w:marTop w:val="0"/>
          <w:marBottom w:val="0"/>
          <w:divBdr>
            <w:top w:val="none" w:sz="0" w:space="0" w:color="auto"/>
            <w:left w:val="none" w:sz="0" w:space="0" w:color="auto"/>
            <w:bottom w:val="none" w:sz="0" w:space="0" w:color="auto"/>
            <w:right w:val="none" w:sz="0" w:space="0" w:color="auto"/>
          </w:divBdr>
        </w:div>
        <w:div w:id="1360469656">
          <w:marLeft w:val="0"/>
          <w:marRight w:val="0"/>
          <w:marTop w:val="0"/>
          <w:marBottom w:val="0"/>
          <w:divBdr>
            <w:top w:val="none" w:sz="0" w:space="0" w:color="auto"/>
            <w:left w:val="none" w:sz="0" w:space="0" w:color="auto"/>
            <w:bottom w:val="none" w:sz="0" w:space="0" w:color="auto"/>
            <w:right w:val="none" w:sz="0" w:space="0" w:color="auto"/>
          </w:divBdr>
        </w:div>
        <w:div w:id="123974976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AE8E11-CC7D-7E45-BC5D-60CFB80599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595</Words>
  <Characters>3511</Characters>
  <Application>Microsoft Office Word</Application>
  <DocSecurity>0</DocSecurity>
  <Lines>29</Lines>
  <Paragraphs>8</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4098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Michal Hoblík</dc:creator>
  <cp:keywords/>
  <dc:description/>
  <cp:lastModifiedBy>Michal Hoblík</cp:lastModifiedBy>
  <cp:revision>3</cp:revision>
  <dcterms:created xsi:type="dcterms:W3CDTF">2025-07-21T15:48:00Z</dcterms:created>
  <dcterms:modified xsi:type="dcterms:W3CDTF">2025-07-21T15:51:00Z</dcterms:modified>
  <cp:category/>
</cp:coreProperties>
</file>