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6845B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1D4090"/>
          <w:sz w:val="28"/>
          <w:szCs w:val="28"/>
        </w:rPr>
      </w:pPr>
      <w:r>
        <w:rPr>
          <w:rFonts w:ascii="Arial" w:eastAsia="Arial" w:hAnsi="Arial" w:cs="Arial"/>
          <w:b/>
          <w:color w:val="1D4090"/>
          <w:sz w:val="28"/>
          <w:szCs w:val="28"/>
        </w:rPr>
        <w:t>Pracovníci úklidu a ostrahy patří k nejhůře placeným.</w:t>
      </w:r>
      <w:r>
        <w:rPr>
          <w:rFonts w:ascii="Arial" w:eastAsia="Arial" w:hAnsi="Arial" w:cs="Arial"/>
          <w:b/>
          <w:color w:val="1D4090"/>
          <w:sz w:val="28"/>
          <w:szCs w:val="28"/>
        </w:rPr>
        <w:br/>
        <w:t>I přes práci v noci berou v průměru podle aktuálních dat JenPráce.cz pouze mezi 25 a 27 tisíci korun</w:t>
      </w:r>
    </w:p>
    <w:p w14:paraId="14A07C84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1D4090"/>
          <w:sz w:val="28"/>
          <w:szCs w:val="28"/>
        </w:rPr>
      </w:pPr>
    </w:p>
    <w:p w14:paraId="6BD5852E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1D4090"/>
          <w:sz w:val="28"/>
          <w:szCs w:val="28"/>
        </w:rPr>
      </w:pPr>
    </w:p>
    <w:p w14:paraId="79631C82" w14:textId="77777777" w:rsidR="00314AAF" w:rsidRPr="00161D2C" w:rsidRDefault="00314AAF" w:rsidP="00314A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1D4090"/>
          <w:sz w:val="23"/>
          <w:szCs w:val="23"/>
        </w:rPr>
      </w:pPr>
      <w:r w:rsidRPr="00161D2C">
        <w:rPr>
          <w:rFonts w:ascii="Arial" w:eastAsia="Arial" w:hAnsi="Arial" w:cs="Arial"/>
          <w:b/>
          <w:color w:val="1D4090"/>
          <w:sz w:val="23"/>
          <w:szCs w:val="23"/>
        </w:rPr>
        <w:t xml:space="preserve">Mzdy u úklidových pracovníků stagnují, meziročně je průměrná nástupní mzda u úklidového pracovníka jenom o 1 % vyšší než </w:t>
      </w:r>
      <w:r>
        <w:rPr>
          <w:rFonts w:ascii="Arial" w:eastAsia="Arial" w:hAnsi="Arial" w:cs="Arial"/>
          <w:b/>
          <w:color w:val="1D4090"/>
          <w:sz w:val="23"/>
          <w:szCs w:val="23"/>
        </w:rPr>
        <w:br/>
      </w:r>
      <w:r w:rsidRPr="00161D2C">
        <w:rPr>
          <w:rFonts w:ascii="Arial" w:eastAsia="Arial" w:hAnsi="Arial" w:cs="Arial"/>
          <w:b/>
          <w:color w:val="1D4090"/>
          <w:sz w:val="23"/>
          <w:szCs w:val="23"/>
        </w:rPr>
        <w:t>loni, při započtení inflace je reálný příjem dokonce nižší než loni</w:t>
      </w:r>
    </w:p>
    <w:p w14:paraId="6A49AF85" w14:textId="77777777" w:rsidR="00314AAF" w:rsidRPr="00161D2C" w:rsidRDefault="00314AAF" w:rsidP="00314A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1D4090"/>
          <w:sz w:val="23"/>
          <w:szCs w:val="23"/>
        </w:rPr>
      </w:pPr>
      <w:r w:rsidRPr="00161D2C">
        <w:rPr>
          <w:rFonts w:ascii="Arial" w:eastAsia="Arial" w:hAnsi="Arial" w:cs="Arial"/>
          <w:b/>
          <w:color w:val="1D4090"/>
          <w:sz w:val="23"/>
          <w:szCs w:val="23"/>
        </w:rPr>
        <w:t xml:space="preserve">Velký počet českých i zahraničních zájemců o práci snižuje tlak </w:t>
      </w:r>
      <w:r>
        <w:rPr>
          <w:rFonts w:ascii="Arial" w:eastAsia="Arial" w:hAnsi="Arial" w:cs="Arial"/>
          <w:b/>
          <w:color w:val="1D4090"/>
          <w:sz w:val="23"/>
          <w:szCs w:val="23"/>
        </w:rPr>
        <w:br/>
      </w:r>
      <w:r w:rsidRPr="00161D2C">
        <w:rPr>
          <w:rFonts w:ascii="Arial" w:eastAsia="Arial" w:hAnsi="Arial" w:cs="Arial"/>
          <w:b/>
          <w:color w:val="1D4090"/>
          <w:sz w:val="23"/>
          <w:szCs w:val="23"/>
        </w:rPr>
        <w:t>na růst mezd</w:t>
      </w:r>
    </w:p>
    <w:p w14:paraId="27DF6ABE" w14:textId="77777777" w:rsidR="00314AAF" w:rsidRPr="00161D2C" w:rsidRDefault="00314AAF" w:rsidP="00314A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1D4090"/>
          <w:sz w:val="23"/>
          <w:szCs w:val="23"/>
        </w:rPr>
      </w:pPr>
      <w:r w:rsidRPr="00161D2C">
        <w:rPr>
          <w:rFonts w:ascii="Arial" w:eastAsia="Arial" w:hAnsi="Arial" w:cs="Arial"/>
          <w:b/>
          <w:color w:val="1D4090"/>
          <w:sz w:val="23"/>
          <w:szCs w:val="23"/>
        </w:rPr>
        <w:t>Část pracovníků nahrazují moderní technologie a stroje</w:t>
      </w:r>
    </w:p>
    <w:p w14:paraId="410EC44E" w14:textId="77777777" w:rsidR="00314AAF" w:rsidRPr="00161D2C" w:rsidRDefault="00314AAF" w:rsidP="00314A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1D4090"/>
          <w:sz w:val="23"/>
          <w:szCs w:val="23"/>
        </w:rPr>
      </w:pPr>
      <w:r w:rsidRPr="00161D2C">
        <w:rPr>
          <w:rFonts w:ascii="Arial" w:eastAsia="Arial" w:hAnsi="Arial" w:cs="Arial"/>
          <w:b/>
          <w:color w:val="1D4090"/>
          <w:sz w:val="23"/>
          <w:szCs w:val="23"/>
        </w:rPr>
        <w:t xml:space="preserve">Meziročně je průměrná nástupní mzda u pracovníka ostrahy </w:t>
      </w:r>
      <w:r>
        <w:rPr>
          <w:rFonts w:ascii="Arial" w:eastAsia="Arial" w:hAnsi="Arial" w:cs="Arial"/>
          <w:b/>
          <w:color w:val="1D4090"/>
          <w:sz w:val="23"/>
          <w:szCs w:val="23"/>
        </w:rPr>
        <w:br/>
      </w:r>
      <w:r w:rsidRPr="00161D2C">
        <w:rPr>
          <w:rFonts w:ascii="Arial" w:eastAsia="Arial" w:hAnsi="Arial" w:cs="Arial"/>
          <w:b/>
          <w:color w:val="1D4090"/>
          <w:sz w:val="23"/>
          <w:szCs w:val="23"/>
        </w:rPr>
        <w:t xml:space="preserve">vyšší o 6 % </w:t>
      </w:r>
    </w:p>
    <w:p w14:paraId="6E8DB089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1D4090"/>
          <w:sz w:val="28"/>
          <w:szCs w:val="28"/>
        </w:rPr>
      </w:pPr>
    </w:p>
    <w:p w14:paraId="4CBA6D8E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1D4090"/>
          <w:sz w:val="22"/>
          <w:szCs w:val="22"/>
        </w:rPr>
      </w:pPr>
      <w:r>
        <w:rPr>
          <w:rFonts w:ascii="Arial" w:eastAsia="Arial" w:hAnsi="Arial" w:cs="Arial"/>
          <w:b/>
          <w:color w:val="1D4090"/>
          <w:sz w:val="22"/>
          <w:szCs w:val="22"/>
        </w:rPr>
        <w:t xml:space="preserve">Praha, 1. října 2025 – Mzdy v úklidu meziročně stagnují, </w:t>
      </w:r>
      <w:r w:rsidRPr="006F6811">
        <w:rPr>
          <w:rFonts w:ascii="Arial" w:eastAsia="Arial" w:hAnsi="Arial" w:cs="Arial"/>
          <w:b/>
          <w:color w:val="1D4090"/>
          <w:sz w:val="22"/>
          <w:szCs w:val="22"/>
        </w:rPr>
        <w:t>při započtení inflace je reálný příjem dokonce nižší než loni</w:t>
      </w:r>
      <w:r>
        <w:rPr>
          <w:rFonts w:ascii="Arial" w:eastAsia="Arial" w:hAnsi="Arial" w:cs="Arial"/>
          <w:b/>
          <w:color w:val="1D4090"/>
          <w:sz w:val="22"/>
          <w:szCs w:val="22"/>
        </w:rPr>
        <w:t>. Navíc na průměr v ekonomice mají pořád daleko. Odměny pro úklidové pracovníky se aktuálně pohybují okolo 25–26 tisíc Kč hrubého, v průměru pak 25 500 Kč. Pracovník či pracovnice ostrahy si přijde průměrně na 27 600 Kč. Obě profese tak podle dat pracovního portálu JenPráce.cz zůstávají výrazně pod průměrnou mzdou v ČR. Společným jmenovatelem je navíc směnný režim s častými nočními a víkendovými službami, které zvyšují únavu, komplikují rodinný život a regeneraci a v absolutní částce přinášejí jen omezené příplatky, protože vycházejí z už tak podprůměrných mezd.</w:t>
      </w:r>
    </w:p>
    <w:p w14:paraId="2709CF1B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242E59"/>
          <w:sz w:val="22"/>
          <w:szCs w:val="22"/>
        </w:rPr>
      </w:pPr>
    </w:p>
    <w:p w14:paraId="3E5B1593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  <w:r>
        <w:rPr>
          <w:rFonts w:ascii="Arial" w:eastAsia="Arial" w:hAnsi="Arial" w:cs="Arial"/>
          <w:color w:val="242E59"/>
          <w:sz w:val="22"/>
          <w:szCs w:val="22"/>
        </w:rPr>
        <w:t>„Úklidoví pracovníci mají průměrný příjem 25 500 Kč, což odpovídá inzerovanému pásmu zhruba 22–30 tisíc Kč podle regionu a typu provozu. U pracovníků ostrahy vychází průměr na 27 600 Kč. Průměrná hrubá mzda v ekonomice ve 2. čtvrtletí 2025 činila 49 402 Kč, medián pak 41 115 Kč, takže úklid i ostraha zůstávají výrazně pod republikovým průměrem,“ říká Michal Španěl, manažer a datový analytik JenPráce.cz a dodává: „Mzdy na těchto pozicích stagnují či rostou jenom mírně. Meziročně je průměrná nástupní mzda u úklidového pracovníka jenom o 1 % vyšší než loni, u ostrahy o 6 %.“</w:t>
      </w:r>
    </w:p>
    <w:p w14:paraId="47578F47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</w:p>
    <w:p w14:paraId="05207FB2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</w:p>
    <w:p w14:paraId="4ACF8E87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242E59"/>
          <w:sz w:val="22"/>
          <w:szCs w:val="22"/>
        </w:rPr>
      </w:pPr>
      <w:r>
        <w:rPr>
          <w:rFonts w:ascii="Arial" w:eastAsia="Arial" w:hAnsi="Arial" w:cs="Arial"/>
          <w:b/>
          <w:color w:val="242E59"/>
          <w:sz w:val="22"/>
          <w:szCs w:val="22"/>
        </w:rPr>
        <w:t>Meziroční srovnání nástupních mezd (07/2025 vs. 07/2024)</w:t>
      </w:r>
    </w:p>
    <w:p w14:paraId="179BBA18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242E59"/>
          <w:sz w:val="22"/>
          <w:szCs w:val="22"/>
        </w:rPr>
      </w:pPr>
    </w:p>
    <w:tbl>
      <w:tblPr>
        <w:tblW w:w="8497" w:type="dxa"/>
        <w:jc w:val="center"/>
        <w:tblLayout w:type="fixed"/>
        <w:tblLook w:val="0000" w:firstRow="0" w:lastRow="0" w:firstColumn="0" w:lastColumn="0" w:noHBand="0" w:noVBand="0"/>
      </w:tblPr>
      <w:tblGrid>
        <w:gridCol w:w="1693"/>
        <w:gridCol w:w="1701"/>
        <w:gridCol w:w="1701"/>
        <w:gridCol w:w="1418"/>
        <w:gridCol w:w="1984"/>
      </w:tblGrid>
      <w:tr w:rsidR="00314AAF" w14:paraId="3DFA85BD" w14:textId="77777777" w:rsidTr="00946CDF">
        <w:trPr>
          <w:trHeight w:val="315"/>
          <w:jc w:val="center"/>
        </w:trPr>
        <w:tc>
          <w:tcPr>
            <w:tcW w:w="16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C3EF785" w14:textId="77777777" w:rsidR="00314AAF" w:rsidRDefault="00314AAF" w:rsidP="00946C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20"/>
                <w:szCs w:val="20"/>
              </w:rPr>
              <w:t>Profese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</w:tcPr>
          <w:p w14:paraId="26AA8A20" w14:textId="77777777" w:rsidR="00314AAF" w:rsidRDefault="00314AAF" w:rsidP="00946C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20"/>
                <w:szCs w:val="20"/>
              </w:rPr>
              <w:t>Průměr nástupní mzda (Kč)</w:t>
            </w:r>
          </w:p>
          <w:p w14:paraId="7781BB2C" w14:textId="77777777" w:rsidR="00314AAF" w:rsidRDefault="00314AAF" w:rsidP="00946C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</w:tcPr>
          <w:p w14:paraId="46F6871D" w14:textId="77777777" w:rsidR="00314AAF" w:rsidRDefault="00314AAF" w:rsidP="00946C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20"/>
                <w:szCs w:val="20"/>
              </w:rPr>
              <w:t>Průměr nástupní mzda (Kč)</w:t>
            </w:r>
          </w:p>
          <w:p w14:paraId="7AAA2E63" w14:textId="77777777" w:rsidR="00314AAF" w:rsidRDefault="00314AAF" w:rsidP="00946C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20"/>
                <w:szCs w:val="20"/>
              </w:rPr>
              <w:t>2025</w:t>
            </w:r>
          </w:p>
        </w:tc>
        <w:tc>
          <w:tcPr>
            <w:tcW w:w="14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</w:tcPr>
          <w:p w14:paraId="6DC27769" w14:textId="77777777" w:rsidR="00314AAF" w:rsidRDefault="00314AAF" w:rsidP="00946C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20"/>
                <w:szCs w:val="20"/>
              </w:rPr>
              <w:t>Růst oproti loňsku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</w:tcPr>
          <w:p w14:paraId="586BE344" w14:textId="77777777" w:rsidR="00314AAF" w:rsidRDefault="00314AAF" w:rsidP="00946C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20"/>
                <w:szCs w:val="20"/>
              </w:rPr>
              <w:t>Průměrná celková odměna (Kč) 2025</w:t>
            </w:r>
          </w:p>
        </w:tc>
      </w:tr>
      <w:tr w:rsidR="00314AAF" w14:paraId="404BA79F" w14:textId="77777777" w:rsidTr="00946CDF">
        <w:trPr>
          <w:trHeight w:val="194"/>
          <w:jc w:val="center"/>
        </w:trPr>
        <w:tc>
          <w:tcPr>
            <w:tcW w:w="16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EE97BED" w14:textId="77777777" w:rsidR="00314AAF" w:rsidRDefault="00314AAF" w:rsidP="00946C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Úklidový pracovník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6E440BE3" w14:textId="77777777" w:rsidR="00314AAF" w:rsidRDefault="00314AAF" w:rsidP="00946C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23 100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4388E6AC" w14:textId="77777777" w:rsidR="00314AAF" w:rsidRDefault="00314AAF" w:rsidP="00946C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23 300</w:t>
            </w:r>
          </w:p>
        </w:tc>
        <w:tc>
          <w:tcPr>
            <w:tcW w:w="14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76061AD7" w14:textId="77777777" w:rsidR="00314AAF" w:rsidRDefault="00314AAF" w:rsidP="00946C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+ 1 %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63409972" w14:textId="77777777" w:rsidR="00314AAF" w:rsidRDefault="00314AAF" w:rsidP="00946C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 xml:space="preserve">25 500 </w:t>
            </w:r>
          </w:p>
        </w:tc>
      </w:tr>
      <w:tr w:rsidR="00314AAF" w14:paraId="3EAF0BA6" w14:textId="77777777" w:rsidTr="00946CDF">
        <w:trPr>
          <w:trHeight w:val="194"/>
          <w:jc w:val="center"/>
        </w:trPr>
        <w:tc>
          <w:tcPr>
            <w:tcW w:w="16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16A463F" w14:textId="77777777" w:rsidR="00314AAF" w:rsidRDefault="00314AAF" w:rsidP="00946C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Pracovník ostrahy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55159D4D" w14:textId="77777777" w:rsidR="00314AAF" w:rsidRDefault="00314AAF" w:rsidP="00946C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22 600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39407893" w14:textId="77777777" w:rsidR="00314AAF" w:rsidRDefault="00314AAF" w:rsidP="00946C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24 000</w:t>
            </w:r>
          </w:p>
        </w:tc>
        <w:tc>
          <w:tcPr>
            <w:tcW w:w="14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795E84ED" w14:textId="77777777" w:rsidR="00314AAF" w:rsidRDefault="00314AAF" w:rsidP="00946C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+ 6 %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3A1E7D05" w14:textId="77777777" w:rsidR="00314AAF" w:rsidRDefault="00314AAF" w:rsidP="00946C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27 600</w:t>
            </w:r>
          </w:p>
        </w:tc>
      </w:tr>
    </w:tbl>
    <w:p w14:paraId="5C5EA92F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</w:p>
    <w:p w14:paraId="368D4DA9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</w:p>
    <w:p w14:paraId="65E92136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242E59"/>
          <w:sz w:val="22"/>
          <w:szCs w:val="22"/>
        </w:rPr>
      </w:pPr>
    </w:p>
    <w:p w14:paraId="2B2FE437" w14:textId="77777777" w:rsidR="00325489" w:rsidRDefault="00325489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242E59"/>
          <w:sz w:val="22"/>
          <w:szCs w:val="22"/>
        </w:rPr>
      </w:pPr>
    </w:p>
    <w:p w14:paraId="3BAC0622" w14:textId="60800AEC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242E59"/>
          <w:sz w:val="22"/>
          <w:szCs w:val="22"/>
        </w:rPr>
      </w:pPr>
      <w:r>
        <w:rPr>
          <w:rFonts w:ascii="Arial" w:eastAsia="Arial" w:hAnsi="Arial" w:cs="Arial"/>
          <w:b/>
          <w:color w:val="242E59"/>
          <w:sz w:val="22"/>
          <w:szCs w:val="22"/>
        </w:rPr>
        <w:lastRenderedPageBreak/>
        <w:t>Noční práce</w:t>
      </w:r>
    </w:p>
    <w:p w14:paraId="5174274F" w14:textId="70C3A4C3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  <w:r>
        <w:rPr>
          <w:rFonts w:ascii="Arial" w:eastAsia="Arial" w:hAnsi="Arial" w:cs="Arial"/>
          <w:color w:val="242E59"/>
          <w:sz w:val="22"/>
          <w:szCs w:val="22"/>
        </w:rPr>
        <w:t xml:space="preserve">V úklidu se většina směn odehrává mimo běžnou pracovní dobu – pozdní večery a noci, kdy jsou školy, nemocnice či kanceláře prázdné. To přináší tlak na rychlost a „neviditelnost“ práce, méně sociálního kontaktu, horší dostupnost dopravy i větší spánkový deficit. </w:t>
      </w:r>
      <w:r w:rsidRPr="00325489">
        <w:rPr>
          <w:rFonts w:ascii="Arial" w:hAnsi="Arial" w:cs="Arial"/>
          <w:color w:val="242E59"/>
          <w:sz w:val="22"/>
          <w:szCs w:val="22"/>
        </w:rPr>
        <w:t>Časté noční směny pak podle vědeckých závěr</w:t>
      </w:r>
      <w:r w:rsidR="00325489" w:rsidRPr="00325489">
        <w:rPr>
          <w:rFonts w:ascii="Arial" w:hAnsi="Arial" w:cs="Arial"/>
          <w:color w:val="242E59"/>
          <w:sz w:val="22"/>
          <w:szCs w:val="22"/>
        </w:rPr>
        <w:t>ů</w:t>
      </w:r>
      <w:r w:rsidRPr="00325489">
        <w:rPr>
          <w:rFonts w:ascii="Arial" w:hAnsi="Arial" w:cs="Arial"/>
          <w:color w:val="242E59"/>
          <w:sz w:val="22"/>
          <w:szCs w:val="22"/>
        </w:rPr>
        <w:t xml:space="preserve"> přímo zvyšují nemocnost.</w:t>
      </w:r>
    </w:p>
    <w:p w14:paraId="7014DD2F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</w:p>
    <w:p w14:paraId="6B764BF5" w14:textId="5A19328D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  <w:r>
        <w:rPr>
          <w:rFonts w:ascii="Arial" w:eastAsia="Arial" w:hAnsi="Arial" w:cs="Arial"/>
          <w:color w:val="242E59"/>
          <w:sz w:val="22"/>
          <w:szCs w:val="22"/>
        </w:rPr>
        <w:t xml:space="preserve">U ostrah jsou noční služby spojeny s monotónním dohledem, zvýšeným bezpečnostním rizikem, ze kterého mohou plynout konfliktní situace a zásahy. Vysoké jsou také nároky na bdělost v biorytmu, který tomu nepřeje. V obou profesích se noční režim promítá do vyšší únavy a chybovosti, častějších krátkodobých absencí a dlouhodobě i do motivace zůstávat v oboru. </w:t>
      </w:r>
    </w:p>
    <w:p w14:paraId="344CE7D2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</w:p>
    <w:p w14:paraId="056639D6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</w:p>
    <w:p w14:paraId="3DC5725A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242E59"/>
          <w:sz w:val="22"/>
          <w:szCs w:val="22"/>
        </w:rPr>
      </w:pPr>
      <w:r>
        <w:rPr>
          <w:rFonts w:ascii="Arial" w:eastAsia="Arial" w:hAnsi="Arial" w:cs="Arial"/>
          <w:b/>
          <w:color w:val="242E59"/>
          <w:sz w:val="22"/>
          <w:szCs w:val="22"/>
        </w:rPr>
        <w:t>Příčiny stagnace mezd</w:t>
      </w:r>
    </w:p>
    <w:p w14:paraId="5AC0B598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  <w:r>
        <w:rPr>
          <w:rFonts w:ascii="Arial" w:eastAsia="Arial" w:hAnsi="Arial" w:cs="Arial"/>
          <w:color w:val="242E59"/>
          <w:sz w:val="22"/>
          <w:szCs w:val="22"/>
        </w:rPr>
        <w:t>Jedním z důvodů, proč mzdy v úklidu a ostraze nerostou rychleji, je také dostatek uchazečů na trhu práce. Tyto profese nevyžadují vyšší kvalifikaci, dlouhé zaučení ani perfektní znalost českého jazyka, a proto se na ně hlásí velké množství lidí jak z České republiky, tak ze zahraničí. Pro zaměstnavatele to znamená menší tlak na zvyšování odměn – pracovní síla je relativně snadno dostupná a fluktuace bývá nahrazována novými zájemci. Tento převis nabídky nad poptávkou udržuje mzdy v oboru dlouhodobě pod průměrem ekonomiky.</w:t>
      </w:r>
    </w:p>
    <w:p w14:paraId="2E036C53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</w:p>
    <w:p w14:paraId="545F7967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  <w:r>
        <w:rPr>
          <w:rFonts w:ascii="Arial" w:eastAsia="Arial" w:hAnsi="Arial" w:cs="Arial"/>
          <w:color w:val="242E59"/>
          <w:sz w:val="22"/>
          <w:szCs w:val="22"/>
        </w:rPr>
        <w:t>Další faktor, který brzdí rychlejší růst mezd, je postupující automatizace. V některých provozech už není potřeba tolik pracovníků, protože část činností přebírají technologie – v úklidu například robotické vysavače nebo stroje na mytí podlah, v oblasti ostrahy pak kamerové systémy s analytickým softwarem či vzdálený dohled přes centrální pulty. Firmy tak mohou obsazovat méně směn nebo využívat zaměstnance efektivněji, což snižuje tlak na navyšování jejich počtu i odměn.</w:t>
      </w:r>
    </w:p>
    <w:p w14:paraId="6DC148AB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</w:p>
    <w:p w14:paraId="2B0DC9AC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242E59"/>
          <w:sz w:val="22"/>
          <w:szCs w:val="22"/>
        </w:rPr>
      </w:pPr>
      <w:r>
        <w:rPr>
          <w:rFonts w:ascii="Arial" w:eastAsia="Arial" w:hAnsi="Arial" w:cs="Arial"/>
          <w:b/>
          <w:color w:val="242E59"/>
          <w:sz w:val="22"/>
          <w:szCs w:val="22"/>
        </w:rPr>
        <w:t xml:space="preserve">Nízká prestiž a iniciativy k ocenění pracovníků </w:t>
      </w:r>
    </w:p>
    <w:p w14:paraId="4AFEA792" w14:textId="13B52151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  <w:r>
        <w:rPr>
          <w:rFonts w:ascii="Arial" w:eastAsia="Arial" w:hAnsi="Arial" w:cs="Arial"/>
          <w:color w:val="242E59"/>
          <w:sz w:val="22"/>
          <w:szCs w:val="22"/>
        </w:rPr>
        <w:t>„Jedná se o zaměstnance, kteří musí fungovat, pracovat mimo běžnou pracovní dobu. Často o večerech, nocích, víkendech. Jejich práce navíc není veřejností vnímána, tak jak by si zasloužila,“ říká Milada Skutilová ze společnosti Kärcher a dodává: „Proto jsme se rozhodli i do České republiky rozšířit iniciativu Thank Your Cleaner Day, který letos připadá na 15. října a slouží k ocenění tvrdě pracujících úklidových pracovníků a pracovnic.“</w:t>
      </w:r>
    </w:p>
    <w:p w14:paraId="266F6EF2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</w:p>
    <w:p w14:paraId="1C000AC4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  <w:r>
        <w:rPr>
          <w:rFonts w:ascii="Arial" w:eastAsia="Arial" w:hAnsi="Arial" w:cs="Arial"/>
          <w:color w:val="242E59"/>
          <w:sz w:val="22"/>
          <w:szCs w:val="22"/>
        </w:rPr>
        <w:t>Podobně jako u úklidu má nízkou prestiž i profese pracovníka ostrahy, a i zde existují iniciativy, které připomínají její nenahraditelnou roli – od Mezinárodního dne pracovníků ostrahy (24/7) až po Týden uznání pracovníků ostrahy ve třetím zářijovém týdnu. Společným motivem je jednoduché „děkuji“ lidem, kteří se starají o to, abychom my mohli v klidu pracovat a žít.</w:t>
      </w:r>
    </w:p>
    <w:p w14:paraId="48A9B44E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</w:p>
    <w:p w14:paraId="3176E988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</w:p>
    <w:p w14:paraId="39E9CE0A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1C418E"/>
          <w:sz w:val="32"/>
          <w:szCs w:val="32"/>
        </w:rPr>
      </w:pPr>
    </w:p>
    <w:p w14:paraId="599221FC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1C418E"/>
          <w:sz w:val="32"/>
          <w:szCs w:val="32"/>
        </w:rPr>
      </w:pPr>
    </w:p>
    <w:p w14:paraId="61F932BD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1C418E"/>
          <w:sz w:val="32"/>
          <w:szCs w:val="32"/>
        </w:rPr>
      </w:pPr>
    </w:p>
    <w:p w14:paraId="562E9DE8" w14:textId="486190B4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32"/>
          <w:szCs w:val="32"/>
        </w:rPr>
      </w:pPr>
      <w:r>
        <w:rPr>
          <w:rFonts w:ascii="Arial" w:eastAsia="Arial" w:hAnsi="Arial" w:cs="Arial"/>
          <w:b/>
          <w:color w:val="1C418E"/>
          <w:sz w:val="32"/>
          <w:szCs w:val="32"/>
        </w:rPr>
        <w:lastRenderedPageBreak/>
        <w:t>O portálu JenPráce.cz</w:t>
      </w:r>
    </w:p>
    <w:p w14:paraId="556CB38F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</w:rPr>
      </w:pPr>
    </w:p>
    <w:p w14:paraId="46314C77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242E59"/>
          <w:sz w:val="20"/>
          <w:szCs w:val="20"/>
        </w:rPr>
        <w:t>Pracovní portál JenPráce.cz patří mezi největší pracovní portály v České republice a funguje od roku 2013. Stojí za ním společnost Coweo Technologies a investiční skupina Pale Fire Capital. Jeho cílem je pomáhat lidem najít lepší práci a firmám poskytovat výhodné a kvalitní služby, které jim ulehčí proces obsazování pracovních pozic a zároveň jim pomohou se rozrůstat.</w:t>
      </w:r>
    </w:p>
    <w:p w14:paraId="6C4F5110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39E5B8DE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242E59"/>
          <w:sz w:val="20"/>
          <w:szCs w:val="20"/>
        </w:rPr>
        <w:t>JenPráce.cz má k dispozici širokou škálu statistik, počínaje rozvrstvením nabídek v jednotlivých krajích, přes četnost nabízených benefitů až například po požadované vzdělání.  </w:t>
      </w:r>
    </w:p>
    <w:p w14:paraId="3CF1DF69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</w:rPr>
      </w:pPr>
    </w:p>
    <w:p w14:paraId="261492EB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6EE0C74E" wp14:editId="404AE55C">
                <wp:simplePos x="0" y="0"/>
                <wp:positionH relativeFrom="column">
                  <wp:posOffset>29290</wp:posOffset>
                </wp:positionH>
                <wp:positionV relativeFrom="paragraph">
                  <wp:posOffset>80088</wp:posOffset>
                </wp:positionV>
                <wp:extent cx="5148270" cy="52875"/>
                <wp:effectExtent l="0" t="0" r="0" b="0"/>
                <wp:wrapNone/>
                <wp:docPr id="8" name="Přímá spojovací šipk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789490" y="3780000"/>
                          <a:ext cx="5113020" cy="0"/>
                        </a:xfrm>
                        <a:prstGeom prst="straightConnector1">
                          <a:avLst/>
                        </a:prstGeom>
                        <a:noFill/>
                        <a:ln w="17625" cap="flat" cmpd="sng">
                          <a:solidFill>
                            <a:srgbClr val="CA171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BD8F2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ovací šipka 8" o:spid="_x0000_s1026" type="#_x0000_t32" style="position:absolute;margin-left:2.3pt;margin-top:6.3pt;width:405.4pt;height:4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SNi1gEAAJcDAAAOAAAAZHJzL2Uyb0RvYy54bWysU9uOEzEMfUfiH6K807ksu+2OOl1By/KC&#10;YCXgA9wkMxMpN8Wh0/49Tlq2XB6QEPOQcRL7+BzbWT8crWEHFVF71/NmUXOmnPBSu7HnX788vlpx&#10;hgmcBOOd6vlJIX/YvHyxnkOnWj95I1VkBOKwm0PPp5RCV1UoJmUBFz4oR5eDjxYSbeNYyQgzoVtT&#10;tXV9V80+yhC9UIh0ujtf8k3BHwYl0qdhQJWY6TlxS2WNZd3ntdqsoRsjhEmLCw34BxYWtKOkz1A7&#10;SMC+Rf0HlNUievRDWghvKz8MWqiigdQ09W9qPk8QVNFCxcHwXCb8f7Di42HrniKVYQ7YYXiKWcVx&#10;iDb/iR879rxdru5f31P5Tj2/Wa5q+s6FU8fEBDncNs1N3ZKDII9yV11BQsT0XnnLstFzTBH0OKWt&#10;d47a42NTCgeHD5iIBgX+CMgMnH/UxpQuGcdmGrHlXXtLiYCGZTCQyLRBEqwbCw56o2WOydEYx/3W&#10;RHYAav/2TbNs3mbilOMXt5xwBzid/crVWZ/ViabTaNvzovoie1Ig3znJ0inQSDsabJ6poeXMKHoG&#10;ZBTGCbT5ux+xMY5IXRuQrb2Xp9KXck7dL7Qvk5rH6+d9ib6+p813AAAA//8DAFBLAwQUAAYACAAA&#10;ACEAhDQlT94AAAAHAQAADwAAAGRycy9kb3ducmV2LnhtbEyOQU/CQBCF7yb8h82YeJNtm0qgdkuI&#10;iYnKBVEJx6U7tA3d2aa7heqvZzzpafLmvbz35cvRtuKMvW8cKYinEQik0pmGKgWfH8/3cxA+aDK6&#10;dYQKvtHDspjc5Doz7kLveN6GSnAJ+UwrqEPoMil9WaPVfuo6JPaOrrc6sOwraXp94XLbyiSKZtLq&#10;hnih1h0+1VietoPl3eOwc6dYvr4txi9bpuuXn816r9Td7bh6BBFwDH9h+MVndCiY6eAGMl60CtIZ&#10;B/md8GV7Hj+kIA4KkmgBssjlf/7iCgAA//8DAFBLAQItABQABgAIAAAAIQC2gziS/gAAAOEBAAAT&#10;AAAAAAAAAAAAAAAAAAAAAABbQ29udGVudF9UeXBlc10ueG1sUEsBAi0AFAAGAAgAAAAhADj9If/W&#10;AAAAlAEAAAsAAAAAAAAAAAAAAAAALwEAAF9yZWxzLy5yZWxzUEsBAi0AFAAGAAgAAAAhAIg9I2LW&#10;AQAAlwMAAA4AAAAAAAAAAAAAAAAALgIAAGRycy9lMm9Eb2MueG1sUEsBAi0AFAAGAAgAAAAhAIQ0&#10;JU/eAAAABwEAAA8AAAAAAAAAAAAAAAAAMAQAAGRycy9kb3ducmV2LnhtbFBLBQYAAAAABAAEAPMA&#10;AAA7BQAAAAA=&#10;" strokecolor="#ca171b" strokeweight=".48958mm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14:paraId="7E54F7B1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22"/>
          <w:szCs w:val="22"/>
        </w:rPr>
      </w:pPr>
    </w:p>
    <w:p w14:paraId="1CAF3598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1C418E"/>
          <w:sz w:val="32"/>
          <w:szCs w:val="32"/>
        </w:rPr>
      </w:pPr>
      <w:r>
        <w:rPr>
          <w:rFonts w:ascii="Arial" w:eastAsia="Arial" w:hAnsi="Arial" w:cs="Arial"/>
          <w:b/>
          <w:color w:val="1C418E"/>
          <w:sz w:val="32"/>
          <w:szCs w:val="32"/>
        </w:rPr>
        <w:t>Kontakt pro média</w:t>
      </w:r>
    </w:p>
    <w:p w14:paraId="08A7B81A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</w:rPr>
      </w:pPr>
    </w:p>
    <w:p w14:paraId="254E738C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242E59"/>
          <w:sz w:val="22"/>
          <w:szCs w:val="22"/>
        </w:rPr>
        <w:t>Petr Jarkovský a Michal Hoblík – ASPEN.PR</w:t>
      </w:r>
    </w:p>
    <w:p w14:paraId="4DB37AE1" w14:textId="77777777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22"/>
          <w:szCs w:val="22"/>
        </w:rPr>
      </w:pPr>
      <w:r>
        <w:rPr>
          <w:rFonts w:ascii="Arial" w:eastAsia="Arial" w:hAnsi="Arial" w:cs="Arial"/>
          <w:color w:val="242E59"/>
          <w:sz w:val="22"/>
          <w:szCs w:val="22"/>
        </w:rPr>
        <w:t xml:space="preserve">e-maily: </w:t>
      </w:r>
      <w:hyperlink r:id="rId5">
        <w:r>
          <w:rPr>
            <w:rFonts w:ascii="Arial" w:eastAsia="Arial" w:hAnsi="Arial" w:cs="Arial"/>
            <w:color w:val="0000FF"/>
            <w:sz w:val="22"/>
            <w:szCs w:val="22"/>
            <w:u w:val="single"/>
          </w:rPr>
          <w:t>petr.jarkovsky@aspen.pr</w:t>
        </w:r>
      </w:hyperlink>
      <w:r>
        <w:rPr>
          <w:rFonts w:ascii="Arial" w:eastAsia="Arial" w:hAnsi="Arial" w:cs="Arial"/>
          <w:color w:val="242E59"/>
          <w:sz w:val="22"/>
          <w:szCs w:val="22"/>
        </w:rPr>
        <w:t xml:space="preserve"> / </w:t>
      </w:r>
      <w:hyperlink r:id="rId6">
        <w:r>
          <w:rPr>
            <w:rFonts w:ascii="Arial" w:eastAsia="Arial" w:hAnsi="Arial" w:cs="Arial"/>
            <w:color w:val="0000FF"/>
            <w:sz w:val="22"/>
            <w:szCs w:val="22"/>
            <w:u w:val="single"/>
          </w:rPr>
          <w:t>michal.hoblik@aspen.pr</w:t>
        </w:r>
      </w:hyperlink>
    </w:p>
    <w:p w14:paraId="797DEC57" w14:textId="4AF2317E" w:rsidR="00314AAF" w:rsidRDefault="00314AAF" w:rsidP="00314AA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22"/>
          <w:szCs w:val="22"/>
        </w:rPr>
      </w:pPr>
      <w:r>
        <w:rPr>
          <w:rFonts w:ascii="Arial" w:eastAsia="Arial" w:hAnsi="Arial" w:cs="Arial"/>
          <w:color w:val="242E59"/>
          <w:sz w:val="22"/>
          <w:szCs w:val="22"/>
        </w:rPr>
        <w:t>tel.: +420 774 225 153 / +420 774 225</w:t>
      </w:r>
      <w:r>
        <w:rPr>
          <w:rFonts w:ascii="Arial" w:eastAsia="Arial" w:hAnsi="Arial" w:cs="Arial"/>
          <w:color w:val="242E59"/>
          <w:sz w:val="22"/>
          <w:szCs w:val="22"/>
        </w:rPr>
        <w:t> </w:t>
      </w:r>
      <w:r>
        <w:rPr>
          <w:rFonts w:ascii="Arial" w:eastAsia="Arial" w:hAnsi="Arial" w:cs="Arial"/>
          <w:color w:val="242E59"/>
          <w:sz w:val="22"/>
          <w:szCs w:val="22"/>
        </w:rPr>
        <w:t>155</w:t>
      </w:r>
    </w:p>
    <w:p w14:paraId="70CCC727" w14:textId="77777777" w:rsidR="00CE5DE2" w:rsidRDefault="00CE5DE2"/>
    <w:sectPr w:rsidR="00CE5DE2" w:rsidSect="00314AAF">
      <w:headerReference w:type="default" r:id="rId7"/>
      <w:footerReference w:type="default" r:id="rId8"/>
      <w:pgSz w:w="11906" w:h="16838"/>
      <w:pgMar w:top="2381" w:right="1134" w:bottom="1622" w:left="2631" w:header="1134" w:footer="1134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B34A4" w14:textId="77777777" w:rsidR="00314AAF" w:rsidRDefault="00314A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</w:rPr>
    </w:pPr>
    <w:r>
      <w:rPr>
        <w:rFonts w:ascii="Arial" w:eastAsia="Arial" w:hAnsi="Arial" w:cs="Arial"/>
        <w:color w:val="1D4090"/>
        <w:sz w:val="18"/>
        <w:szCs w:val="18"/>
      </w:rPr>
      <w:t xml:space="preserve">V Praze dne 1. 10. 2025                                                                                                    Strana 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PAGE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>
      <w:rPr>
        <w:rFonts w:ascii="Arial" w:eastAsia="Arial" w:hAnsi="Arial" w:cs="Arial"/>
        <w:noProof/>
        <w:color w:val="1D4090"/>
        <w:sz w:val="18"/>
        <w:szCs w:val="18"/>
      </w:rPr>
      <w:t>1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  <w:r>
      <w:rPr>
        <w:rFonts w:ascii="Arial" w:eastAsia="Arial" w:hAnsi="Arial" w:cs="Arial"/>
        <w:color w:val="1D4090"/>
        <w:sz w:val="18"/>
        <w:szCs w:val="18"/>
      </w:rPr>
      <w:t>/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NUMPAGES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>
      <w:rPr>
        <w:rFonts w:ascii="Arial" w:eastAsia="Arial" w:hAnsi="Arial" w:cs="Arial"/>
        <w:noProof/>
        <w:color w:val="1D4090"/>
        <w:sz w:val="18"/>
        <w:szCs w:val="18"/>
      </w:rPr>
      <w:t>2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DD52A" w14:textId="77777777" w:rsidR="00314AAF" w:rsidRDefault="00314A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</w:rPr>
    </w:pPr>
    <w:r>
      <w:rPr>
        <w:rFonts w:ascii="Arial" w:eastAsia="Arial" w:hAnsi="Arial" w:cs="Arial"/>
        <w:b/>
        <w:color w:val="CA171B"/>
        <w:sz w:val="28"/>
        <w:szCs w:val="28"/>
      </w:rPr>
      <w:t>TISKOVÁ INFORMACE</w:t>
    </w:r>
    <w:r>
      <w:rPr>
        <w:noProof/>
      </w:rPr>
      <w:drawing>
        <wp:anchor distT="0" distB="0" distL="0" distR="0" simplePos="0" relativeHeight="251659264" behindDoc="0" locked="0" layoutInCell="1" hidden="0" allowOverlap="1" wp14:anchorId="14EFA32C" wp14:editId="48537B57">
          <wp:simplePos x="0" y="0"/>
          <wp:positionH relativeFrom="column">
            <wp:posOffset>3503929</wp:posOffset>
          </wp:positionH>
          <wp:positionV relativeFrom="paragraph">
            <wp:posOffset>-20317</wp:posOffset>
          </wp:positionV>
          <wp:extent cx="1631315" cy="316230"/>
          <wp:effectExtent l="0" t="0" r="0" b="0"/>
          <wp:wrapSquare wrapText="bothSides" distT="0" distB="0" distL="0" distR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31315" cy="316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0" locked="0" layoutInCell="1" hidden="0" allowOverlap="1" wp14:anchorId="45AFA6D3" wp14:editId="7E9FCDE8">
          <wp:simplePos x="0" y="0"/>
          <wp:positionH relativeFrom="column">
            <wp:posOffset>-1671952</wp:posOffset>
          </wp:positionH>
          <wp:positionV relativeFrom="paragraph">
            <wp:posOffset>-720087</wp:posOffset>
          </wp:positionV>
          <wp:extent cx="106680" cy="10691495"/>
          <wp:effectExtent l="0" t="0" r="0" b="0"/>
          <wp:wrapSquare wrapText="bothSides" distT="0" distB="0" distL="0" distR="0"/>
          <wp:docPr id="1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" cy="10691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F86F85"/>
    <w:multiLevelType w:val="multilevel"/>
    <w:tmpl w:val="3E942F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782072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DE2"/>
    <w:rsid w:val="00314AAF"/>
    <w:rsid w:val="00325489"/>
    <w:rsid w:val="00CE5DE2"/>
    <w:rsid w:val="00F2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D5765"/>
  <w15:chartTrackingRefBased/>
  <w15:docId w15:val="{647F8FE2-32EC-40FB-AF74-E554FFEC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14AAF"/>
    <w:pPr>
      <w:spacing w:after="0" w:line="240" w:lineRule="auto"/>
    </w:pPr>
    <w:rPr>
      <w:rFonts w:ascii="Times New Roman" w:eastAsia="Times New Roman" w:hAnsi="Times New Roman" w:cs="Times New Roman"/>
      <w:kern w:val="0"/>
      <w:lang w:val="cs"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CE5D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E5D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E5D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E5D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E5D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E5DE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E5DE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E5DE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E5DE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E5D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E5D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E5D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E5DE2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E5DE2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E5DE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E5DE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E5DE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E5DE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E5DE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E5D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E5D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E5D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E5D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E5DE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E5DE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E5DE2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E5D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E5DE2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E5DE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ichal.hoblik@aspen.pr" TargetMode="External"/><Relationship Id="rId5" Type="http://schemas.openxmlformats.org/officeDocument/2006/relationships/hyperlink" Target="mailto:petr.jarkovsky@aspen.p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801</Words>
  <Characters>4732</Characters>
  <Application>Microsoft Office Word</Application>
  <DocSecurity>0</DocSecurity>
  <Lines>39</Lines>
  <Paragraphs>11</Paragraphs>
  <ScaleCrop>false</ScaleCrop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2025-10-01T08:40:00Z</dcterms:created>
  <dcterms:modified xsi:type="dcterms:W3CDTF">2025-10-01T08:50:00Z</dcterms:modified>
</cp:coreProperties>
</file>