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6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A24BD" w14:textId="77777777" w:rsidR="003D1235" w:rsidRDefault="003D1235" w:rsidP="00AC2F15">
      <w:pPr>
        <w:rPr>
          <w:rFonts w:eastAsia="Times New Roman"/>
          <w:b/>
          <w:bCs/>
          <w:color w:val="000000"/>
          <w:sz w:val="32"/>
          <w:szCs w:val="32"/>
        </w:rPr>
      </w:pPr>
    </w:p>
    <w:p w14:paraId="3E5CC32C" w14:textId="77777777" w:rsidR="003D1235" w:rsidRDefault="003D1235" w:rsidP="00AC2F15">
      <w:pPr>
        <w:rPr>
          <w:rFonts w:eastAsia="Times New Roman"/>
          <w:b/>
          <w:bCs/>
          <w:color w:val="000000"/>
          <w:sz w:val="32"/>
          <w:szCs w:val="32"/>
        </w:rPr>
      </w:pPr>
      <w:bookmarkStart w:id="0" w:name="OLE_LINK2"/>
      <w:r>
        <w:rPr>
          <w:rFonts w:eastAsia="Times New Roman"/>
          <w:b/>
          <w:bCs/>
          <w:color w:val="000000"/>
          <w:sz w:val="32"/>
          <w:szCs w:val="32"/>
        </w:rPr>
        <w:t>Kolik bude stát elektřina a plyn v příštím roce?</w:t>
      </w:r>
      <w:r>
        <w:rPr>
          <w:rFonts w:eastAsia="Times New Roman"/>
          <w:b/>
          <w:bCs/>
          <w:color w:val="000000"/>
          <w:sz w:val="32"/>
          <w:szCs w:val="32"/>
        </w:rPr>
        <w:br/>
      </w:r>
    </w:p>
    <w:p w14:paraId="0D4615D5" w14:textId="706719FC" w:rsidR="003D1235" w:rsidRDefault="003D1235" w:rsidP="00AC2F15">
      <w:pPr>
        <w:rPr>
          <w:rFonts w:eastAsia="Times New Roman"/>
          <w:b/>
          <w:bCs/>
          <w:color w:val="000000"/>
          <w:sz w:val="32"/>
          <w:szCs w:val="32"/>
        </w:rPr>
      </w:pPr>
      <w:r>
        <w:rPr>
          <w:rFonts w:eastAsia="Times New Roman"/>
          <w:b/>
          <w:bCs/>
          <w:color w:val="000000"/>
          <w:sz w:val="32"/>
          <w:szCs w:val="32"/>
        </w:rPr>
        <w:t>Centropol Energy přináší propočty očekávaných cen energií pro rok 2026 na základě zveřejněného návrhu regulovaných cen ERÚ</w:t>
      </w:r>
    </w:p>
    <w:bookmarkEnd w:id="0"/>
    <w:p w14:paraId="483E4F5C" w14:textId="77777777" w:rsidR="00662ED2" w:rsidRPr="00662ED2" w:rsidRDefault="00662ED2" w:rsidP="00662ED2">
      <w:pPr>
        <w:rPr>
          <w:rFonts w:asciiTheme="minorHAnsi" w:hAnsiTheme="minorHAnsi" w:cstheme="minorHAnsi"/>
          <w:i/>
          <w:iCs/>
        </w:rPr>
      </w:pPr>
    </w:p>
    <w:p w14:paraId="6E9DC567" w14:textId="77777777" w:rsidR="00A343B6" w:rsidRDefault="00A343B6" w:rsidP="002D7233">
      <w:pPr>
        <w:rPr>
          <w:b/>
          <w:bCs/>
          <w:i/>
          <w:iCs/>
        </w:rPr>
      </w:pPr>
    </w:p>
    <w:p w14:paraId="08DB3401" w14:textId="6F997512" w:rsidR="00554279" w:rsidRDefault="00554279" w:rsidP="00554279">
      <w:r>
        <w:t xml:space="preserve">Energetický regulační úřad </w:t>
      </w:r>
      <w:r w:rsidR="006C1BD6">
        <w:t>dne 30. 1</w:t>
      </w:r>
      <w:r w:rsidR="008952F6">
        <w:t>0</w:t>
      </w:r>
      <w:r w:rsidR="006C1BD6">
        <w:t xml:space="preserve">. </w:t>
      </w:r>
      <w:r>
        <w:t>zveřejnil návrh regulovaných cen pro rok 2026. Ten zatím nepočítá s odpuštěním poplatku za podporované zdroje</w:t>
      </w:r>
      <w:r w:rsidR="002308A2">
        <w:t xml:space="preserve"> ener</w:t>
      </w:r>
      <w:r w:rsidR="00E82C92">
        <w:t>gie</w:t>
      </w:r>
      <w:r>
        <w:t xml:space="preserve"> (</w:t>
      </w:r>
      <w:r w:rsidR="00E82C92">
        <w:t xml:space="preserve">POZE: </w:t>
      </w:r>
      <w:r>
        <w:t>495 Kč bez DPH za MWh elektřiny). Tento poplatek může být ale upraven anebo zcela „odpuštěn“ v průběhu příštího roku či do konce veřejného konzultačního procesu k cenovému výměru.</w:t>
      </w:r>
    </w:p>
    <w:p w14:paraId="19A901FC" w14:textId="77777777" w:rsidR="00CB00E4" w:rsidRDefault="00CB00E4" w:rsidP="00554279"/>
    <w:p w14:paraId="5C66AD5A" w14:textId="161C1368" w:rsidR="00554279" w:rsidRDefault="00554279" w:rsidP="00554279">
      <w:r>
        <w:t xml:space="preserve">Podle předloženého návrhu vychází úprava regulovaných cen </w:t>
      </w:r>
      <w:r w:rsidR="00CB00E4">
        <w:t xml:space="preserve">v komoditě elektřina </w:t>
      </w:r>
      <w:r>
        <w:t xml:space="preserve">velmi příznivě </w:t>
      </w:r>
      <w:r w:rsidR="00EA4C1F">
        <w:br/>
      </w:r>
      <w:r>
        <w:t xml:space="preserve">a zvýšení cen </w:t>
      </w:r>
      <w:r w:rsidR="0079224E">
        <w:t xml:space="preserve">oproti roku 2025 </w:t>
      </w:r>
      <w:r>
        <w:t>se počítá spíše na desetiny procent než na procent</w:t>
      </w:r>
      <w:r w:rsidR="00A93F31">
        <w:t>ní body</w:t>
      </w:r>
      <w:r>
        <w:t>. V komoditě zemní plyn je navrženo zvýšení regulovaných cen na úrovni přibližně 7,5 procent.</w:t>
      </w:r>
    </w:p>
    <w:p w14:paraId="1B51AF5F" w14:textId="77777777" w:rsidR="0079224E" w:rsidRDefault="0079224E" w:rsidP="00554279">
      <w:pPr>
        <w:rPr>
          <w:u w:val="single"/>
        </w:rPr>
      </w:pPr>
    </w:p>
    <w:p w14:paraId="6A154F3A" w14:textId="4A6EE4F0" w:rsidR="00554279" w:rsidRPr="00625EC6" w:rsidRDefault="00554279" w:rsidP="00554279">
      <w:pPr>
        <w:rPr>
          <w:u w:val="single"/>
        </w:rPr>
      </w:pPr>
      <w:r w:rsidRPr="00625EC6">
        <w:rPr>
          <w:u w:val="single"/>
        </w:rPr>
        <w:t>Elektřina, domácnost, distribuční území ČEZ Distribuce</w:t>
      </w:r>
    </w:p>
    <w:p w14:paraId="2D00B798" w14:textId="77777777" w:rsidR="00E82C92" w:rsidRDefault="00E82C92" w:rsidP="00554279"/>
    <w:p w14:paraId="4E8D55BC" w14:textId="36C48A77" w:rsidR="00554279" w:rsidRDefault="00554279" w:rsidP="00554279">
      <w:r>
        <w:t>Na distribučním území ČEZ Distribuce u nejběžnější distribuční sazby D02d dojde k mírnému snížení ceny za megawatthodinu a zvýšení fixního platu, který známe jako platbu za jistič. Při modelové roční spotřebě 3 MWh vzrostou náklady za celý rok pouze o 44 Kč. Cenový růst tak představuje 0,3 %.</w:t>
      </w:r>
    </w:p>
    <w:p w14:paraId="2EACE3B4" w14:textId="77777777" w:rsidR="00DB31CE" w:rsidRDefault="00DB31CE" w:rsidP="00554279"/>
    <w:p w14:paraId="1F1EFC31" w14:textId="77777777" w:rsidR="00554279" w:rsidRDefault="00554279" w:rsidP="00554279">
      <w:r>
        <w:rPr>
          <w:noProof/>
        </w:rPr>
        <w:drawing>
          <wp:inline distT="0" distB="0" distL="0" distR="0" wp14:anchorId="283300FC" wp14:editId="49244DF0">
            <wp:extent cx="5760720" cy="3138805"/>
            <wp:effectExtent l="0" t="0" r="11430" b="4445"/>
            <wp:docPr id="548354747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7A60E745-7EC5-4FE5-DC87-8704E050C7C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2BDB70D" w14:textId="77777777" w:rsidR="00554279" w:rsidRDefault="00554279" w:rsidP="00554279"/>
    <w:p w14:paraId="3E7F5FFE" w14:textId="77777777" w:rsidR="001F1D30" w:rsidRDefault="001F1D30" w:rsidP="00554279"/>
    <w:p w14:paraId="048564D6" w14:textId="77777777" w:rsidR="001F1D30" w:rsidRDefault="001F1D30" w:rsidP="00554279"/>
    <w:p w14:paraId="432419A1" w14:textId="379259A2" w:rsidR="00554279" w:rsidRDefault="001174A1" w:rsidP="00554279">
      <w:r>
        <w:t>Také u</w:t>
      </w:r>
      <w:r w:rsidR="00554279">
        <w:t xml:space="preserve"> distribuční sazby D25d (ohřev vody v bojleru) dojde k mírnému snížení ceny za megawatthodinu a zvýšení fixního platu, který známe jako platbu za jistič</w:t>
      </w:r>
      <w:r w:rsidR="007C0CB0">
        <w:t>,</w:t>
      </w:r>
      <w:r w:rsidR="00554279">
        <w:t xml:space="preserve"> a to o částku 465 Kč za rok. </w:t>
      </w:r>
      <w:r w:rsidR="00554279">
        <w:lastRenderedPageBreak/>
        <w:t>Při modelové roční spotřebě 5,5 MWh vzrostou náklady za celý rok pouze o 64 Kč. Cenový růst tak představuje 0,4 %.</w:t>
      </w:r>
    </w:p>
    <w:p w14:paraId="5AF82043" w14:textId="77777777" w:rsidR="00554279" w:rsidRDefault="00554279" w:rsidP="00554279"/>
    <w:p w14:paraId="7BFA94F6" w14:textId="77777777" w:rsidR="00554279" w:rsidRDefault="00554279" w:rsidP="00554279">
      <w:r>
        <w:rPr>
          <w:noProof/>
        </w:rPr>
        <w:drawing>
          <wp:inline distT="0" distB="0" distL="0" distR="0" wp14:anchorId="351A24AF" wp14:editId="68FDF6A4">
            <wp:extent cx="5760720" cy="3129280"/>
            <wp:effectExtent l="0" t="0" r="11430" b="13970"/>
            <wp:docPr id="186492743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16CAD80F-E92A-9379-C6A9-94AD9A61734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7318D6A" w14:textId="77777777" w:rsidR="00554279" w:rsidRDefault="00554279" w:rsidP="00554279"/>
    <w:p w14:paraId="230AF2A7" w14:textId="75C6613F" w:rsidR="00554279" w:rsidRDefault="00554279" w:rsidP="00554279">
      <w:r>
        <w:t xml:space="preserve">U distribuční sazby D57d (topenářská sazba) dojde k výraznějšímu snížení ceny za megawatthodinu </w:t>
      </w:r>
      <w:r w:rsidR="007C0CB0">
        <w:br/>
      </w:r>
      <w:r>
        <w:t>o 23 % (u nízkého tarifu o 43 %) a zvýšení fixního platu, který známe jako platbu za jistič</w:t>
      </w:r>
      <w:r w:rsidR="00B32D8E">
        <w:t>,</w:t>
      </w:r>
      <w:r>
        <w:t xml:space="preserve"> a to o 18 %. Při modelové roční spotřebě 12,5 MWh vzrostou náklady za celý rok pouze o 458 Kč. Cenový růst </w:t>
      </w:r>
      <w:r w:rsidR="00B32D8E">
        <w:br/>
      </w:r>
      <w:r>
        <w:t>u této sazby činí 2 %.</w:t>
      </w:r>
    </w:p>
    <w:p w14:paraId="760BADA8" w14:textId="77777777" w:rsidR="00554279" w:rsidRDefault="00554279" w:rsidP="00554279"/>
    <w:p w14:paraId="391200B1" w14:textId="77777777" w:rsidR="00554279" w:rsidRDefault="00554279" w:rsidP="00554279">
      <w:r>
        <w:rPr>
          <w:noProof/>
        </w:rPr>
        <w:drawing>
          <wp:inline distT="0" distB="0" distL="0" distR="0" wp14:anchorId="1D27171B" wp14:editId="03E0D4BF">
            <wp:extent cx="5760720" cy="2974340"/>
            <wp:effectExtent l="0" t="0" r="11430" b="16510"/>
            <wp:docPr id="1175389151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AE6CFAC1-A4FC-2E71-07D7-A8F2243D50B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2B1471E" w14:textId="77777777" w:rsidR="00554279" w:rsidRDefault="00554279" w:rsidP="00554279"/>
    <w:p w14:paraId="660201F1" w14:textId="32193290" w:rsidR="00554279" w:rsidRDefault="00554279" w:rsidP="00554279">
      <w:r>
        <w:t xml:space="preserve">Vzhledem k cenovému vývoji neregulované složky ceny v cenících dodavatelů dojde v roce 2026 </w:t>
      </w:r>
      <w:r w:rsidR="006F3DF2">
        <w:br/>
        <w:t xml:space="preserve">u většiny domácností </w:t>
      </w:r>
      <w:r>
        <w:t>ke snížení celkové ceny elektřiny.</w:t>
      </w:r>
    </w:p>
    <w:p w14:paraId="761175A8" w14:textId="77777777" w:rsidR="00554279" w:rsidRDefault="00554279" w:rsidP="00554279"/>
    <w:p w14:paraId="510DDCAB" w14:textId="77777777" w:rsidR="006F3DF2" w:rsidRDefault="006F3DF2" w:rsidP="00554279">
      <w:pPr>
        <w:rPr>
          <w:u w:val="single"/>
        </w:rPr>
      </w:pPr>
    </w:p>
    <w:p w14:paraId="2FA93479" w14:textId="77777777" w:rsidR="006F3DF2" w:rsidRDefault="006F3DF2" w:rsidP="00554279">
      <w:pPr>
        <w:rPr>
          <w:u w:val="single"/>
        </w:rPr>
      </w:pPr>
    </w:p>
    <w:p w14:paraId="31B2E95E" w14:textId="77777777" w:rsidR="006F3DF2" w:rsidRDefault="006F3DF2" w:rsidP="00554279">
      <w:pPr>
        <w:rPr>
          <w:u w:val="single"/>
        </w:rPr>
      </w:pPr>
    </w:p>
    <w:p w14:paraId="16DBAF96" w14:textId="094EDE4D" w:rsidR="00554279" w:rsidRPr="00310968" w:rsidRDefault="00554279" w:rsidP="00554279">
      <w:pPr>
        <w:rPr>
          <w:u w:val="single"/>
        </w:rPr>
      </w:pPr>
      <w:r w:rsidRPr="00310968">
        <w:rPr>
          <w:u w:val="single"/>
        </w:rPr>
        <w:t>Zemní plyn, distribuční území GasNet</w:t>
      </w:r>
    </w:p>
    <w:p w14:paraId="04EBC338" w14:textId="77777777" w:rsidR="00554279" w:rsidRDefault="00554279" w:rsidP="00554279"/>
    <w:p w14:paraId="63ACF7E2" w14:textId="7CBA2C24" w:rsidR="00554279" w:rsidRDefault="00554279" w:rsidP="00554279">
      <w:r>
        <w:t xml:space="preserve">Podle návrhu zaplatí </w:t>
      </w:r>
      <w:r w:rsidR="00FE5D8F">
        <w:t xml:space="preserve">v roce 2026 </w:t>
      </w:r>
      <w:r>
        <w:t>domácnost s roční spotřebou zemního plynu 5 MWh o 347 Kč</w:t>
      </w:r>
      <w:r w:rsidR="00931D3D">
        <w:t>, tedy</w:t>
      </w:r>
      <w:r>
        <w:t xml:space="preserve"> o 7,6</w:t>
      </w:r>
      <w:r w:rsidR="00931D3D">
        <w:t xml:space="preserve"> </w:t>
      </w:r>
      <w:r>
        <w:t>% více než v roce 2025.</w:t>
      </w:r>
    </w:p>
    <w:p w14:paraId="5A0E590D" w14:textId="77777777" w:rsidR="00ED5129" w:rsidRDefault="00ED5129" w:rsidP="00554279"/>
    <w:p w14:paraId="7DAE904F" w14:textId="77777777" w:rsidR="00554279" w:rsidRDefault="00554279" w:rsidP="00554279">
      <w:r>
        <w:rPr>
          <w:noProof/>
        </w:rPr>
        <w:drawing>
          <wp:inline distT="0" distB="0" distL="0" distR="0" wp14:anchorId="5A26DB28" wp14:editId="7099BBC3">
            <wp:extent cx="5760720" cy="2863215"/>
            <wp:effectExtent l="0" t="0" r="11430" b="13335"/>
            <wp:docPr id="908297399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ACC70132-E26A-4703-AC85-CD4C0DADFD0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CE32687" w14:textId="77777777" w:rsidR="00554279" w:rsidRDefault="00554279" w:rsidP="00554279"/>
    <w:p w14:paraId="5802491E" w14:textId="77777777" w:rsidR="00ED5129" w:rsidRDefault="00ED5129" w:rsidP="00554279"/>
    <w:p w14:paraId="2149DE63" w14:textId="737B308B" w:rsidR="00554279" w:rsidRDefault="00554279" w:rsidP="00554279">
      <w:r>
        <w:t xml:space="preserve">Podle návrhu zaplatí </w:t>
      </w:r>
      <w:r w:rsidR="00650F02">
        <w:t xml:space="preserve">v roce 2026 </w:t>
      </w:r>
      <w:r>
        <w:t>domácnost s roční spotřebou zemního plynu 10 MWh o 515 Kč, tedy o 7,6</w:t>
      </w:r>
      <w:r w:rsidR="00650F02">
        <w:t xml:space="preserve"> </w:t>
      </w:r>
      <w:r>
        <w:t>% více než v roce 2025.</w:t>
      </w:r>
    </w:p>
    <w:p w14:paraId="29E55189" w14:textId="77777777" w:rsidR="00554279" w:rsidRDefault="00554279" w:rsidP="00554279"/>
    <w:p w14:paraId="5D75B8E1" w14:textId="77777777" w:rsidR="00554279" w:rsidRDefault="00554279" w:rsidP="00554279">
      <w:r>
        <w:rPr>
          <w:noProof/>
        </w:rPr>
        <w:drawing>
          <wp:inline distT="0" distB="0" distL="0" distR="0" wp14:anchorId="1DC0D052" wp14:editId="33D13AA2">
            <wp:extent cx="5760720" cy="2736850"/>
            <wp:effectExtent l="0" t="0" r="11430" b="6350"/>
            <wp:docPr id="1330460678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F1A81125-7874-4680-8DF0-5062299F692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8426DDA" w14:textId="77777777" w:rsidR="00554279" w:rsidRDefault="00554279" w:rsidP="00554279"/>
    <w:p w14:paraId="4721CBB5" w14:textId="77777777" w:rsidR="00ED5129" w:rsidRDefault="00ED5129" w:rsidP="00554279"/>
    <w:p w14:paraId="295CAD03" w14:textId="77777777" w:rsidR="00ED5129" w:rsidRDefault="00ED5129" w:rsidP="00554279"/>
    <w:p w14:paraId="5F70FCA6" w14:textId="77777777" w:rsidR="00ED5129" w:rsidRDefault="00ED5129" w:rsidP="00554279"/>
    <w:p w14:paraId="57EECA6E" w14:textId="77777777" w:rsidR="00F21DBB" w:rsidRDefault="00F21DBB" w:rsidP="00554279"/>
    <w:p w14:paraId="777CFD10" w14:textId="3E86E43D" w:rsidR="00554279" w:rsidRDefault="00554279" w:rsidP="00554279">
      <w:r>
        <w:t xml:space="preserve">Podle návrhu zaplatí </w:t>
      </w:r>
      <w:r w:rsidR="000E14A1">
        <w:t xml:space="preserve">v roce 2026 </w:t>
      </w:r>
      <w:r>
        <w:t>domácnost s roční spotřebou zemního plynu 20 MWh o 824 Kč, tedy o 7,6</w:t>
      </w:r>
      <w:r w:rsidR="000E14A1">
        <w:t xml:space="preserve"> </w:t>
      </w:r>
      <w:r>
        <w:t>% více než v roce 2025.</w:t>
      </w:r>
    </w:p>
    <w:p w14:paraId="110549D9" w14:textId="77777777" w:rsidR="00554279" w:rsidRDefault="00554279" w:rsidP="00554279"/>
    <w:p w14:paraId="12EEC734" w14:textId="77777777" w:rsidR="00554279" w:rsidRDefault="00554279" w:rsidP="00554279">
      <w:r>
        <w:rPr>
          <w:noProof/>
        </w:rPr>
        <w:drawing>
          <wp:inline distT="0" distB="0" distL="0" distR="0" wp14:anchorId="0EEB7888" wp14:editId="29EAE1C8">
            <wp:extent cx="5760720" cy="3111500"/>
            <wp:effectExtent l="0" t="0" r="11430" b="12700"/>
            <wp:docPr id="616735278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099448A1-A597-458C-B69B-DCED36414B3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D5CC04C" w14:textId="77777777" w:rsidR="00554279" w:rsidRDefault="00554279" w:rsidP="00554279"/>
    <w:p w14:paraId="1A4A1C79" w14:textId="3CB20424" w:rsidR="00554279" w:rsidRDefault="00554279" w:rsidP="00554279">
      <w:r>
        <w:t>Vzhledem k cenovému vývoji neregulované složky ceny v cenících dodavatelů dojde v roce 2026 ke snížení celkové ceny zemního plynu u většiny domácností v rozmezí 3 až 7</w:t>
      </w:r>
      <w:r w:rsidR="00232A3B">
        <w:t xml:space="preserve"> </w:t>
      </w:r>
      <w:r>
        <w:t>%. Pokles neregulované složky ceny má na koncovou cenu větší vliv než zvyšující se náklady na regulovanou cenu.</w:t>
      </w:r>
    </w:p>
    <w:p w14:paraId="2BC8ED53" w14:textId="77777777" w:rsidR="003D1235" w:rsidRDefault="003D1235" w:rsidP="00554279"/>
    <w:p w14:paraId="3CFC7294" w14:textId="06F55E5B" w:rsidR="003D1235" w:rsidRPr="003D1235" w:rsidRDefault="003D1235" w:rsidP="00554279">
      <w:pPr>
        <w:rPr>
          <w:b/>
          <w:bCs/>
        </w:rPr>
      </w:pPr>
      <w:r w:rsidRPr="003D1235">
        <w:rPr>
          <w:b/>
          <w:bCs/>
        </w:rPr>
        <w:t>Jiří Matoušek, člen správní rady Centropol Energy</w:t>
      </w:r>
    </w:p>
    <w:p w14:paraId="5D99A7EA" w14:textId="77777777" w:rsidR="00F21DBB" w:rsidRDefault="00F21DBB" w:rsidP="00554279"/>
    <w:p w14:paraId="2356C86E" w14:textId="3EC57E51" w:rsidR="00F21DBB" w:rsidRDefault="003D1235" w:rsidP="00554279">
      <w:r>
        <w:t>V Praze 1. 11. 202</w:t>
      </w:r>
      <w:r w:rsidR="00FA496B">
        <w:t>5</w:t>
      </w:r>
    </w:p>
    <w:p w14:paraId="579B7A63" w14:textId="77777777" w:rsidR="00F21DBB" w:rsidRDefault="00F21DBB" w:rsidP="00554279"/>
    <w:p w14:paraId="285ECD40" w14:textId="77777777" w:rsidR="00F21DBB" w:rsidRDefault="00F21DBB" w:rsidP="00554279"/>
    <w:p w14:paraId="707A6C77" w14:textId="4FBDE70B" w:rsidR="002D7233" w:rsidRPr="00774B2C" w:rsidRDefault="002D7233" w:rsidP="009D6ABC">
      <w:pPr>
        <w:rPr>
          <w:sz w:val="24"/>
          <w:szCs w:val="24"/>
        </w:rPr>
      </w:pPr>
    </w:p>
    <w:p w14:paraId="03352AF9" w14:textId="5A44FEC3" w:rsidR="0070114F" w:rsidRPr="00893F4E" w:rsidRDefault="0070114F" w:rsidP="0070114F">
      <w:r w:rsidRPr="00CF6354">
        <w:rPr>
          <w:sz w:val="18"/>
          <w:szCs w:val="18"/>
        </w:rPr>
        <w:t>CENTROPOL ENERGY, a.s. je český dodavatel energií s</w:t>
      </w:r>
      <w:r>
        <w:rPr>
          <w:sz w:val="18"/>
          <w:szCs w:val="18"/>
        </w:rPr>
        <w:t> 22</w:t>
      </w:r>
      <w:r w:rsidRPr="00CF6354">
        <w:rPr>
          <w:sz w:val="18"/>
          <w:szCs w:val="18"/>
        </w:rPr>
        <w:t>letou působností</w:t>
      </w:r>
      <w:r>
        <w:rPr>
          <w:sz w:val="18"/>
          <w:szCs w:val="18"/>
        </w:rPr>
        <w:t xml:space="preserve"> a </w:t>
      </w:r>
      <w:r w:rsidRPr="00CF6354">
        <w:rPr>
          <w:sz w:val="18"/>
          <w:szCs w:val="18"/>
        </w:rPr>
        <w:t xml:space="preserve">silným finančním zázemím. Patří k nejrychleji rostoucím stabilním dodavatelům, v jeho péči je </w:t>
      </w:r>
      <w:r w:rsidR="00E0242A">
        <w:rPr>
          <w:sz w:val="18"/>
          <w:szCs w:val="18"/>
        </w:rPr>
        <w:t>dlouhodobě kolem</w:t>
      </w:r>
      <w:r w:rsidRPr="00CF6354">
        <w:rPr>
          <w:sz w:val="18"/>
          <w:szCs w:val="18"/>
        </w:rPr>
        <w:t xml:space="preserve"> </w:t>
      </w:r>
      <w:r>
        <w:rPr>
          <w:sz w:val="18"/>
          <w:szCs w:val="18"/>
        </w:rPr>
        <w:t>300</w:t>
      </w:r>
      <w:r w:rsidRPr="00CF6354">
        <w:rPr>
          <w:sz w:val="18"/>
          <w:szCs w:val="18"/>
        </w:rPr>
        <w:t xml:space="preserve"> tisíc odběrných míst z řad domácností, firem </w:t>
      </w:r>
      <w:r>
        <w:rPr>
          <w:sz w:val="18"/>
          <w:szCs w:val="18"/>
        </w:rPr>
        <w:br/>
      </w:r>
      <w:r w:rsidRPr="00CF6354">
        <w:rPr>
          <w:sz w:val="18"/>
          <w:szCs w:val="18"/>
        </w:rPr>
        <w:t xml:space="preserve">i veřejných institucí. </w:t>
      </w:r>
    </w:p>
    <w:p w14:paraId="24AC5B3E" w14:textId="77777777" w:rsidR="0070114F" w:rsidRPr="00774B2C" w:rsidRDefault="0070114F" w:rsidP="003619D0">
      <w:pPr>
        <w:rPr>
          <w:sz w:val="24"/>
          <w:szCs w:val="24"/>
        </w:rPr>
      </w:pPr>
    </w:p>
    <w:sectPr w:rsidR="0070114F" w:rsidRPr="00774B2C" w:rsidSect="006036B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680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3EA19" w14:textId="77777777" w:rsidR="006A573A" w:rsidRDefault="006A573A" w:rsidP="003B7FEF">
      <w:r>
        <w:separator/>
      </w:r>
    </w:p>
  </w:endnote>
  <w:endnote w:type="continuationSeparator" w:id="0">
    <w:p w14:paraId="16016AEC" w14:textId="77777777" w:rsidR="006A573A" w:rsidRDefault="006A573A" w:rsidP="003B7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0E961" w14:textId="77777777" w:rsidR="000A64F0" w:rsidRDefault="000A64F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C1F5E" w14:textId="77777777" w:rsidR="000A64F0" w:rsidRDefault="000A64F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510A4" w14:textId="77777777" w:rsidR="000A64F0" w:rsidRDefault="000A64F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522F5" w14:textId="77777777" w:rsidR="006A573A" w:rsidRDefault="006A573A" w:rsidP="003B7FEF">
      <w:r>
        <w:separator/>
      </w:r>
    </w:p>
  </w:footnote>
  <w:footnote w:type="continuationSeparator" w:id="0">
    <w:p w14:paraId="668FE145" w14:textId="77777777" w:rsidR="006A573A" w:rsidRDefault="006A573A" w:rsidP="003B7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1A5C5" w14:textId="77777777" w:rsidR="000A64F0" w:rsidRDefault="000A64F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E894F" w14:textId="32114969" w:rsidR="002D74A3" w:rsidRDefault="00B43FB5">
    <w:pPr>
      <w:pStyle w:val="Zhlav"/>
    </w:pPr>
    <w:r>
      <w:rPr>
        <w:noProof/>
      </w:rPr>
      <w:drawing>
        <wp:inline distT="0" distB="0" distL="0" distR="0" wp14:anchorId="5C3A015B" wp14:editId="3852F373">
          <wp:extent cx="2390775" cy="819150"/>
          <wp:effectExtent l="0" t="0" r="0" b="0"/>
          <wp:docPr id="820539195" name="Obrázek 8205391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5326C4E" w14:textId="77777777" w:rsidR="002D74A3" w:rsidRDefault="002D74A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6AF9E" w14:textId="77777777" w:rsidR="000A64F0" w:rsidRDefault="000A64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A1F6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830835"/>
    <w:multiLevelType w:val="multilevel"/>
    <w:tmpl w:val="24C4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92E53"/>
    <w:multiLevelType w:val="multilevel"/>
    <w:tmpl w:val="AB10E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37261D"/>
    <w:multiLevelType w:val="hybridMultilevel"/>
    <w:tmpl w:val="EB3E2748"/>
    <w:lvl w:ilvl="0" w:tplc="1262A516">
      <w:start w:val="100"/>
      <w:numFmt w:val="bullet"/>
      <w:lvlText w:val=""/>
      <w:lvlJc w:val="left"/>
      <w:pPr>
        <w:ind w:left="410" w:hanging="360"/>
      </w:pPr>
      <w:rPr>
        <w:rFonts w:ascii="Symbol" w:eastAsiaTheme="minorHAns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4" w15:restartNumberingAfterBreak="0">
    <w:nsid w:val="206D2247"/>
    <w:multiLevelType w:val="hybridMultilevel"/>
    <w:tmpl w:val="9D78A30C"/>
    <w:lvl w:ilvl="0" w:tplc="117C3848">
      <w:start w:val="10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807D0E"/>
    <w:multiLevelType w:val="hybridMultilevel"/>
    <w:tmpl w:val="38BC12F8"/>
    <w:lvl w:ilvl="0" w:tplc="1662FC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E4EBE"/>
    <w:multiLevelType w:val="multilevel"/>
    <w:tmpl w:val="405A1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E0079D7"/>
    <w:multiLevelType w:val="hybridMultilevel"/>
    <w:tmpl w:val="15A2615C"/>
    <w:lvl w:ilvl="0" w:tplc="12103F6A">
      <w:start w:val="100"/>
      <w:numFmt w:val="bullet"/>
      <w:lvlText w:val=""/>
      <w:lvlJc w:val="left"/>
      <w:pPr>
        <w:ind w:left="770" w:hanging="360"/>
      </w:pPr>
      <w:rPr>
        <w:rFonts w:ascii="Symbol" w:eastAsiaTheme="minorHAns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324E1638"/>
    <w:multiLevelType w:val="hybridMultilevel"/>
    <w:tmpl w:val="B04E1226"/>
    <w:lvl w:ilvl="0" w:tplc="9B64D6FA">
      <w:start w:val="10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1608A"/>
    <w:multiLevelType w:val="hybridMultilevel"/>
    <w:tmpl w:val="A7BC6FC4"/>
    <w:lvl w:ilvl="0" w:tplc="D1E6256A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DF74D0"/>
    <w:multiLevelType w:val="hybridMultilevel"/>
    <w:tmpl w:val="098EFF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FD452B"/>
    <w:multiLevelType w:val="hybridMultilevel"/>
    <w:tmpl w:val="246834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FA028E"/>
    <w:multiLevelType w:val="multilevel"/>
    <w:tmpl w:val="45C65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3A02580"/>
    <w:multiLevelType w:val="hybridMultilevel"/>
    <w:tmpl w:val="459602EA"/>
    <w:lvl w:ilvl="0" w:tplc="D640171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303FF"/>
    <w:multiLevelType w:val="hybridMultilevel"/>
    <w:tmpl w:val="1CF685D0"/>
    <w:lvl w:ilvl="0" w:tplc="0D4C8AD2">
      <w:start w:val="10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647CA6"/>
    <w:multiLevelType w:val="multilevel"/>
    <w:tmpl w:val="8C5E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6353BF"/>
    <w:multiLevelType w:val="hybridMultilevel"/>
    <w:tmpl w:val="4CE8E5F0"/>
    <w:lvl w:ilvl="0" w:tplc="A866F24E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561050"/>
    <w:multiLevelType w:val="hybridMultilevel"/>
    <w:tmpl w:val="F3D03DC4"/>
    <w:lvl w:ilvl="0" w:tplc="B9EAD892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156878"/>
    <w:multiLevelType w:val="hybridMultilevel"/>
    <w:tmpl w:val="5AC00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361D92"/>
    <w:multiLevelType w:val="hybridMultilevel"/>
    <w:tmpl w:val="BFCC8C66"/>
    <w:lvl w:ilvl="0" w:tplc="190C68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0743601">
    <w:abstractNumId w:val="10"/>
  </w:num>
  <w:num w:numId="2" w16cid:durableId="37750283">
    <w:abstractNumId w:val="12"/>
  </w:num>
  <w:num w:numId="3" w16cid:durableId="891232146">
    <w:abstractNumId w:val="13"/>
  </w:num>
  <w:num w:numId="4" w16cid:durableId="480659514">
    <w:abstractNumId w:val="5"/>
  </w:num>
  <w:num w:numId="5" w16cid:durableId="924189372">
    <w:abstractNumId w:val="17"/>
  </w:num>
  <w:num w:numId="6" w16cid:durableId="1331711553">
    <w:abstractNumId w:val="11"/>
  </w:num>
  <w:num w:numId="7" w16cid:durableId="877199833">
    <w:abstractNumId w:val="4"/>
  </w:num>
  <w:num w:numId="8" w16cid:durableId="1053968871">
    <w:abstractNumId w:val="14"/>
  </w:num>
  <w:num w:numId="9" w16cid:durableId="644626645">
    <w:abstractNumId w:val="3"/>
  </w:num>
  <w:num w:numId="10" w16cid:durableId="1126123077">
    <w:abstractNumId w:val="7"/>
  </w:num>
  <w:num w:numId="11" w16cid:durableId="1493444837">
    <w:abstractNumId w:val="8"/>
  </w:num>
  <w:num w:numId="12" w16cid:durableId="1461147901">
    <w:abstractNumId w:val="18"/>
  </w:num>
  <w:num w:numId="13" w16cid:durableId="37511060">
    <w:abstractNumId w:val="19"/>
  </w:num>
  <w:num w:numId="14" w16cid:durableId="1370834477">
    <w:abstractNumId w:val="9"/>
  </w:num>
  <w:num w:numId="15" w16cid:durableId="867182189">
    <w:abstractNumId w:val="16"/>
  </w:num>
  <w:num w:numId="16" w16cid:durableId="1040592702">
    <w:abstractNumId w:val="15"/>
  </w:num>
  <w:num w:numId="17" w16cid:durableId="1788623830">
    <w:abstractNumId w:val="6"/>
  </w:num>
  <w:num w:numId="18" w16cid:durableId="535971343">
    <w:abstractNumId w:val="0"/>
  </w:num>
  <w:num w:numId="19" w16cid:durableId="674653437">
    <w:abstractNumId w:val="1"/>
  </w:num>
  <w:num w:numId="20" w16cid:durableId="8572374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FEF"/>
    <w:rsid w:val="00000842"/>
    <w:rsid w:val="0000097A"/>
    <w:rsid w:val="00001E02"/>
    <w:rsid w:val="000043BF"/>
    <w:rsid w:val="0000451C"/>
    <w:rsid w:val="00005AED"/>
    <w:rsid w:val="0000732C"/>
    <w:rsid w:val="000102E5"/>
    <w:rsid w:val="00010639"/>
    <w:rsid w:val="00011502"/>
    <w:rsid w:val="000118E8"/>
    <w:rsid w:val="000119E7"/>
    <w:rsid w:val="00011F8F"/>
    <w:rsid w:val="00012449"/>
    <w:rsid w:val="0001293D"/>
    <w:rsid w:val="00012D97"/>
    <w:rsid w:val="00013330"/>
    <w:rsid w:val="00013E60"/>
    <w:rsid w:val="00015B19"/>
    <w:rsid w:val="00015DDE"/>
    <w:rsid w:val="0001605F"/>
    <w:rsid w:val="00016577"/>
    <w:rsid w:val="000169E0"/>
    <w:rsid w:val="00016FA4"/>
    <w:rsid w:val="00022E3E"/>
    <w:rsid w:val="00027DBC"/>
    <w:rsid w:val="000304E2"/>
    <w:rsid w:val="00030CE2"/>
    <w:rsid w:val="00031084"/>
    <w:rsid w:val="0003664A"/>
    <w:rsid w:val="00036763"/>
    <w:rsid w:val="00036CCD"/>
    <w:rsid w:val="0003796B"/>
    <w:rsid w:val="0004040B"/>
    <w:rsid w:val="00040B55"/>
    <w:rsid w:val="00040BBB"/>
    <w:rsid w:val="00040D47"/>
    <w:rsid w:val="0004139A"/>
    <w:rsid w:val="00042291"/>
    <w:rsid w:val="0004277A"/>
    <w:rsid w:val="00042930"/>
    <w:rsid w:val="00042F09"/>
    <w:rsid w:val="0004316A"/>
    <w:rsid w:val="00043682"/>
    <w:rsid w:val="00043EE3"/>
    <w:rsid w:val="00044F87"/>
    <w:rsid w:val="000523EF"/>
    <w:rsid w:val="00052A42"/>
    <w:rsid w:val="0005333A"/>
    <w:rsid w:val="00054007"/>
    <w:rsid w:val="0005547C"/>
    <w:rsid w:val="00055E22"/>
    <w:rsid w:val="0005616F"/>
    <w:rsid w:val="00057147"/>
    <w:rsid w:val="00057715"/>
    <w:rsid w:val="000579C4"/>
    <w:rsid w:val="00060294"/>
    <w:rsid w:val="0006030F"/>
    <w:rsid w:val="00060C7F"/>
    <w:rsid w:val="00060D7D"/>
    <w:rsid w:val="000611BD"/>
    <w:rsid w:val="00062AF2"/>
    <w:rsid w:val="00063268"/>
    <w:rsid w:val="000638C0"/>
    <w:rsid w:val="000638D1"/>
    <w:rsid w:val="000638E0"/>
    <w:rsid w:val="00063D74"/>
    <w:rsid w:val="000645E1"/>
    <w:rsid w:val="00066248"/>
    <w:rsid w:val="00067565"/>
    <w:rsid w:val="00067DF7"/>
    <w:rsid w:val="00067F9D"/>
    <w:rsid w:val="000707D0"/>
    <w:rsid w:val="00070C2C"/>
    <w:rsid w:val="0007179E"/>
    <w:rsid w:val="0007345C"/>
    <w:rsid w:val="00073F01"/>
    <w:rsid w:val="000758D1"/>
    <w:rsid w:val="00075CB3"/>
    <w:rsid w:val="00076BBC"/>
    <w:rsid w:val="00076EAB"/>
    <w:rsid w:val="0007703B"/>
    <w:rsid w:val="00077239"/>
    <w:rsid w:val="000822E4"/>
    <w:rsid w:val="00082B62"/>
    <w:rsid w:val="00083699"/>
    <w:rsid w:val="00084E6C"/>
    <w:rsid w:val="0008537D"/>
    <w:rsid w:val="00092963"/>
    <w:rsid w:val="00092A15"/>
    <w:rsid w:val="00093322"/>
    <w:rsid w:val="000951C0"/>
    <w:rsid w:val="00095421"/>
    <w:rsid w:val="000962D9"/>
    <w:rsid w:val="00096C81"/>
    <w:rsid w:val="00096F2B"/>
    <w:rsid w:val="000971A6"/>
    <w:rsid w:val="0009733A"/>
    <w:rsid w:val="000976C6"/>
    <w:rsid w:val="000A1001"/>
    <w:rsid w:val="000A1BC2"/>
    <w:rsid w:val="000A3849"/>
    <w:rsid w:val="000A4F11"/>
    <w:rsid w:val="000A50EF"/>
    <w:rsid w:val="000A608B"/>
    <w:rsid w:val="000A64F0"/>
    <w:rsid w:val="000A6B62"/>
    <w:rsid w:val="000A763D"/>
    <w:rsid w:val="000B24D3"/>
    <w:rsid w:val="000B42E4"/>
    <w:rsid w:val="000B4ED8"/>
    <w:rsid w:val="000B4F24"/>
    <w:rsid w:val="000B7245"/>
    <w:rsid w:val="000B76B9"/>
    <w:rsid w:val="000B776E"/>
    <w:rsid w:val="000C0D29"/>
    <w:rsid w:val="000C15B9"/>
    <w:rsid w:val="000C189E"/>
    <w:rsid w:val="000C1B2D"/>
    <w:rsid w:val="000C22BF"/>
    <w:rsid w:val="000C32A6"/>
    <w:rsid w:val="000C3E4E"/>
    <w:rsid w:val="000C403A"/>
    <w:rsid w:val="000C4278"/>
    <w:rsid w:val="000C4871"/>
    <w:rsid w:val="000C4949"/>
    <w:rsid w:val="000C7A36"/>
    <w:rsid w:val="000D0989"/>
    <w:rsid w:val="000D18AF"/>
    <w:rsid w:val="000D27AD"/>
    <w:rsid w:val="000D30C2"/>
    <w:rsid w:val="000D38A6"/>
    <w:rsid w:val="000D3B34"/>
    <w:rsid w:val="000D514A"/>
    <w:rsid w:val="000D5275"/>
    <w:rsid w:val="000D6E8A"/>
    <w:rsid w:val="000E14A1"/>
    <w:rsid w:val="000E14DB"/>
    <w:rsid w:val="000E18F3"/>
    <w:rsid w:val="000E212C"/>
    <w:rsid w:val="000E28AE"/>
    <w:rsid w:val="000E2E6F"/>
    <w:rsid w:val="000E2F76"/>
    <w:rsid w:val="000E3365"/>
    <w:rsid w:val="000E44BB"/>
    <w:rsid w:val="000E53C7"/>
    <w:rsid w:val="000E5457"/>
    <w:rsid w:val="000E6B87"/>
    <w:rsid w:val="000F01F6"/>
    <w:rsid w:val="000F0B36"/>
    <w:rsid w:val="000F27F9"/>
    <w:rsid w:val="000F32EA"/>
    <w:rsid w:val="000F4018"/>
    <w:rsid w:val="000F40A1"/>
    <w:rsid w:val="000F49D7"/>
    <w:rsid w:val="000F54F2"/>
    <w:rsid w:val="000F75D7"/>
    <w:rsid w:val="0010096B"/>
    <w:rsid w:val="00100BCF"/>
    <w:rsid w:val="00101345"/>
    <w:rsid w:val="00102005"/>
    <w:rsid w:val="001021E7"/>
    <w:rsid w:val="0010542F"/>
    <w:rsid w:val="00105903"/>
    <w:rsid w:val="00105E65"/>
    <w:rsid w:val="00106D6F"/>
    <w:rsid w:val="00111EDF"/>
    <w:rsid w:val="00111FB2"/>
    <w:rsid w:val="0011257B"/>
    <w:rsid w:val="0011433F"/>
    <w:rsid w:val="00115379"/>
    <w:rsid w:val="00116193"/>
    <w:rsid w:val="001166D3"/>
    <w:rsid w:val="00116853"/>
    <w:rsid w:val="001174A1"/>
    <w:rsid w:val="00117A07"/>
    <w:rsid w:val="00117E48"/>
    <w:rsid w:val="0012047F"/>
    <w:rsid w:val="001210FA"/>
    <w:rsid w:val="00121EA4"/>
    <w:rsid w:val="00122FB3"/>
    <w:rsid w:val="0012302B"/>
    <w:rsid w:val="0012467B"/>
    <w:rsid w:val="001252B3"/>
    <w:rsid w:val="00127331"/>
    <w:rsid w:val="00130012"/>
    <w:rsid w:val="001311F4"/>
    <w:rsid w:val="00132EC5"/>
    <w:rsid w:val="001331B9"/>
    <w:rsid w:val="001333A8"/>
    <w:rsid w:val="001356A0"/>
    <w:rsid w:val="00136936"/>
    <w:rsid w:val="00136B3B"/>
    <w:rsid w:val="0013794C"/>
    <w:rsid w:val="00137F8B"/>
    <w:rsid w:val="00140D05"/>
    <w:rsid w:val="00142048"/>
    <w:rsid w:val="0014385E"/>
    <w:rsid w:val="00143E71"/>
    <w:rsid w:val="00144568"/>
    <w:rsid w:val="00144EE0"/>
    <w:rsid w:val="00144F16"/>
    <w:rsid w:val="00145365"/>
    <w:rsid w:val="00145A1A"/>
    <w:rsid w:val="0014653A"/>
    <w:rsid w:val="0014720F"/>
    <w:rsid w:val="00147632"/>
    <w:rsid w:val="00147ACE"/>
    <w:rsid w:val="00147EB4"/>
    <w:rsid w:val="001506F4"/>
    <w:rsid w:val="00150849"/>
    <w:rsid w:val="00151302"/>
    <w:rsid w:val="00151413"/>
    <w:rsid w:val="00151A8F"/>
    <w:rsid w:val="00151BA0"/>
    <w:rsid w:val="00152284"/>
    <w:rsid w:val="0015262D"/>
    <w:rsid w:val="0015264C"/>
    <w:rsid w:val="00152654"/>
    <w:rsid w:val="00153007"/>
    <w:rsid w:val="001543D3"/>
    <w:rsid w:val="001549AE"/>
    <w:rsid w:val="00154BBD"/>
    <w:rsid w:val="00155206"/>
    <w:rsid w:val="0015763E"/>
    <w:rsid w:val="00157B46"/>
    <w:rsid w:val="00157DEB"/>
    <w:rsid w:val="00160634"/>
    <w:rsid w:val="001615D9"/>
    <w:rsid w:val="00161D48"/>
    <w:rsid w:val="001641F8"/>
    <w:rsid w:val="0016453B"/>
    <w:rsid w:val="001671A6"/>
    <w:rsid w:val="00170A4B"/>
    <w:rsid w:val="00171AB8"/>
    <w:rsid w:val="00174214"/>
    <w:rsid w:val="00175E12"/>
    <w:rsid w:val="00176764"/>
    <w:rsid w:val="00177FAE"/>
    <w:rsid w:val="00180A7B"/>
    <w:rsid w:val="00181101"/>
    <w:rsid w:val="001819B9"/>
    <w:rsid w:val="00181CB4"/>
    <w:rsid w:val="00182698"/>
    <w:rsid w:val="0018269D"/>
    <w:rsid w:val="00182CEC"/>
    <w:rsid w:val="0018406A"/>
    <w:rsid w:val="00184BF6"/>
    <w:rsid w:val="00184E8A"/>
    <w:rsid w:val="00185D7B"/>
    <w:rsid w:val="00185E57"/>
    <w:rsid w:val="001863C8"/>
    <w:rsid w:val="00186851"/>
    <w:rsid w:val="00190427"/>
    <w:rsid w:val="0019217E"/>
    <w:rsid w:val="00193656"/>
    <w:rsid w:val="0019438C"/>
    <w:rsid w:val="00194441"/>
    <w:rsid w:val="001944E3"/>
    <w:rsid w:val="00194A7C"/>
    <w:rsid w:val="0019535C"/>
    <w:rsid w:val="00195A88"/>
    <w:rsid w:val="00196871"/>
    <w:rsid w:val="00196909"/>
    <w:rsid w:val="00197256"/>
    <w:rsid w:val="001976DC"/>
    <w:rsid w:val="00197FF1"/>
    <w:rsid w:val="001A05E9"/>
    <w:rsid w:val="001A141B"/>
    <w:rsid w:val="001A1FFF"/>
    <w:rsid w:val="001A2307"/>
    <w:rsid w:val="001A26AA"/>
    <w:rsid w:val="001A3652"/>
    <w:rsid w:val="001A3BAD"/>
    <w:rsid w:val="001A3C21"/>
    <w:rsid w:val="001A41E1"/>
    <w:rsid w:val="001A4415"/>
    <w:rsid w:val="001A4AD3"/>
    <w:rsid w:val="001A75B8"/>
    <w:rsid w:val="001A7D8F"/>
    <w:rsid w:val="001B0EB9"/>
    <w:rsid w:val="001B0F9E"/>
    <w:rsid w:val="001B11D5"/>
    <w:rsid w:val="001B188E"/>
    <w:rsid w:val="001B1B0E"/>
    <w:rsid w:val="001B335C"/>
    <w:rsid w:val="001B40CD"/>
    <w:rsid w:val="001B424A"/>
    <w:rsid w:val="001B650D"/>
    <w:rsid w:val="001B70F3"/>
    <w:rsid w:val="001C0509"/>
    <w:rsid w:val="001C054F"/>
    <w:rsid w:val="001C0B4F"/>
    <w:rsid w:val="001C170F"/>
    <w:rsid w:val="001C1E4D"/>
    <w:rsid w:val="001C313A"/>
    <w:rsid w:val="001C329B"/>
    <w:rsid w:val="001C43CF"/>
    <w:rsid w:val="001C4486"/>
    <w:rsid w:val="001C44DB"/>
    <w:rsid w:val="001C49ED"/>
    <w:rsid w:val="001C4B94"/>
    <w:rsid w:val="001C5203"/>
    <w:rsid w:val="001D0564"/>
    <w:rsid w:val="001D0749"/>
    <w:rsid w:val="001D123D"/>
    <w:rsid w:val="001D132A"/>
    <w:rsid w:val="001D14CE"/>
    <w:rsid w:val="001D27CC"/>
    <w:rsid w:val="001D2AA0"/>
    <w:rsid w:val="001D33A4"/>
    <w:rsid w:val="001D4469"/>
    <w:rsid w:val="001D4CB7"/>
    <w:rsid w:val="001D5BCE"/>
    <w:rsid w:val="001D6988"/>
    <w:rsid w:val="001D6D38"/>
    <w:rsid w:val="001D6D98"/>
    <w:rsid w:val="001E1137"/>
    <w:rsid w:val="001E185C"/>
    <w:rsid w:val="001E1A1F"/>
    <w:rsid w:val="001E1D19"/>
    <w:rsid w:val="001E1D3E"/>
    <w:rsid w:val="001E2678"/>
    <w:rsid w:val="001E30F6"/>
    <w:rsid w:val="001E3405"/>
    <w:rsid w:val="001E3A32"/>
    <w:rsid w:val="001E41B8"/>
    <w:rsid w:val="001E44D7"/>
    <w:rsid w:val="001E44DB"/>
    <w:rsid w:val="001E4A16"/>
    <w:rsid w:val="001E4C89"/>
    <w:rsid w:val="001E5CF6"/>
    <w:rsid w:val="001E7D64"/>
    <w:rsid w:val="001F07B8"/>
    <w:rsid w:val="001F0BB4"/>
    <w:rsid w:val="001F19F4"/>
    <w:rsid w:val="001F1D30"/>
    <w:rsid w:val="001F21D5"/>
    <w:rsid w:val="001F2480"/>
    <w:rsid w:val="001F2A89"/>
    <w:rsid w:val="001F2D76"/>
    <w:rsid w:val="001F3732"/>
    <w:rsid w:val="001F378E"/>
    <w:rsid w:val="001F388B"/>
    <w:rsid w:val="001F39F9"/>
    <w:rsid w:val="001F4565"/>
    <w:rsid w:val="001F47A6"/>
    <w:rsid w:val="001F5215"/>
    <w:rsid w:val="001F59E7"/>
    <w:rsid w:val="001F75C2"/>
    <w:rsid w:val="0020058F"/>
    <w:rsid w:val="002007BB"/>
    <w:rsid w:val="00200F8C"/>
    <w:rsid w:val="00201157"/>
    <w:rsid w:val="0020125C"/>
    <w:rsid w:val="00202ADC"/>
    <w:rsid w:val="00202D14"/>
    <w:rsid w:val="00202E61"/>
    <w:rsid w:val="0020347B"/>
    <w:rsid w:val="00203BD3"/>
    <w:rsid w:val="00203FB2"/>
    <w:rsid w:val="002045CB"/>
    <w:rsid w:val="00204F76"/>
    <w:rsid w:val="00204FAD"/>
    <w:rsid w:val="00204FED"/>
    <w:rsid w:val="00205B27"/>
    <w:rsid w:val="00206168"/>
    <w:rsid w:val="00206228"/>
    <w:rsid w:val="00206B92"/>
    <w:rsid w:val="0020798B"/>
    <w:rsid w:val="00207C07"/>
    <w:rsid w:val="002101ED"/>
    <w:rsid w:val="002107D0"/>
    <w:rsid w:val="00210CA3"/>
    <w:rsid w:val="00211764"/>
    <w:rsid w:val="00212578"/>
    <w:rsid w:val="00214FE6"/>
    <w:rsid w:val="002161CB"/>
    <w:rsid w:val="002178D2"/>
    <w:rsid w:val="0022089C"/>
    <w:rsid w:val="00220B59"/>
    <w:rsid w:val="00220F03"/>
    <w:rsid w:val="00221E89"/>
    <w:rsid w:val="00222F6E"/>
    <w:rsid w:val="00223C69"/>
    <w:rsid w:val="0022531A"/>
    <w:rsid w:val="002258DA"/>
    <w:rsid w:val="002262EE"/>
    <w:rsid w:val="00226CBE"/>
    <w:rsid w:val="002308A2"/>
    <w:rsid w:val="002308FE"/>
    <w:rsid w:val="00231D07"/>
    <w:rsid w:val="00232A3B"/>
    <w:rsid w:val="002348EC"/>
    <w:rsid w:val="00235398"/>
    <w:rsid w:val="00235BFD"/>
    <w:rsid w:val="00236930"/>
    <w:rsid w:val="00241F58"/>
    <w:rsid w:val="00241FF3"/>
    <w:rsid w:val="0024200B"/>
    <w:rsid w:val="0024301B"/>
    <w:rsid w:val="00243F44"/>
    <w:rsid w:val="00245784"/>
    <w:rsid w:val="00246315"/>
    <w:rsid w:val="0024685B"/>
    <w:rsid w:val="00246A98"/>
    <w:rsid w:val="002519C3"/>
    <w:rsid w:val="00252987"/>
    <w:rsid w:val="0025475C"/>
    <w:rsid w:val="00254C7A"/>
    <w:rsid w:val="00255CFB"/>
    <w:rsid w:val="0025614A"/>
    <w:rsid w:val="00256242"/>
    <w:rsid w:val="00257A59"/>
    <w:rsid w:val="00260140"/>
    <w:rsid w:val="00260230"/>
    <w:rsid w:val="002609D4"/>
    <w:rsid w:val="00260B29"/>
    <w:rsid w:val="00261CCE"/>
    <w:rsid w:val="00262884"/>
    <w:rsid w:val="00262B02"/>
    <w:rsid w:val="002632B5"/>
    <w:rsid w:val="0026372B"/>
    <w:rsid w:val="00263E51"/>
    <w:rsid w:val="00264AA0"/>
    <w:rsid w:val="00264C50"/>
    <w:rsid w:val="00264D15"/>
    <w:rsid w:val="00264E00"/>
    <w:rsid w:val="00265D88"/>
    <w:rsid w:val="00267AF8"/>
    <w:rsid w:val="00267B9B"/>
    <w:rsid w:val="00270265"/>
    <w:rsid w:val="002711F4"/>
    <w:rsid w:val="002712AE"/>
    <w:rsid w:val="002719E4"/>
    <w:rsid w:val="002734D3"/>
    <w:rsid w:val="002738CE"/>
    <w:rsid w:val="00273930"/>
    <w:rsid w:val="00273973"/>
    <w:rsid w:val="00273E8F"/>
    <w:rsid w:val="00273F43"/>
    <w:rsid w:val="0027472E"/>
    <w:rsid w:val="00275D3D"/>
    <w:rsid w:val="002804C2"/>
    <w:rsid w:val="002822F2"/>
    <w:rsid w:val="00282432"/>
    <w:rsid w:val="002832FA"/>
    <w:rsid w:val="00283B26"/>
    <w:rsid w:val="00284D23"/>
    <w:rsid w:val="0028501D"/>
    <w:rsid w:val="002854D8"/>
    <w:rsid w:val="00285B5D"/>
    <w:rsid w:val="00285E89"/>
    <w:rsid w:val="002867E0"/>
    <w:rsid w:val="00286DCB"/>
    <w:rsid w:val="00287EA3"/>
    <w:rsid w:val="002903E1"/>
    <w:rsid w:val="00290C7F"/>
    <w:rsid w:val="00291254"/>
    <w:rsid w:val="002942B3"/>
    <w:rsid w:val="00294EE5"/>
    <w:rsid w:val="00295730"/>
    <w:rsid w:val="00295C28"/>
    <w:rsid w:val="00297D66"/>
    <w:rsid w:val="002A1803"/>
    <w:rsid w:val="002A2B0F"/>
    <w:rsid w:val="002A2C67"/>
    <w:rsid w:val="002A2D32"/>
    <w:rsid w:val="002A2D73"/>
    <w:rsid w:val="002A3901"/>
    <w:rsid w:val="002A41B3"/>
    <w:rsid w:val="002A441F"/>
    <w:rsid w:val="002A4DBD"/>
    <w:rsid w:val="002A62F5"/>
    <w:rsid w:val="002A6DD5"/>
    <w:rsid w:val="002A7065"/>
    <w:rsid w:val="002A76B2"/>
    <w:rsid w:val="002A7F26"/>
    <w:rsid w:val="002B0983"/>
    <w:rsid w:val="002B3077"/>
    <w:rsid w:val="002B34B2"/>
    <w:rsid w:val="002B446E"/>
    <w:rsid w:val="002B5167"/>
    <w:rsid w:val="002B690E"/>
    <w:rsid w:val="002B6AB3"/>
    <w:rsid w:val="002B6FAD"/>
    <w:rsid w:val="002B7DDE"/>
    <w:rsid w:val="002C02C8"/>
    <w:rsid w:val="002C1024"/>
    <w:rsid w:val="002C16DA"/>
    <w:rsid w:val="002C17F5"/>
    <w:rsid w:val="002C23F3"/>
    <w:rsid w:val="002C2F51"/>
    <w:rsid w:val="002C416D"/>
    <w:rsid w:val="002C7603"/>
    <w:rsid w:val="002C7C55"/>
    <w:rsid w:val="002D009B"/>
    <w:rsid w:val="002D0298"/>
    <w:rsid w:val="002D11B6"/>
    <w:rsid w:val="002D2BEB"/>
    <w:rsid w:val="002D39CD"/>
    <w:rsid w:val="002D4182"/>
    <w:rsid w:val="002D5FF3"/>
    <w:rsid w:val="002D7233"/>
    <w:rsid w:val="002D72F3"/>
    <w:rsid w:val="002D74A3"/>
    <w:rsid w:val="002D7F35"/>
    <w:rsid w:val="002E0E63"/>
    <w:rsid w:val="002E0FA1"/>
    <w:rsid w:val="002E2A3F"/>
    <w:rsid w:val="002E3871"/>
    <w:rsid w:val="002F1C85"/>
    <w:rsid w:val="002F2BF3"/>
    <w:rsid w:val="002F5C7F"/>
    <w:rsid w:val="002F761D"/>
    <w:rsid w:val="003015F3"/>
    <w:rsid w:val="00301835"/>
    <w:rsid w:val="00302341"/>
    <w:rsid w:val="00302D53"/>
    <w:rsid w:val="003033A7"/>
    <w:rsid w:val="00304317"/>
    <w:rsid w:val="003063D3"/>
    <w:rsid w:val="00306EA7"/>
    <w:rsid w:val="003070F2"/>
    <w:rsid w:val="003072FB"/>
    <w:rsid w:val="00307826"/>
    <w:rsid w:val="0031038C"/>
    <w:rsid w:val="003105B4"/>
    <w:rsid w:val="0031074A"/>
    <w:rsid w:val="00312308"/>
    <w:rsid w:val="003129E6"/>
    <w:rsid w:val="0031339C"/>
    <w:rsid w:val="00313E08"/>
    <w:rsid w:val="00314681"/>
    <w:rsid w:val="00315DF4"/>
    <w:rsid w:val="00316883"/>
    <w:rsid w:val="00316C7A"/>
    <w:rsid w:val="0032086F"/>
    <w:rsid w:val="00320E94"/>
    <w:rsid w:val="003214C3"/>
    <w:rsid w:val="0032157F"/>
    <w:rsid w:val="00323DF4"/>
    <w:rsid w:val="00324745"/>
    <w:rsid w:val="00326043"/>
    <w:rsid w:val="00327407"/>
    <w:rsid w:val="003275C5"/>
    <w:rsid w:val="00327D94"/>
    <w:rsid w:val="00327E81"/>
    <w:rsid w:val="0033017D"/>
    <w:rsid w:val="0033258C"/>
    <w:rsid w:val="00334A06"/>
    <w:rsid w:val="003351E1"/>
    <w:rsid w:val="00335341"/>
    <w:rsid w:val="00335695"/>
    <w:rsid w:val="003357CF"/>
    <w:rsid w:val="00336339"/>
    <w:rsid w:val="003364FF"/>
    <w:rsid w:val="0033684B"/>
    <w:rsid w:val="00336F4F"/>
    <w:rsid w:val="00337A6A"/>
    <w:rsid w:val="003418D4"/>
    <w:rsid w:val="00342C3B"/>
    <w:rsid w:val="003433E8"/>
    <w:rsid w:val="003436B9"/>
    <w:rsid w:val="00344EB0"/>
    <w:rsid w:val="00345B35"/>
    <w:rsid w:val="00347696"/>
    <w:rsid w:val="00347C96"/>
    <w:rsid w:val="00352541"/>
    <w:rsid w:val="003525E6"/>
    <w:rsid w:val="00353D83"/>
    <w:rsid w:val="003547D1"/>
    <w:rsid w:val="00354AA1"/>
    <w:rsid w:val="0035556C"/>
    <w:rsid w:val="00356349"/>
    <w:rsid w:val="00356D10"/>
    <w:rsid w:val="00356FA6"/>
    <w:rsid w:val="00357E96"/>
    <w:rsid w:val="003606CF"/>
    <w:rsid w:val="00361411"/>
    <w:rsid w:val="003619D0"/>
    <w:rsid w:val="0036422C"/>
    <w:rsid w:val="00364E47"/>
    <w:rsid w:val="003650B0"/>
    <w:rsid w:val="0036588D"/>
    <w:rsid w:val="0037093E"/>
    <w:rsid w:val="00371EA1"/>
    <w:rsid w:val="00372547"/>
    <w:rsid w:val="003739BA"/>
    <w:rsid w:val="00373A07"/>
    <w:rsid w:val="00373B05"/>
    <w:rsid w:val="00373F9D"/>
    <w:rsid w:val="00374344"/>
    <w:rsid w:val="0037458A"/>
    <w:rsid w:val="00375614"/>
    <w:rsid w:val="00375A09"/>
    <w:rsid w:val="00376827"/>
    <w:rsid w:val="0037799B"/>
    <w:rsid w:val="00377AA7"/>
    <w:rsid w:val="00377C5B"/>
    <w:rsid w:val="0038022A"/>
    <w:rsid w:val="00381C22"/>
    <w:rsid w:val="00381D95"/>
    <w:rsid w:val="003827B7"/>
    <w:rsid w:val="0038343F"/>
    <w:rsid w:val="0038372A"/>
    <w:rsid w:val="00383E06"/>
    <w:rsid w:val="003842FC"/>
    <w:rsid w:val="003858C3"/>
    <w:rsid w:val="00387867"/>
    <w:rsid w:val="003908DD"/>
    <w:rsid w:val="00390A7A"/>
    <w:rsid w:val="00390F80"/>
    <w:rsid w:val="00391454"/>
    <w:rsid w:val="00392387"/>
    <w:rsid w:val="00393334"/>
    <w:rsid w:val="00393D67"/>
    <w:rsid w:val="00393FCE"/>
    <w:rsid w:val="00394575"/>
    <w:rsid w:val="00395875"/>
    <w:rsid w:val="0039601C"/>
    <w:rsid w:val="00396F43"/>
    <w:rsid w:val="00396F4F"/>
    <w:rsid w:val="003A2C0C"/>
    <w:rsid w:val="003A2E5B"/>
    <w:rsid w:val="003A2FB7"/>
    <w:rsid w:val="003A2FFF"/>
    <w:rsid w:val="003A3E3C"/>
    <w:rsid w:val="003A44E2"/>
    <w:rsid w:val="003A550D"/>
    <w:rsid w:val="003A56AA"/>
    <w:rsid w:val="003A5744"/>
    <w:rsid w:val="003A5E12"/>
    <w:rsid w:val="003A5F4D"/>
    <w:rsid w:val="003A6A1C"/>
    <w:rsid w:val="003A7600"/>
    <w:rsid w:val="003B0886"/>
    <w:rsid w:val="003B0B05"/>
    <w:rsid w:val="003B20FC"/>
    <w:rsid w:val="003B2CB2"/>
    <w:rsid w:val="003B2F5C"/>
    <w:rsid w:val="003B3499"/>
    <w:rsid w:val="003B3E5D"/>
    <w:rsid w:val="003B4ED4"/>
    <w:rsid w:val="003B6214"/>
    <w:rsid w:val="003B6A2E"/>
    <w:rsid w:val="003B6B6A"/>
    <w:rsid w:val="003B6BC6"/>
    <w:rsid w:val="003B6E3B"/>
    <w:rsid w:val="003B792E"/>
    <w:rsid w:val="003B7CE5"/>
    <w:rsid w:val="003B7FEF"/>
    <w:rsid w:val="003B7FF4"/>
    <w:rsid w:val="003C001E"/>
    <w:rsid w:val="003C0DFF"/>
    <w:rsid w:val="003C1314"/>
    <w:rsid w:val="003C1761"/>
    <w:rsid w:val="003C1DED"/>
    <w:rsid w:val="003C3AF9"/>
    <w:rsid w:val="003C41CB"/>
    <w:rsid w:val="003C44E6"/>
    <w:rsid w:val="003C4A19"/>
    <w:rsid w:val="003C5983"/>
    <w:rsid w:val="003C6CA6"/>
    <w:rsid w:val="003D1235"/>
    <w:rsid w:val="003D2DD6"/>
    <w:rsid w:val="003D2E86"/>
    <w:rsid w:val="003D4299"/>
    <w:rsid w:val="003D5358"/>
    <w:rsid w:val="003D66C6"/>
    <w:rsid w:val="003D6C17"/>
    <w:rsid w:val="003D6F75"/>
    <w:rsid w:val="003D7877"/>
    <w:rsid w:val="003E158E"/>
    <w:rsid w:val="003E1A9B"/>
    <w:rsid w:val="003E1AD9"/>
    <w:rsid w:val="003E27C3"/>
    <w:rsid w:val="003E30FE"/>
    <w:rsid w:val="003E317A"/>
    <w:rsid w:val="003E36E3"/>
    <w:rsid w:val="003E44F8"/>
    <w:rsid w:val="003E47B6"/>
    <w:rsid w:val="003E572F"/>
    <w:rsid w:val="003E57F8"/>
    <w:rsid w:val="003E5F4E"/>
    <w:rsid w:val="003E60DE"/>
    <w:rsid w:val="003E6893"/>
    <w:rsid w:val="003E6C7F"/>
    <w:rsid w:val="003E7D1B"/>
    <w:rsid w:val="003F1049"/>
    <w:rsid w:val="003F1DFD"/>
    <w:rsid w:val="003F2954"/>
    <w:rsid w:val="003F29DB"/>
    <w:rsid w:val="003F2A7A"/>
    <w:rsid w:val="003F2C86"/>
    <w:rsid w:val="003F35AF"/>
    <w:rsid w:val="003F39BC"/>
    <w:rsid w:val="003F416E"/>
    <w:rsid w:val="003F4D3D"/>
    <w:rsid w:val="003F535E"/>
    <w:rsid w:val="003F5A78"/>
    <w:rsid w:val="003F745B"/>
    <w:rsid w:val="003F75C1"/>
    <w:rsid w:val="003F77FE"/>
    <w:rsid w:val="003F785A"/>
    <w:rsid w:val="00400874"/>
    <w:rsid w:val="00401103"/>
    <w:rsid w:val="00402009"/>
    <w:rsid w:val="00402250"/>
    <w:rsid w:val="00402F4E"/>
    <w:rsid w:val="00403F7A"/>
    <w:rsid w:val="004040E3"/>
    <w:rsid w:val="00404274"/>
    <w:rsid w:val="00404FFF"/>
    <w:rsid w:val="004050FC"/>
    <w:rsid w:val="00405EC1"/>
    <w:rsid w:val="0040604A"/>
    <w:rsid w:val="0040705E"/>
    <w:rsid w:val="004079DD"/>
    <w:rsid w:val="0041103D"/>
    <w:rsid w:val="00411483"/>
    <w:rsid w:val="004122E9"/>
    <w:rsid w:val="00412CC5"/>
    <w:rsid w:val="00414935"/>
    <w:rsid w:val="00414D87"/>
    <w:rsid w:val="00414E24"/>
    <w:rsid w:val="00416C21"/>
    <w:rsid w:val="00417CD0"/>
    <w:rsid w:val="004208F6"/>
    <w:rsid w:val="00424166"/>
    <w:rsid w:val="00430538"/>
    <w:rsid w:val="00430D56"/>
    <w:rsid w:val="00430E48"/>
    <w:rsid w:val="0043150E"/>
    <w:rsid w:val="004317F0"/>
    <w:rsid w:val="00431F93"/>
    <w:rsid w:val="00433C6E"/>
    <w:rsid w:val="00434DF7"/>
    <w:rsid w:val="00436896"/>
    <w:rsid w:val="00437FD2"/>
    <w:rsid w:val="00440855"/>
    <w:rsid w:val="00441559"/>
    <w:rsid w:val="00441803"/>
    <w:rsid w:val="0044273C"/>
    <w:rsid w:val="00445DCD"/>
    <w:rsid w:val="00446620"/>
    <w:rsid w:val="00446CC9"/>
    <w:rsid w:val="0044739B"/>
    <w:rsid w:val="0045076D"/>
    <w:rsid w:val="00451F04"/>
    <w:rsid w:val="0045224A"/>
    <w:rsid w:val="004533E8"/>
    <w:rsid w:val="004537B7"/>
    <w:rsid w:val="00453874"/>
    <w:rsid w:val="00453E4C"/>
    <w:rsid w:val="004552D0"/>
    <w:rsid w:val="0045537A"/>
    <w:rsid w:val="00455D8B"/>
    <w:rsid w:val="00456CA5"/>
    <w:rsid w:val="00457A5C"/>
    <w:rsid w:val="00460342"/>
    <w:rsid w:val="00460E23"/>
    <w:rsid w:val="004612F9"/>
    <w:rsid w:val="00461AAD"/>
    <w:rsid w:val="004623E9"/>
    <w:rsid w:val="0046331C"/>
    <w:rsid w:val="00463D23"/>
    <w:rsid w:val="0046408E"/>
    <w:rsid w:val="00464897"/>
    <w:rsid w:val="00464CAA"/>
    <w:rsid w:val="00464E0F"/>
    <w:rsid w:val="00467301"/>
    <w:rsid w:val="00467838"/>
    <w:rsid w:val="00467BAF"/>
    <w:rsid w:val="00471136"/>
    <w:rsid w:val="00471DDF"/>
    <w:rsid w:val="00472A87"/>
    <w:rsid w:val="0047478A"/>
    <w:rsid w:val="00474A5F"/>
    <w:rsid w:val="00475497"/>
    <w:rsid w:val="00481FCA"/>
    <w:rsid w:val="0048355F"/>
    <w:rsid w:val="004845DE"/>
    <w:rsid w:val="00484BD5"/>
    <w:rsid w:val="00484C79"/>
    <w:rsid w:val="00484F99"/>
    <w:rsid w:val="00485F31"/>
    <w:rsid w:val="00486B77"/>
    <w:rsid w:val="00487A79"/>
    <w:rsid w:val="00490BF0"/>
    <w:rsid w:val="004914E8"/>
    <w:rsid w:val="00492255"/>
    <w:rsid w:val="00493407"/>
    <w:rsid w:val="00495515"/>
    <w:rsid w:val="0049628B"/>
    <w:rsid w:val="004978A8"/>
    <w:rsid w:val="004A0FCE"/>
    <w:rsid w:val="004A14F7"/>
    <w:rsid w:val="004A1829"/>
    <w:rsid w:val="004A1AF2"/>
    <w:rsid w:val="004A20B9"/>
    <w:rsid w:val="004A2566"/>
    <w:rsid w:val="004A29E0"/>
    <w:rsid w:val="004A2D42"/>
    <w:rsid w:val="004A36CB"/>
    <w:rsid w:val="004A3720"/>
    <w:rsid w:val="004A46C4"/>
    <w:rsid w:val="004A55F0"/>
    <w:rsid w:val="004A719C"/>
    <w:rsid w:val="004B0525"/>
    <w:rsid w:val="004B0CE4"/>
    <w:rsid w:val="004B13DF"/>
    <w:rsid w:val="004B239E"/>
    <w:rsid w:val="004B2B4B"/>
    <w:rsid w:val="004B2F86"/>
    <w:rsid w:val="004B5314"/>
    <w:rsid w:val="004B6216"/>
    <w:rsid w:val="004B6C88"/>
    <w:rsid w:val="004B76CF"/>
    <w:rsid w:val="004C064D"/>
    <w:rsid w:val="004C138A"/>
    <w:rsid w:val="004C18BA"/>
    <w:rsid w:val="004C1A78"/>
    <w:rsid w:val="004C4B38"/>
    <w:rsid w:val="004C564A"/>
    <w:rsid w:val="004C579C"/>
    <w:rsid w:val="004C66E2"/>
    <w:rsid w:val="004C7445"/>
    <w:rsid w:val="004D0117"/>
    <w:rsid w:val="004D0329"/>
    <w:rsid w:val="004D0A59"/>
    <w:rsid w:val="004D1E14"/>
    <w:rsid w:val="004D2878"/>
    <w:rsid w:val="004D2F64"/>
    <w:rsid w:val="004D784B"/>
    <w:rsid w:val="004D7ADE"/>
    <w:rsid w:val="004E007E"/>
    <w:rsid w:val="004E04D6"/>
    <w:rsid w:val="004E20AB"/>
    <w:rsid w:val="004E235F"/>
    <w:rsid w:val="004E253B"/>
    <w:rsid w:val="004E2BE6"/>
    <w:rsid w:val="004E30E4"/>
    <w:rsid w:val="004E32ED"/>
    <w:rsid w:val="004E3784"/>
    <w:rsid w:val="004E39B8"/>
    <w:rsid w:val="004E4ACA"/>
    <w:rsid w:val="004E4ECC"/>
    <w:rsid w:val="004E4FD5"/>
    <w:rsid w:val="004E58AE"/>
    <w:rsid w:val="004E6BBA"/>
    <w:rsid w:val="004E6D90"/>
    <w:rsid w:val="004F190D"/>
    <w:rsid w:val="004F2C4E"/>
    <w:rsid w:val="004F2CB6"/>
    <w:rsid w:val="004F4FC3"/>
    <w:rsid w:val="004F4FD9"/>
    <w:rsid w:val="004F559D"/>
    <w:rsid w:val="004F58E7"/>
    <w:rsid w:val="004F65E1"/>
    <w:rsid w:val="004F682A"/>
    <w:rsid w:val="004F68A5"/>
    <w:rsid w:val="004F697C"/>
    <w:rsid w:val="00500401"/>
    <w:rsid w:val="00500EDE"/>
    <w:rsid w:val="00503FFF"/>
    <w:rsid w:val="00504036"/>
    <w:rsid w:val="00504336"/>
    <w:rsid w:val="00506658"/>
    <w:rsid w:val="00506A39"/>
    <w:rsid w:val="0050712A"/>
    <w:rsid w:val="005071BE"/>
    <w:rsid w:val="00507AA9"/>
    <w:rsid w:val="00512DD6"/>
    <w:rsid w:val="00513424"/>
    <w:rsid w:val="0051393B"/>
    <w:rsid w:val="005144AF"/>
    <w:rsid w:val="0051554A"/>
    <w:rsid w:val="00515BFB"/>
    <w:rsid w:val="0051687F"/>
    <w:rsid w:val="005175F0"/>
    <w:rsid w:val="00517668"/>
    <w:rsid w:val="00517E2B"/>
    <w:rsid w:val="00520633"/>
    <w:rsid w:val="00520C71"/>
    <w:rsid w:val="0052263B"/>
    <w:rsid w:val="00524EE3"/>
    <w:rsid w:val="005255E7"/>
    <w:rsid w:val="00525CA2"/>
    <w:rsid w:val="005269CD"/>
    <w:rsid w:val="00527149"/>
    <w:rsid w:val="00527F50"/>
    <w:rsid w:val="00534B3A"/>
    <w:rsid w:val="00534CC9"/>
    <w:rsid w:val="00536440"/>
    <w:rsid w:val="00536733"/>
    <w:rsid w:val="00540167"/>
    <w:rsid w:val="00540B1A"/>
    <w:rsid w:val="00541332"/>
    <w:rsid w:val="00541488"/>
    <w:rsid w:val="00541870"/>
    <w:rsid w:val="00541A9C"/>
    <w:rsid w:val="005421EA"/>
    <w:rsid w:val="00542258"/>
    <w:rsid w:val="0054246D"/>
    <w:rsid w:val="005427B8"/>
    <w:rsid w:val="00544FC6"/>
    <w:rsid w:val="00545F62"/>
    <w:rsid w:val="00546098"/>
    <w:rsid w:val="0054633C"/>
    <w:rsid w:val="0054690F"/>
    <w:rsid w:val="00546DFF"/>
    <w:rsid w:val="0054704F"/>
    <w:rsid w:val="00550204"/>
    <w:rsid w:val="005503E0"/>
    <w:rsid w:val="00551321"/>
    <w:rsid w:val="005519F7"/>
    <w:rsid w:val="005541F6"/>
    <w:rsid w:val="00554279"/>
    <w:rsid w:val="00554369"/>
    <w:rsid w:val="005552A3"/>
    <w:rsid w:val="005555F2"/>
    <w:rsid w:val="00555B8F"/>
    <w:rsid w:val="00555F06"/>
    <w:rsid w:val="00556037"/>
    <w:rsid w:val="00556A9F"/>
    <w:rsid w:val="00556ED8"/>
    <w:rsid w:val="0056025C"/>
    <w:rsid w:val="00561C97"/>
    <w:rsid w:val="00562500"/>
    <w:rsid w:val="00563146"/>
    <w:rsid w:val="00565102"/>
    <w:rsid w:val="005651A5"/>
    <w:rsid w:val="00565698"/>
    <w:rsid w:val="00566119"/>
    <w:rsid w:val="00566E75"/>
    <w:rsid w:val="00567455"/>
    <w:rsid w:val="005700E6"/>
    <w:rsid w:val="005700F9"/>
    <w:rsid w:val="00571383"/>
    <w:rsid w:val="00571C1D"/>
    <w:rsid w:val="00573D29"/>
    <w:rsid w:val="00573E68"/>
    <w:rsid w:val="0057413D"/>
    <w:rsid w:val="005741A0"/>
    <w:rsid w:val="00574DFD"/>
    <w:rsid w:val="00575909"/>
    <w:rsid w:val="005759A8"/>
    <w:rsid w:val="00577C8C"/>
    <w:rsid w:val="00580C7F"/>
    <w:rsid w:val="0058126E"/>
    <w:rsid w:val="00581379"/>
    <w:rsid w:val="00581B45"/>
    <w:rsid w:val="00584C29"/>
    <w:rsid w:val="00584D78"/>
    <w:rsid w:val="00585567"/>
    <w:rsid w:val="00586278"/>
    <w:rsid w:val="00586C15"/>
    <w:rsid w:val="005872FF"/>
    <w:rsid w:val="00587584"/>
    <w:rsid w:val="005877F0"/>
    <w:rsid w:val="00587D6F"/>
    <w:rsid w:val="00590F29"/>
    <w:rsid w:val="005925CE"/>
    <w:rsid w:val="00592EF7"/>
    <w:rsid w:val="005946A4"/>
    <w:rsid w:val="0059561E"/>
    <w:rsid w:val="0059794C"/>
    <w:rsid w:val="005A0206"/>
    <w:rsid w:val="005A033D"/>
    <w:rsid w:val="005A16E9"/>
    <w:rsid w:val="005A2085"/>
    <w:rsid w:val="005A37C0"/>
    <w:rsid w:val="005A4177"/>
    <w:rsid w:val="005A448C"/>
    <w:rsid w:val="005A50C9"/>
    <w:rsid w:val="005A5A03"/>
    <w:rsid w:val="005A5C0C"/>
    <w:rsid w:val="005A5DC6"/>
    <w:rsid w:val="005A7C0A"/>
    <w:rsid w:val="005A7F3D"/>
    <w:rsid w:val="005B01C6"/>
    <w:rsid w:val="005B01EF"/>
    <w:rsid w:val="005B12F2"/>
    <w:rsid w:val="005B14CD"/>
    <w:rsid w:val="005B3422"/>
    <w:rsid w:val="005B34A6"/>
    <w:rsid w:val="005B396B"/>
    <w:rsid w:val="005B50DF"/>
    <w:rsid w:val="005C16C4"/>
    <w:rsid w:val="005C18EE"/>
    <w:rsid w:val="005C1C2A"/>
    <w:rsid w:val="005C420D"/>
    <w:rsid w:val="005C4B8A"/>
    <w:rsid w:val="005C4CC2"/>
    <w:rsid w:val="005C52BC"/>
    <w:rsid w:val="005C6E23"/>
    <w:rsid w:val="005C75E8"/>
    <w:rsid w:val="005C7ABD"/>
    <w:rsid w:val="005C7E51"/>
    <w:rsid w:val="005D0B77"/>
    <w:rsid w:val="005D1137"/>
    <w:rsid w:val="005D2413"/>
    <w:rsid w:val="005D27FC"/>
    <w:rsid w:val="005D30B5"/>
    <w:rsid w:val="005D3F43"/>
    <w:rsid w:val="005D4735"/>
    <w:rsid w:val="005D4DAB"/>
    <w:rsid w:val="005D5255"/>
    <w:rsid w:val="005D772E"/>
    <w:rsid w:val="005D7E35"/>
    <w:rsid w:val="005E0D66"/>
    <w:rsid w:val="005E1544"/>
    <w:rsid w:val="005E1965"/>
    <w:rsid w:val="005E3402"/>
    <w:rsid w:val="005E3850"/>
    <w:rsid w:val="005E645F"/>
    <w:rsid w:val="005E7519"/>
    <w:rsid w:val="005E75E0"/>
    <w:rsid w:val="005E7B87"/>
    <w:rsid w:val="005F05D7"/>
    <w:rsid w:val="005F0776"/>
    <w:rsid w:val="005F09A0"/>
    <w:rsid w:val="005F4092"/>
    <w:rsid w:val="005F41BB"/>
    <w:rsid w:val="005F4BEA"/>
    <w:rsid w:val="005F58CD"/>
    <w:rsid w:val="005F6823"/>
    <w:rsid w:val="005F7B15"/>
    <w:rsid w:val="0060029C"/>
    <w:rsid w:val="006011D9"/>
    <w:rsid w:val="0060229D"/>
    <w:rsid w:val="00602924"/>
    <w:rsid w:val="00602E6E"/>
    <w:rsid w:val="0060303B"/>
    <w:rsid w:val="006036B9"/>
    <w:rsid w:val="00603FF5"/>
    <w:rsid w:val="00604D33"/>
    <w:rsid w:val="006051DD"/>
    <w:rsid w:val="00607E16"/>
    <w:rsid w:val="006105EC"/>
    <w:rsid w:val="006114F6"/>
    <w:rsid w:val="00612B8D"/>
    <w:rsid w:val="00612C40"/>
    <w:rsid w:val="00613CE9"/>
    <w:rsid w:val="006142AC"/>
    <w:rsid w:val="00614C58"/>
    <w:rsid w:val="00616A95"/>
    <w:rsid w:val="00617C9B"/>
    <w:rsid w:val="00620A55"/>
    <w:rsid w:val="006221EC"/>
    <w:rsid w:val="006225FC"/>
    <w:rsid w:val="00623869"/>
    <w:rsid w:val="00623BAE"/>
    <w:rsid w:val="00624653"/>
    <w:rsid w:val="00624A37"/>
    <w:rsid w:val="00624B30"/>
    <w:rsid w:val="00624F6A"/>
    <w:rsid w:val="00625509"/>
    <w:rsid w:val="006267E4"/>
    <w:rsid w:val="0062698C"/>
    <w:rsid w:val="00627129"/>
    <w:rsid w:val="006271D7"/>
    <w:rsid w:val="0063158F"/>
    <w:rsid w:val="00632C52"/>
    <w:rsid w:val="00632FD2"/>
    <w:rsid w:val="006358CF"/>
    <w:rsid w:val="00635937"/>
    <w:rsid w:val="00636714"/>
    <w:rsid w:val="006373F5"/>
    <w:rsid w:val="00637F23"/>
    <w:rsid w:val="0064020E"/>
    <w:rsid w:val="006409EB"/>
    <w:rsid w:val="00640D49"/>
    <w:rsid w:val="006413D4"/>
    <w:rsid w:val="0064183D"/>
    <w:rsid w:val="006427B4"/>
    <w:rsid w:val="00645295"/>
    <w:rsid w:val="006455B0"/>
    <w:rsid w:val="0064650E"/>
    <w:rsid w:val="00646CD5"/>
    <w:rsid w:val="00647579"/>
    <w:rsid w:val="0064766E"/>
    <w:rsid w:val="0064794B"/>
    <w:rsid w:val="00650F02"/>
    <w:rsid w:val="00651477"/>
    <w:rsid w:val="00652CB2"/>
    <w:rsid w:val="006532E0"/>
    <w:rsid w:val="00653BB7"/>
    <w:rsid w:val="00655430"/>
    <w:rsid w:val="0065604A"/>
    <w:rsid w:val="00657B9E"/>
    <w:rsid w:val="00660344"/>
    <w:rsid w:val="0066040E"/>
    <w:rsid w:val="00660756"/>
    <w:rsid w:val="00661D94"/>
    <w:rsid w:val="00662ED2"/>
    <w:rsid w:val="00663560"/>
    <w:rsid w:val="0066620A"/>
    <w:rsid w:val="00667556"/>
    <w:rsid w:val="0066765A"/>
    <w:rsid w:val="00667D77"/>
    <w:rsid w:val="006710F6"/>
    <w:rsid w:val="00671302"/>
    <w:rsid w:val="0067166E"/>
    <w:rsid w:val="00671D7F"/>
    <w:rsid w:val="006748B8"/>
    <w:rsid w:val="00675023"/>
    <w:rsid w:val="0067559B"/>
    <w:rsid w:val="00675830"/>
    <w:rsid w:val="0067604E"/>
    <w:rsid w:val="00676A12"/>
    <w:rsid w:val="0067762E"/>
    <w:rsid w:val="00677A06"/>
    <w:rsid w:val="00680673"/>
    <w:rsid w:val="006816B7"/>
    <w:rsid w:val="00682F0D"/>
    <w:rsid w:val="006858EF"/>
    <w:rsid w:val="00685982"/>
    <w:rsid w:val="006859B0"/>
    <w:rsid w:val="00687B8D"/>
    <w:rsid w:val="0069140C"/>
    <w:rsid w:val="00691E1C"/>
    <w:rsid w:val="0069261C"/>
    <w:rsid w:val="006937E4"/>
    <w:rsid w:val="0069405A"/>
    <w:rsid w:val="006942DC"/>
    <w:rsid w:val="006948B2"/>
    <w:rsid w:val="00695603"/>
    <w:rsid w:val="00695AE3"/>
    <w:rsid w:val="0069755D"/>
    <w:rsid w:val="006A0A0A"/>
    <w:rsid w:val="006A1089"/>
    <w:rsid w:val="006A1A56"/>
    <w:rsid w:val="006A2A7A"/>
    <w:rsid w:val="006A2D9A"/>
    <w:rsid w:val="006A2FC0"/>
    <w:rsid w:val="006A3462"/>
    <w:rsid w:val="006A40D4"/>
    <w:rsid w:val="006A49F9"/>
    <w:rsid w:val="006A4DA5"/>
    <w:rsid w:val="006A573A"/>
    <w:rsid w:val="006A639D"/>
    <w:rsid w:val="006A67E1"/>
    <w:rsid w:val="006A70D3"/>
    <w:rsid w:val="006B0206"/>
    <w:rsid w:val="006B1713"/>
    <w:rsid w:val="006B1B79"/>
    <w:rsid w:val="006B2212"/>
    <w:rsid w:val="006B2CBF"/>
    <w:rsid w:val="006B2ECA"/>
    <w:rsid w:val="006B57EC"/>
    <w:rsid w:val="006B58F8"/>
    <w:rsid w:val="006B5A1C"/>
    <w:rsid w:val="006B5DE8"/>
    <w:rsid w:val="006B63AC"/>
    <w:rsid w:val="006B6F94"/>
    <w:rsid w:val="006B73AA"/>
    <w:rsid w:val="006C0A98"/>
    <w:rsid w:val="006C0BFF"/>
    <w:rsid w:val="006C101F"/>
    <w:rsid w:val="006C1BD6"/>
    <w:rsid w:val="006C1C5D"/>
    <w:rsid w:val="006C288E"/>
    <w:rsid w:val="006C424A"/>
    <w:rsid w:val="006C5004"/>
    <w:rsid w:val="006C54EF"/>
    <w:rsid w:val="006C5919"/>
    <w:rsid w:val="006C68E4"/>
    <w:rsid w:val="006D06D8"/>
    <w:rsid w:val="006D08FC"/>
    <w:rsid w:val="006D0E78"/>
    <w:rsid w:val="006D16AC"/>
    <w:rsid w:val="006D1968"/>
    <w:rsid w:val="006D1DB4"/>
    <w:rsid w:val="006D2714"/>
    <w:rsid w:val="006D34A6"/>
    <w:rsid w:val="006D3893"/>
    <w:rsid w:val="006D4053"/>
    <w:rsid w:val="006D423A"/>
    <w:rsid w:val="006D5523"/>
    <w:rsid w:val="006D689D"/>
    <w:rsid w:val="006D731F"/>
    <w:rsid w:val="006D759D"/>
    <w:rsid w:val="006D79BA"/>
    <w:rsid w:val="006E0FF5"/>
    <w:rsid w:val="006E105E"/>
    <w:rsid w:val="006E1213"/>
    <w:rsid w:val="006E144E"/>
    <w:rsid w:val="006E1C6A"/>
    <w:rsid w:val="006E22D6"/>
    <w:rsid w:val="006E3348"/>
    <w:rsid w:val="006E3519"/>
    <w:rsid w:val="006E46AC"/>
    <w:rsid w:val="006E59E3"/>
    <w:rsid w:val="006E613B"/>
    <w:rsid w:val="006E7EAC"/>
    <w:rsid w:val="006F11C6"/>
    <w:rsid w:val="006F3154"/>
    <w:rsid w:val="006F32C3"/>
    <w:rsid w:val="006F3DF2"/>
    <w:rsid w:val="006F4C68"/>
    <w:rsid w:val="006F4F73"/>
    <w:rsid w:val="006F584A"/>
    <w:rsid w:val="0070014F"/>
    <w:rsid w:val="00700814"/>
    <w:rsid w:val="0070091D"/>
    <w:rsid w:val="0070114F"/>
    <w:rsid w:val="007012B8"/>
    <w:rsid w:val="0070135C"/>
    <w:rsid w:val="0070195C"/>
    <w:rsid w:val="00701FEF"/>
    <w:rsid w:val="007024E7"/>
    <w:rsid w:val="00704A4E"/>
    <w:rsid w:val="007058BB"/>
    <w:rsid w:val="00706ADD"/>
    <w:rsid w:val="00706D5A"/>
    <w:rsid w:val="00706E96"/>
    <w:rsid w:val="0070745F"/>
    <w:rsid w:val="00707D72"/>
    <w:rsid w:val="00710638"/>
    <w:rsid w:val="007110CF"/>
    <w:rsid w:val="00712FD2"/>
    <w:rsid w:val="007131C0"/>
    <w:rsid w:val="0071340B"/>
    <w:rsid w:val="00713D1A"/>
    <w:rsid w:val="00713FA7"/>
    <w:rsid w:val="007144E1"/>
    <w:rsid w:val="00714A92"/>
    <w:rsid w:val="0071512A"/>
    <w:rsid w:val="00715BB2"/>
    <w:rsid w:val="00716247"/>
    <w:rsid w:val="0071665E"/>
    <w:rsid w:val="00716E85"/>
    <w:rsid w:val="00717DEA"/>
    <w:rsid w:val="00720964"/>
    <w:rsid w:val="007218BD"/>
    <w:rsid w:val="00721B5E"/>
    <w:rsid w:val="007225A5"/>
    <w:rsid w:val="00723D88"/>
    <w:rsid w:val="00723F60"/>
    <w:rsid w:val="00724546"/>
    <w:rsid w:val="00725E76"/>
    <w:rsid w:val="007260AF"/>
    <w:rsid w:val="0072665B"/>
    <w:rsid w:val="00726AB7"/>
    <w:rsid w:val="00727D9D"/>
    <w:rsid w:val="00731ACC"/>
    <w:rsid w:val="00733C67"/>
    <w:rsid w:val="00733C90"/>
    <w:rsid w:val="00735E20"/>
    <w:rsid w:val="007365F7"/>
    <w:rsid w:val="00737F4E"/>
    <w:rsid w:val="007419E3"/>
    <w:rsid w:val="00741B11"/>
    <w:rsid w:val="00741EBF"/>
    <w:rsid w:val="00742484"/>
    <w:rsid w:val="0074249F"/>
    <w:rsid w:val="007439C7"/>
    <w:rsid w:val="00744CB3"/>
    <w:rsid w:val="00744FAA"/>
    <w:rsid w:val="00745444"/>
    <w:rsid w:val="007478C7"/>
    <w:rsid w:val="007501B4"/>
    <w:rsid w:val="00750D65"/>
    <w:rsid w:val="00751183"/>
    <w:rsid w:val="00751663"/>
    <w:rsid w:val="00751B91"/>
    <w:rsid w:val="007538FE"/>
    <w:rsid w:val="0075649D"/>
    <w:rsid w:val="00757489"/>
    <w:rsid w:val="00757A5A"/>
    <w:rsid w:val="00761315"/>
    <w:rsid w:val="007614F3"/>
    <w:rsid w:val="00762090"/>
    <w:rsid w:val="00762365"/>
    <w:rsid w:val="00762E27"/>
    <w:rsid w:val="00763975"/>
    <w:rsid w:val="00764E20"/>
    <w:rsid w:val="00765211"/>
    <w:rsid w:val="00765446"/>
    <w:rsid w:val="00765E15"/>
    <w:rsid w:val="00766A64"/>
    <w:rsid w:val="00766AC9"/>
    <w:rsid w:val="00767903"/>
    <w:rsid w:val="00767A80"/>
    <w:rsid w:val="0077002D"/>
    <w:rsid w:val="007706A5"/>
    <w:rsid w:val="00770B00"/>
    <w:rsid w:val="00770C31"/>
    <w:rsid w:val="00772668"/>
    <w:rsid w:val="00774B2C"/>
    <w:rsid w:val="00774D89"/>
    <w:rsid w:val="007754C3"/>
    <w:rsid w:val="00775E26"/>
    <w:rsid w:val="00776F91"/>
    <w:rsid w:val="0077778F"/>
    <w:rsid w:val="00780B48"/>
    <w:rsid w:val="00780C43"/>
    <w:rsid w:val="00780EAF"/>
    <w:rsid w:val="00781B00"/>
    <w:rsid w:val="00781CDC"/>
    <w:rsid w:val="00782420"/>
    <w:rsid w:val="00782B89"/>
    <w:rsid w:val="00783FDA"/>
    <w:rsid w:val="007843D2"/>
    <w:rsid w:val="00785F98"/>
    <w:rsid w:val="007865A8"/>
    <w:rsid w:val="007869E3"/>
    <w:rsid w:val="007901E4"/>
    <w:rsid w:val="00791A61"/>
    <w:rsid w:val="00791EC2"/>
    <w:rsid w:val="0079224E"/>
    <w:rsid w:val="00792A2F"/>
    <w:rsid w:val="0079345F"/>
    <w:rsid w:val="007937D8"/>
    <w:rsid w:val="007955F0"/>
    <w:rsid w:val="00795B99"/>
    <w:rsid w:val="0079630C"/>
    <w:rsid w:val="00796FC4"/>
    <w:rsid w:val="007974BB"/>
    <w:rsid w:val="007A0000"/>
    <w:rsid w:val="007A0C72"/>
    <w:rsid w:val="007A41B8"/>
    <w:rsid w:val="007A4528"/>
    <w:rsid w:val="007A4600"/>
    <w:rsid w:val="007A4FD5"/>
    <w:rsid w:val="007A5889"/>
    <w:rsid w:val="007A6B69"/>
    <w:rsid w:val="007B1A4B"/>
    <w:rsid w:val="007B1CF2"/>
    <w:rsid w:val="007B1E26"/>
    <w:rsid w:val="007B285A"/>
    <w:rsid w:val="007B469B"/>
    <w:rsid w:val="007B505A"/>
    <w:rsid w:val="007B6441"/>
    <w:rsid w:val="007B66C4"/>
    <w:rsid w:val="007B7793"/>
    <w:rsid w:val="007B7E13"/>
    <w:rsid w:val="007C0B52"/>
    <w:rsid w:val="007C0CB0"/>
    <w:rsid w:val="007C0FD5"/>
    <w:rsid w:val="007C2BAD"/>
    <w:rsid w:val="007C2F0A"/>
    <w:rsid w:val="007C3209"/>
    <w:rsid w:val="007C34A6"/>
    <w:rsid w:val="007C4024"/>
    <w:rsid w:val="007C607E"/>
    <w:rsid w:val="007C61B9"/>
    <w:rsid w:val="007C6B2D"/>
    <w:rsid w:val="007C6D87"/>
    <w:rsid w:val="007C737B"/>
    <w:rsid w:val="007D07B8"/>
    <w:rsid w:val="007D18E0"/>
    <w:rsid w:val="007D21A8"/>
    <w:rsid w:val="007D37F6"/>
    <w:rsid w:val="007D37F9"/>
    <w:rsid w:val="007D3A37"/>
    <w:rsid w:val="007D401B"/>
    <w:rsid w:val="007D6E2A"/>
    <w:rsid w:val="007E053D"/>
    <w:rsid w:val="007E0560"/>
    <w:rsid w:val="007E0B42"/>
    <w:rsid w:val="007E1AB0"/>
    <w:rsid w:val="007E23C5"/>
    <w:rsid w:val="007E2E3B"/>
    <w:rsid w:val="007E3133"/>
    <w:rsid w:val="007E3606"/>
    <w:rsid w:val="007E3EC6"/>
    <w:rsid w:val="007E44F5"/>
    <w:rsid w:val="007E468D"/>
    <w:rsid w:val="007E5468"/>
    <w:rsid w:val="007E57DB"/>
    <w:rsid w:val="007E69F6"/>
    <w:rsid w:val="007E6E9E"/>
    <w:rsid w:val="007E7049"/>
    <w:rsid w:val="007E7B77"/>
    <w:rsid w:val="007F0C16"/>
    <w:rsid w:val="007F0F12"/>
    <w:rsid w:val="007F1588"/>
    <w:rsid w:val="007F1B5C"/>
    <w:rsid w:val="007F2DA6"/>
    <w:rsid w:val="007F3BA3"/>
    <w:rsid w:val="007F43C9"/>
    <w:rsid w:val="007F4921"/>
    <w:rsid w:val="007F4D73"/>
    <w:rsid w:val="007F5BD4"/>
    <w:rsid w:val="007F6703"/>
    <w:rsid w:val="007F68CB"/>
    <w:rsid w:val="007F7715"/>
    <w:rsid w:val="008000C0"/>
    <w:rsid w:val="008003B4"/>
    <w:rsid w:val="008010B0"/>
    <w:rsid w:val="00801AB2"/>
    <w:rsid w:val="00801DDC"/>
    <w:rsid w:val="0080232D"/>
    <w:rsid w:val="00802419"/>
    <w:rsid w:val="00802623"/>
    <w:rsid w:val="00802925"/>
    <w:rsid w:val="008030FC"/>
    <w:rsid w:val="008047BC"/>
    <w:rsid w:val="008051DD"/>
    <w:rsid w:val="00805BC5"/>
    <w:rsid w:val="00807646"/>
    <w:rsid w:val="008105C3"/>
    <w:rsid w:val="00811601"/>
    <w:rsid w:val="008116AE"/>
    <w:rsid w:val="008132AC"/>
    <w:rsid w:val="00814D25"/>
    <w:rsid w:val="00817DE0"/>
    <w:rsid w:val="008214E9"/>
    <w:rsid w:val="008215BF"/>
    <w:rsid w:val="00821B9F"/>
    <w:rsid w:val="00822262"/>
    <w:rsid w:val="008227C5"/>
    <w:rsid w:val="00822952"/>
    <w:rsid w:val="00822DCA"/>
    <w:rsid w:val="0082388A"/>
    <w:rsid w:val="008239DF"/>
    <w:rsid w:val="008246BD"/>
    <w:rsid w:val="00825373"/>
    <w:rsid w:val="00825820"/>
    <w:rsid w:val="00827422"/>
    <w:rsid w:val="00827E47"/>
    <w:rsid w:val="0083221F"/>
    <w:rsid w:val="00832ECD"/>
    <w:rsid w:val="00833EA6"/>
    <w:rsid w:val="008345D8"/>
    <w:rsid w:val="008347DF"/>
    <w:rsid w:val="008350EF"/>
    <w:rsid w:val="0083533B"/>
    <w:rsid w:val="008359F2"/>
    <w:rsid w:val="00837227"/>
    <w:rsid w:val="008378D8"/>
    <w:rsid w:val="008405BD"/>
    <w:rsid w:val="00840AE5"/>
    <w:rsid w:val="00842425"/>
    <w:rsid w:val="00842BDD"/>
    <w:rsid w:val="0084306F"/>
    <w:rsid w:val="00843791"/>
    <w:rsid w:val="00843DC1"/>
    <w:rsid w:val="00843FD8"/>
    <w:rsid w:val="00844997"/>
    <w:rsid w:val="00845532"/>
    <w:rsid w:val="008458D5"/>
    <w:rsid w:val="00845ECA"/>
    <w:rsid w:val="00846527"/>
    <w:rsid w:val="00846F91"/>
    <w:rsid w:val="008470BC"/>
    <w:rsid w:val="008501D0"/>
    <w:rsid w:val="00851C80"/>
    <w:rsid w:val="00853106"/>
    <w:rsid w:val="008539A7"/>
    <w:rsid w:val="00854990"/>
    <w:rsid w:val="008562C7"/>
    <w:rsid w:val="00856FB0"/>
    <w:rsid w:val="0085729C"/>
    <w:rsid w:val="008607F4"/>
    <w:rsid w:val="00861889"/>
    <w:rsid w:val="0086206F"/>
    <w:rsid w:val="008625B2"/>
    <w:rsid w:val="00862FE8"/>
    <w:rsid w:val="00863381"/>
    <w:rsid w:val="00863A0E"/>
    <w:rsid w:val="00864717"/>
    <w:rsid w:val="008648F2"/>
    <w:rsid w:val="00865853"/>
    <w:rsid w:val="00866815"/>
    <w:rsid w:val="00866BAB"/>
    <w:rsid w:val="00866E7C"/>
    <w:rsid w:val="00870917"/>
    <w:rsid w:val="00872EB8"/>
    <w:rsid w:val="008736D2"/>
    <w:rsid w:val="00874972"/>
    <w:rsid w:val="00874F02"/>
    <w:rsid w:val="008751EC"/>
    <w:rsid w:val="00875C9E"/>
    <w:rsid w:val="00876494"/>
    <w:rsid w:val="0087652F"/>
    <w:rsid w:val="00876B21"/>
    <w:rsid w:val="0087796B"/>
    <w:rsid w:val="008808FB"/>
    <w:rsid w:val="00881102"/>
    <w:rsid w:val="008819A3"/>
    <w:rsid w:val="008824F5"/>
    <w:rsid w:val="00882ABE"/>
    <w:rsid w:val="00882E68"/>
    <w:rsid w:val="008837FC"/>
    <w:rsid w:val="00883F71"/>
    <w:rsid w:val="0088750C"/>
    <w:rsid w:val="0089174A"/>
    <w:rsid w:val="00892FD8"/>
    <w:rsid w:val="008952F6"/>
    <w:rsid w:val="00895B3A"/>
    <w:rsid w:val="00896CCD"/>
    <w:rsid w:val="00897398"/>
    <w:rsid w:val="00897CB6"/>
    <w:rsid w:val="008A1617"/>
    <w:rsid w:val="008A3963"/>
    <w:rsid w:val="008A3B16"/>
    <w:rsid w:val="008A3B6C"/>
    <w:rsid w:val="008A573E"/>
    <w:rsid w:val="008A5985"/>
    <w:rsid w:val="008B1C8B"/>
    <w:rsid w:val="008B202A"/>
    <w:rsid w:val="008B28A3"/>
    <w:rsid w:val="008B28A5"/>
    <w:rsid w:val="008B34F1"/>
    <w:rsid w:val="008B38B4"/>
    <w:rsid w:val="008B398A"/>
    <w:rsid w:val="008B3F25"/>
    <w:rsid w:val="008B3FE9"/>
    <w:rsid w:val="008B46A2"/>
    <w:rsid w:val="008B54B6"/>
    <w:rsid w:val="008B5EA6"/>
    <w:rsid w:val="008B7351"/>
    <w:rsid w:val="008C10CF"/>
    <w:rsid w:val="008C11F3"/>
    <w:rsid w:val="008C1C61"/>
    <w:rsid w:val="008C1D67"/>
    <w:rsid w:val="008C5A4E"/>
    <w:rsid w:val="008C5EA2"/>
    <w:rsid w:val="008C67D2"/>
    <w:rsid w:val="008D29AE"/>
    <w:rsid w:val="008D4307"/>
    <w:rsid w:val="008D4A8A"/>
    <w:rsid w:val="008D54AF"/>
    <w:rsid w:val="008D7817"/>
    <w:rsid w:val="008E003F"/>
    <w:rsid w:val="008E080E"/>
    <w:rsid w:val="008E281D"/>
    <w:rsid w:val="008E28E0"/>
    <w:rsid w:val="008E430A"/>
    <w:rsid w:val="008E4751"/>
    <w:rsid w:val="008E49D1"/>
    <w:rsid w:val="008E5CF6"/>
    <w:rsid w:val="008E6B36"/>
    <w:rsid w:val="008F0F35"/>
    <w:rsid w:val="008F1CBB"/>
    <w:rsid w:val="008F1FDB"/>
    <w:rsid w:val="008F2B3C"/>
    <w:rsid w:val="008F2E10"/>
    <w:rsid w:val="008F371C"/>
    <w:rsid w:val="008F5523"/>
    <w:rsid w:val="008F6B18"/>
    <w:rsid w:val="008F7527"/>
    <w:rsid w:val="00900E5E"/>
    <w:rsid w:val="00901A83"/>
    <w:rsid w:val="00902396"/>
    <w:rsid w:val="00903338"/>
    <w:rsid w:val="009039E8"/>
    <w:rsid w:val="00905BD0"/>
    <w:rsid w:val="00905DCD"/>
    <w:rsid w:val="00905FBC"/>
    <w:rsid w:val="00907EDB"/>
    <w:rsid w:val="00907F87"/>
    <w:rsid w:val="00911CA9"/>
    <w:rsid w:val="00911CF1"/>
    <w:rsid w:val="009150CC"/>
    <w:rsid w:val="0091579B"/>
    <w:rsid w:val="00915BE7"/>
    <w:rsid w:val="0091659E"/>
    <w:rsid w:val="00916908"/>
    <w:rsid w:val="00916C40"/>
    <w:rsid w:val="0091711E"/>
    <w:rsid w:val="0092016D"/>
    <w:rsid w:val="009203AF"/>
    <w:rsid w:val="00921DBF"/>
    <w:rsid w:val="00922257"/>
    <w:rsid w:val="00923499"/>
    <w:rsid w:val="00923C67"/>
    <w:rsid w:val="00925744"/>
    <w:rsid w:val="00926006"/>
    <w:rsid w:val="009271D0"/>
    <w:rsid w:val="0092774E"/>
    <w:rsid w:val="0093129D"/>
    <w:rsid w:val="00931877"/>
    <w:rsid w:val="0093190A"/>
    <w:rsid w:val="00931D3D"/>
    <w:rsid w:val="009329B7"/>
    <w:rsid w:val="00933761"/>
    <w:rsid w:val="0093407D"/>
    <w:rsid w:val="00934D45"/>
    <w:rsid w:val="00936504"/>
    <w:rsid w:val="009365D4"/>
    <w:rsid w:val="00937256"/>
    <w:rsid w:val="00940066"/>
    <w:rsid w:val="0094104D"/>
    <w:rsid w:val="0094189E"/>
    <w:rsid w:val="00942122"/>
    <w:rsid w:val="00942248"/>
    <w:rsid w:val="0094476A"/>
    <w:rsid w:val="009456A8"/>
    <w:rsid w:val="009466A7"/>
    <w:rsid w:val="00946BB5"/>
    <w:rsid w:val="00946D3E"/>
    <w:rsid w:val="009470AD"/>
    <w:rsid w:val="00950CE5"/>
    <w:rsid w:val="009513D0"/>
    <w:rsid w:val="009518A5"/>
    <w:rsid w:val="00952069"/>
    <w:rsid w:val="00952F91"/>
    <w:rsid w:val="00953694"/>
    <w:rsid w:val="00953D3F"/>
    <w:rsid w:val="00955152"/>
    <w:rsid w:val="009551B8"/>
    <w:rsid w:val="00955523"/>
    <w:rsid w:val="009560E7"/>
    <w:rsid w:val="00957282"/>
    <w:rsid w:val="0095774F"/>
    <w:rsid w:val="00960853"/>
    <w:rsid w:val="009608D2"/>
    <w:rsid w:val="00961704"/>
    <w:rsid w:val="0096250A"/>
    <w:rsid w:val="009633BC"/>
    <w:rsid w:val="00963A7C"/>
    <w:rsid w:val="00963B44"/>
    <w:rsid w:val="0096538F"/>
    <w:rsid w:val="00965CEF"/>
    <w:rsid w:val="00965E10"/>
    <w:rsid w:val="00965F44"/>
    <w:rsid w:val="009660FD"/>
    <w:rsid w:val="009664A3"/>
    <w:rsid w:val="0096688A"/>
    <w:rsid w:val="009671D7"/>
    <w:rsid w:val="009679C3"/>
    <w:rsid w:val="00970C1A"/>
    <w:rsid w:val="00971FE5"/>
    <w:rsid w:val="009725DC"/>
    <w:rsid w:val="00974534"/>
    <w:rsid w:val="00974F62"/>
    <w:rsid w:val="00975B46"/>
    <w:rsid w:val="00976349"/>
    <w:rsid w:val="00976B4F"/>
    <w:rsid w:val="00977666"/>
    <w:rsid w:val="009776A1"/>
    <w:rsid w:val="00980211"/>
    <w:rsid w:val="0098057A"/>
    <w:rsid w:val="00980799"/>
    <w:rsid w:val="00981AC7"/>
    <w:rsid w:val="00982DF8"/>
    <w:rsid w:val="00983E4D"/>
    <w:rsid w:val="0098424E"/>
    <w:rsid w:val="009866CA"/>
    <w:rsid w:val="00986B52"/>
    <w:rsid w:val="00987387"/>
    <w:rsid w:val="00987C99"/>
    <w:rsid w:val="00990D2D"/>
    <w:rsid w:val="009917F6"/>
    <w:rsid w:val="009927C6"/>
    <w:rsid w:val="00992F44"/>
    <w:rsid w:val="00993473"/>
    <w:rsid w:val="00993516"/>
    <w:rsid w:val="00993A57"/>
    <w:rsid w:val="0099413D"/>
    <w:rsid w:val="009942B2"/>
    <w:rsid w:val="00994B63"/>
    <w:rsid w:val="00994FAA"/>
    <w:rsid w:val="0099511F"/>
    <w:rsid w:val="00995B52"/>
    <w:rsid w:val="00997334"/>
    <w:rsid w:val="009A018C"/>
    <w:rsid w:val="009A05EE"/>
    <w:rsid w:val="009A1180"/>
    <w:rsid w:val="009A1D56"/>
    <w:rsid w:val="009A1D5E"/>
    <w:rsid w:val="009A20DA"/>
    <w:rsid w:val="009A2DA4"/>
    <w:rsid w:val="009A3AB9"/>
    <w:rsid w:val="009A492D"/>
    <w:rsid w:val="009A5196"/>
    <w:rsid w:val="009A6183"/>
    <w:rsid w:val="009A7350"/>
    <w:rsid w:val="009A7F81"/>
    <w:rsid w:val="009B0A39"/>
    <w:rsid w:val="009B34FA"/>
    <w:rsid w:val="009B4B14"/>
    <w:rsid w:val="009B66B9"/>
    <w:rsid w:val="009B78CE"/>
    <w:rsid w:val="009B7E11"/>
    <w:rsid w:val="009C1EDA"/>
    <w:rsid w:val="009C2B97"/>
    <w:rsid w:val="009C3EEE"/>
    <w:rsid w:val="009C46C5"/>
    <w:rsid w:val="009C4E39"/>
    <w:rsid w:val="009C5C49"/>
    <w:rsid w:val="009C6E0B"/>
    <w:rsid w:val="009C70B4"/>
    <w:rsid w:val="009C7537"/>
    <w:rsid w:val="009C7D53"/>
    <w:rsid w:val="009D077F"/>
    <w:rsid w:val="009D0B21"/>
    <w:rsid w:val="009D0EBC"/>
    <w:rsid w:val="009D0FAE"/>
    <w:rsid w:val="009D2737"/>
    <w:rsid w:val="009D2E7D"/>
    <w:rsid w:val="009D3351"/>
    <w:rsid w:val="009D3B8A"/>
    <w:rsid w:val="009D562E"/>
    <w:rsid w:val="009D5946"/>
    <w:rsid w:val="009D597C"/>
    <w:rsid w:val="009D6545"/>
    <w:rsid w:val="009D6ABC"/>
    <w:rsid w:val="009D6EA3"/>
    <w:rsid w:val="009D7C6A"/>
    <w:rsid w:val="009E075E"/>
    <w:rsid w:val="009E0C57"/>
    <w:rsid w:val="009E1353"/>
    <w:rsid w:val="009E1D57"/>
    <w:rsid w:val="009E29AD"/>
    <w:rsid w:val="009E2DE4"/>
    <w:rsid w:val="009E3417"/>
    <w:rsid w:val="009E4021"/>
    <w:rsid w:val="009E42A5"/>
    <w:rsid w:val="009E472F"/>
    <w:rsid w:val="009E48FC"/>
    <w:rsid w:val="009E4CD0"/>
    <w:rsid w:val="009F59D4"/>
    <w:rsid w:val="009F5B26"/>
    <w:rsid w:val="009F67DA"/>
    <w:rsid w:val="009F69C9"/>
    <w:rsid w:val="009F7600"/>
    <w:rsid w:val="00A00672"/>
    <w:rsid w:val="00A0138E"/>
    <w:rsid w:val="00A01699"/>
    <w:rsid w:val="00A02902"/>
    <w:rsid w:val="00A032F9"/>
    <w:rsid w:val="00A066EA"/>
    <w:rsid w:val="00A06930"/>
    <w:rsid w:val="00A06F6A"/>
    <w:rsid w:val="00A116A7"/>
    <w:rsid w:val="00A12F21"/>
    <w:rsid w:val="00A1313E"/>
    <w:rsid w:val="00A13235"/>
    <w:rsid w:val="00A14ECD"/>
    <w:rsid w:val="00A1552B"/>
    <w:rsid w:val="00A15618"/>
    <w:rsid w:val="00A156BB"/>
    <w:rsid w:val="00A15B02"/>
    <w:rsid w:val="00A15E17"/>
    <w:rsid w:val="00A16FD9"/>
    <w:rsid w:val="00A20002"/>
    <w:rsid w:val="00A20DE6"/>
    <w:rsid w:val="00A22323"/>
    <w:rsid w:val="00A225BE"/>
    <w:rsid w:val="00A225C4"/>
    <w:rsid w:val="00A22EC9"/>
    <w:rsid w:val="00A2319B"/>
    <w:rsid w:val="00A23544"/>
    <w:rsid w:val="00A24243"/>
    <w:rsid w:val="00A257FD"/>
    <w:rsid w:val="00A25D25"/>
    <w:rsid w:val="00A2639C"/>
    <w:rsid w:val="00A2660F"/>
    <w:rsid w:val="00A27FFD"/>
    <w:rsid w:val="00A3054B"/>
    <w:rsid w:val="00A31309"/>
    <w:rsid w:val="00A31A7C"/>
    <w:rsid w:val="00A31E44"/>
    <w:rsid w:val="00A3212B"/>
    <w:rsid w:val="00A327A4"/>
    <w:rsid w:val="00A327E7"/>
    <w:rsid w:val="00A32DB6"/>
    <w:rsid w:val="00A33B44"/>
    <w:rsid w:val="00A343B6"/>
    <w:rsid w:val="00A348E3"/>
    <w:rsid w:val="00A34FFA"/>
    <w:rsid w:val="00A353D3"/>
    <w:rsid w:val="00A3595F"/>
    <w:rsid w:val="00A36D4E"/>
    <w:rsid w:val="00A402FC"/>
    <w:rsid w:val="00A4150A"/>
    <w:rsid w:val="00A41858"/>
    <w:rsid w:val="00A446B9"/>
    <w:rsid w:val="00A450DD"/>
    <w:rsid w:val="00A456A9"/>
    <w:rsid w:val="00A46329"/>
    <w:rsid w:val="00A463FE"/>
    <w:rsid w:val="00A46FD1"/>
    <w:rsid w:val="00A502BC"/>
    <w:rsid w:val="00A50582"/>
    <w:rsid w:val="00A505CD"/>
    <w:rsid w:val="00A51C14"/>
    <w:rsid w:val="00A5213F"/>
    <w:rsid w:val="00A521AE"/>
    <w:rsid w:val="00A521DD"/>
    <w:rsid w:val="00A53300"/>
    <w:rsid w:val="00A53D40"/>
    <w:rsid w:val="00A54427"/>
    <w:rsid w:val="00A56846"/>
    <w:rsid w:val="00A57101"/>
    <w:rsid w:val="00A57622"/>
    <w:rsid w:val="00A578F6"/>
    <w:rsid w:val="00A57DEA"/>
    <w:rsid w:val="00A62999"/>
    <w:rsid w:val="00A62DF0"/>
    <w:rsid w:val="00A630CF"/>
    <w:rsid w:val="00A632F8"/>
    <w:rsid w:val="00A633AB"/>
    <w:rsid w:val="00A6382A"/>
    <w:rsid w:val="00A665C4"/>
    <w:rsid w:val="00A66F25"/>
    <w:rsid w:val="00A674FB"/>
    <w:rsid w:val="00A73B10"/>
    <w:rsid w:val="00A742B9"/>
    <w:rsid w:val="00A76290"/>
    <w:rsid w:val="00A7682F"/>
    <w:rsid w:val="00A76F1B"/>
    <w:rsid w:val="00A77337"/>
    <w:rsid w:val="00A77431"/>
    <w:rsid w:val="00A8186D"/>
    <w:rsid w:val="00A82169"/>
    <w:rsid w:val="00A821D7"/>
    <w:rsid w:val="00A823D1"/>
    <w:rsid w:val="00A83D1C"/>
    <w:rsid w:val="00A86C81"/>
    <w:rsid w:val="00A86D52"/>
    <w:rsid w:val="00A90661"/>
    <w:rsid w:val="00A90BEF"/>
    <w:rsid w:val="00A90D26"/>
    <w:rsid w:val="00A90D29"/>
    <w:rsid w:val="00A9233C"/>
    <w:rsid w:val="00A936C7"/>
    <w:rsid w:val="00A93F31"/>
    <w:rsid w:val="00A94DA6"/>
    <w:rsid w:val="00A95AA2"/>
    <w:rsid w:val="00A95AD3"/>
    <w:rsid w:val="00A96742"/>
    <w:rsid w:val="00A96CAA"/>
    <w:rsid w:val="00A9753F"/>
    <w:rsid w:val="00A97B7D"/>
    <w:rsid w:val="00AA0EE0"/>
    <w:rsid w:val="00AA14CB"/>
    <w:rsid w:val="00AA1BE6"/>
    <w:rsid w:val="00AA2601"/>
    <w:rsid w:val="00AA36B4"/>
    <w:rsid w:val="00AA5215"/>
    <w:rsid w:val="00AA5965"/>
    <w:rsid w:val="00AA5DAE"/>
    <w:rsid w:val="00AA5E98"/>
    <w:rsid w:val="00AA718F"/>
    <w:rsid w:val="00AA7378"/>
    <w:rsid w:val="00AA7505"/>
    <w:rsid w:val="00AA75B9"/>
    <w:rsid w:val="00AB0D00"/>
    <w:rsid w:val="00AB1683"/>
    <w:rsid w:val="00AB26EF"/>
    <w:rsid w:val="00AB3A52"/>
    <w:rsid w:val="00AB3F3F"/>
    <w:rsid w:val="00AB4242"/>
    <w:rsid w:val="00AB556C"/>
    <w:rsid w:val="00AB7F8C"/>
    <w:rsid w:val="00AC0256"/>
    <w:rsid w:val="00AC0294"/>
    <w:rsid w:val="00AC0435"/>
    <w:rsid w:val="00AC0BC6"/>
    <w:rsid w:val="00AC17B0"/>
    <w:rsid w:val="00AC2B16"/>
    <w:rsid w:val="00AC2F15"/>
    <w:rsid w:val="00AC3CF8"/>
    <w:rsid w:val="00AC4205"/>
    <w:rsid w:val="00AC46D1"/>
    <w:rsid w:val="00AC4F4E"/>
    <w:rsid w:val="00AC7B28"/>
    <w:rsid w:val="00AD0801"/>
    <w:rsid w:val="00AD2056"/>
    <w:rsid w:val="00AD20D4"/>
    <w:rsid w:val="00AD2977"/>
    <w:rsid w:val="00AD303A"/>
    <w:rsid w:val="00AD31E2"/>
    <w:rsid w:val="00AD5FAE"/>
    <w:rsid w:val="00AD7239"/>
    <w:rsid w:val="00AD79E6"/>
    <w:rsid w:val="00AE0989"/>
    <w:rsid w:val="00AE0E25"/>
    <w:rsid w:val="00AE2071"/>
    <w:rsid w:val="00AE2578"/>
    <w:rsid w:val="00AE28A9"/>
    <w:rsid w:val="00AE29D2"/>
    <w:rsid w:val="00AE352A"/>
    <w:rsid w:val="00AE35D6"/>
    <w:rsid w:val="00AE5293"/>
    <w:rsid w:val="00AE685A"/>
    <w:rsid w:val="00AE6F17"/>
    <w:rsid w:val="00AE7275"/>
    <w:rsid w:val="00AE763F"/>
    <w:rsid w:val="00AE7C9C"/>
    <w:rsid w:val="00AF0BC6"/>
    <w:rsid w:val="00AF172E"/>
    <w:rsid w:val="00AF2128"/>
    <w:rsid w:val="00AF2310"/>
    <w:rsid w:val="00AF2CA4"/>
    <w:rsid w:val="00AF2F94"/>
    <w:rsid w:val="00AF3C86"/>
    <w:rsid w:val="00AF7B59"/>
    <w:rsid w:val="00B023D3"/>
    <w:rsid w:val="00B025C5"/>
    <w:rsid w:val="00B02FD3"/>
    <w:rsid w:val="00B037FD"/>
    <w:rsid w:val="00B03877"/>
    <w:rsid w:val="00B05377"/>
    <w:rsid w:val="00B0577F"/>
    <w:rsid w:val="00B06E37"/>
    <w:rsid w:val="00B071D3"/>
    <w:rsid w:val="00B11A70"/>
    <w:rsid w:val="00B11EDB"/>
    <w:rsid w:val="00B11EF3"/>
    <w:rsid w:val="00B1234A"/>
    <w:rsid w:val="00B1279E"/>
    <w:rsid w:val="00B12CB2"/>
    <w:rsid w:val="00B131E3"/>
    <w:rsid w:val="00B137FB"/>
    <w:rsid w:val="00B14ADF"/>
    <w:rsid w:val="00B1514C"/>
    <w:rsid w:val="00B151D7"/>
    <w:rsid w:val="00B16611"/>
    <w:rsid w:val="00B16DAE"/>
    <w:rsid w:val="00B171E1"/>
    <w:rsid w:val="00B17791"/>
    <w:rsid w:val="00B17E83"/>
    <w:rsid w:val="00B203B9"/>
    <w:rsid w:val="00B215C9"/>
    <w:rsid w:val="00B22275"/>
    <w:rsid w:val="00B23491"/>
    <w:rsid w:val="00B240FF"/>
    <w:rsid w:val="00B24FB4"/>
    <w:rsid w:val="00B25CFE"/>
    <w:rsid w:val="00B26485"/>
    <w:rsid w:val="00B26898"/>
    <w:rsid w:val="00B27045"/>
    <w:rsid w:val="00B270E3"/>
    <w:rsid w:val="00B27521"/>
    <w:rsid w:val="00B30917"/>
    <w:rsid w:val="00B30D87"/>
    <w:rsid w:val="00B315A1"/>
    <w:rsid w:val="00B31DD3"/>
    <w:rsid w:val="00B32D8E"/>
    <w:rsid w:val="00B332FD"/>
    <w:rsid w:val="00B3397A"/>
    <w:rsid w:val="00B34902"/>
    <w:rsid w:val="00B3623C"/>
    <w:rsid w:val="00B36FD3"/>
    <w:rsid w:val="00B378A9"/>
    <w:rsid w:val="00B411BF"/>
    <w:rsid w:val="00B417B1"/>
    <w:rsid w:val="00B41E64"/>
    <w:rsid w:val="00B43A0E"/>
    <w:rsid w:val="00B43FB5"/>
    <w:rsid w:val="00B447AB"/>
    <w:rsid w:val="00B45516"/>
    <w:rsid w:val="00B466AB"/>
    <w:rsid w:val="00B46DCE"/>
    <w:rsid w:val="00B47D3C"/>
    <w:rsid w:val="00B50258"/>
    <w:rsid w:val="00B5069A"/>
    <w:rsid w:val="00B50D58"/>
    <w:rsid w:val="00B512FE"/>
    <w:rsid w:val="00B515F2"/>
    <w:rsid w:val="00B5322C"/>
    <w:rsid w:val="00B53787"/>
    <w:rsid w:val="00B53AA6"/>
    <w:rsid w:val="00B53F2D"/>
    <w:rsid w:val="00B5418D"/>
    <w:rsid w:val="00B56006"/>
    <w:rsid w:val="00B56F34"/>
    <w:rsid w:val="00B60BA7"/>
    <w:rsid w:val="00B61E01"/>
    <w:rsid w:val="00B63063"/>
    <w:rsid w:val="00B632CB"/>
    <w:rsid w:val="00B65295"/>
    <w:rsid w:val="00B657AA"/>
    <w:rsid w:val="00B65981"/>
    <w:rsid w:val="00B65C73"/>
    <w:rsid w:val="00B65DE2"/>
    <w:rsid w:val="00B66E45"/>
    <w:rsid w:val="00B70113"/>
    <w:rsid w:val="00B70EE2"/>
    <w:rsid w:val="00B72A4B"/>
    <w:rsid w:val="00B73B01"/>
    <w:rsid w:val="00B73F29"/>
    <w:rsid w:val="00B74422"/>
    <w:rsid w:val="00B774AE"/>
    <w:rsid w:val="00B7761D"/>
    <w:rsid w:val="00B80267"/>
    <w:rsid w:val="00B80618"/>
    <w:rsid w:val="00B80622"/>
    <w:rsid w:val="00B80939"/>
    <w:rsid w:val="00B80F7C"/>
    <w:rsid w:val="00B81B72"/>
    <w:rsid w:val="00B81FAD"/>
    <w:rsid w:val="00B82145"/>
    <w:rsid w:val="00B83760"/>
    <w:rsid w:val="00B84993"/>
    <w:rsid w:val="00B8511E"/>
    <w:rsid w:val="00B851A4"/>
    <w:rsid w:val="00B860FF"/>
    <w:rsid w:val="00B86B4B"/>
    <w:rsid w:val="00B86C93"/>
    <w:rsid w:val="00B8733E"/>
    <w:rsid w:val="00B87633"/>
    <w:rsid w:val="00B91DB0"/>
    <w:rsid w:val="00B92ADF"/>
    <w:rsid w:val="00B94F7C"/>
    <w:rsid w:val="00BA0568"/>
    <w:rsid w:val="00BA2D0C"/>
    <w:rsid w:val="00BA2EA4"/>
    <w:rsid w:val="00BA35E2"/>
    <w:rsid w:val="00BA415D"/>
    <w:rsid w:val="00BA49A9"/>
    <w:rsid w:val="00BA63F9"/>
    <w:rsid w:val="00BA72D7"/>
    <w:rsid w:val="00BA7E65"/>
    <w:rsid w:val="00BB14FD"/>
    <w:rsid w:val="00BB15C9"/>
    <w:rsid w:val="00BB240F"/>
    <w:rsid w:val="00BB2ACB"/>
    <w:rsid w:val="00BB2F0F"/>
    <w:rsid w:val="00BB393A"/>
    <w:rsid w:val="00BB71B8"/>
    <w:rsid w:val="00BB7E9E"/>
    <w:rsid w:val="00BB7FB5"/>
    <w:rsid w:val="00BC0012"/>
    <w:rsid w:val="00BC059A"/>
    <w:rsid w:val="00BC1A10"/>
    <w:rsid w:val="00BC1D0F"/>
    <w:rsid w:val="00BC1F90"/>
    <w:rsid w:val="00BC23FF"/>
    <w:rsid w:val="00BC2A47"/>
    <w:rsid w:val="00BC318D"/>
    <w:rsid w:val="00BC3809"/>
    <w:rsid w:val="00BC38C0"/>
    <w:rsid w:val="00BC61C8"/>
    <w:rsid w:val="00BC7A94"/>
    <w:rsid w:val="00BC7D43"/>
    <w:rsid w:val="00BC7F33"/>
    <w:rsid w:val="00BD08ED"/>
    <w:rsid w:val="00BD2454"/>
    <w:rsid w:val="00BD2CC9"/>
    <w:rsid w:val="00BD2D9C"/>
    <w:rsid w:val="00BD57F1"/>
    <w:rsid w:val="00BE3E89"/>
    <w:rsid w:val="00BE495F"/>
    <w:rsid w:val="00BE49E6"/>
    <w:rsid w:val="00BE57F4"/>
    <w:rsid w:val="00BE6F1E"/>
    <w:rsid w:val="00BE7A37"/>
    <w:rsid w:val="00BF0A0A"/>
    <w:rsid w:val="00BF0FCC"/>
    <w:rsid w:val="00BF1450"/>
    <w:rsid w:val="00BF3D87"/>
    <w:rsid w:val="00BF4420"/>
    <w:rsid w:val="00BF4D90"/>
    <w:rsid w:val="00BF653D"/>
    <w:rsid w:val="00BF7036"/>
    <w:rsid w:val="00C004D1"/>
    <w:rsid w:val="00C00A87"/>
    <w:rsid w:val="00C00C40"/>
    <w:rsid w:val="00C03CA9"/>
    <w:rsid w:val="00C05B9D"/>
    <w:rsid w:val="00C05E26"/>
    <w:rsid w:val="00C073E5"/>
    <w:rsid w:val="00C07464"/>
    <w:rsid w:val="00C07553"/>
    <w:rsid w:val="00C10C63"/>
    <w:rsid w:val="00C119E0"/>
    <w:rsid w:val="00C11B9E"/>
    <w:rsid w:val="00C1285F"/>
    <w:rsid w:val="00C13EFA"/>
    <w:rsid w:val="00C14195"/>
    <w:rsid w:val="00C143B7"/>
    <w:rsid w:val="00C1488C"/>
    <w:rsid w:val="00C148C9"/>
    <w:rsid w:val="00C162E1"/>
    <w:rsid w:val="00C16857"/>
    <w:rsid w:val="00C16D2E"/>
    <w:rsid w:val="00C17780"/>
    <w:rsid w:val="00C1792B"/>
    <w:rsid w:val="00C20105"/>
    <w:rsid w:val="00C2040C"/>
    <w:rsid w:val="00C2297B"/>
    <w:rsid w:val="00C23FC3"/>
    <w:rsid w:val="00C2541A"/>
    <w:rsid w:val="00C2558C"/>
    <w:rsid w:val="00C25D44"/>
    <w:rsid w:val="00C26009"/>
    <w:rsid w:val="00C26837"/>
    <w:rsid w:val="00C26A1E"/>
    <w:rsid w:val="00C26CC5"/>
    <w:rsid w:val="00C2786A"/>
    <w:rsid w:val="00C30BAE"/>
    <w:rsid w:val="00C3123A"/>
    <w:rsid w:val="00C31830"/>
    <w:rsid w:val="00C3205D"/>
    <w:rsid w:val="00C32C3D"/>
    <w:rsid w:val="00C3354B"/>
    <w:rsid w:val="00C338E4"/>
    <w:rsid w:val="00C33D6F"/>
    <w:rsid w:val="00C35E21"/>
    <w:rsid w:val="00C36555"/>
    <w:rsid w:val="00C374DF"/>
    <w:rsid w:val="00C37C3E"/>
    <w:rsid w:val="00C4025D"/>
    <w:rsid w:val="00C4153B"/>
    <w:rsid w:val="00C41EDE"/>
    <w:rsid w:val="00C4228D"/>
    <w:rsid w:val="00C43624"/>
    <w:rsid w:val="00C4515D"/>
    <w:rsid w:val="00C4558A"/>
    <w:rsid w:val="00C473A7"/>
    <w:rsid w:val="00C50923"/>
    <w:rsid w:val="00C50A44"/>
    <w:rsid w:val="00C52103"/>
    <w:rsid w:val="00C53443"/>
    <w:rsid w:val="00C53978"/>
    <w:rsid w:val="00C53B19"/>
    <w:rsid w:val="00C53F2F"/>
    <w:rsid w:val="00C54838"/>
    <w:rsid w:val="00C55A06"/>
    <w:rsid w:val="00C56542"/>
    <w:rsid w:val="00C566A5"/>
    <w:rsid w:val="00C56A91"/>
    <w:rsid w:val="00C56DCC"/>
    <w:rsid w:val="00C578E0"/>
    <w:rsid w:val="00C614A4"/>
    <w:rsid w:val="00C6177C"/>
    <w:rsid w:val="00C63413"/>
    <w:rsid w:val="00C64384"/>
    <w:rsid w:val="00C64CB2"/>
    <w:rsid w:val="00C65F61"/>
    <w:rsid w:val="00C67ABC"/>
    <w:rsid w:val="00C67C5A"/>
    <w:rsid w:val="00C67F3E"/>
    <w:rsid w:val="00C702CB"/>
    <w:rsid w:val="00C719A6"/>
    <w:rsid w:val="00C7203E"/>
    <w:rsid w:val="00C727A2"/>
    <w:rsid w:val="00C728DD"/>
    <w:rsid w:val="00C74F9D"/>
    <w:rsid w:val="00C75785"/>
    <w:rsid w:val="00C75AE0"/>
    <w:rsid w:val="00C76715"/>
    <w:rsid w:val="00C76804"/>
    <w:rsid w:val="00C776DE"/>
    <w:rsid w:val="00C801F8"/>
    <w:rsid w:val="00C81E22"/>
    <w:rsid w:val="00C825EA"/>
    <w:rsid w:val="00C82649"/>
    <w:rsid w:val="00C834CD"/>
    <w:rsid w:val="00C83A8B"/>
    <w:rsid w:val="00C83C65"/>
    <w:rsid w:val="00C83E18"/>
    <w:rsid w:val="00C8443A"/>
    <w:rsid w:val="00C844A4"/>
    <w:rsid w:val="00C84ADE"/>
    <w:rsid w:val="00C85BDF"/>
    <w:rsid w:val="00C913ED"/>
    <w:rsid w:val="00C91B22"/>
    <w:rsid w:val="00C9255C"/>
    <w:rsid w:val="00C9352A"/>
    <w:rsid w:val="00C944EA"/>
    <w:rsid w:val="00C95421"/>
    <w:rsid w:val="00C95EB8"/>
    <w:rsid w:val="00C97B0E"/>
    <w:rsid w:val="00CA188F"/>
    <w:rsid w:val="00CA1ED5"/>
    <w:rsid w:val="00CA1EEE"/>
    <w:rsid w:val="00CA3E0D"/>
    <w:rsid w:val="00CA552D"/>
    <w:rsid w:val="00CA579F"/>
    <w:rsid w:val="00CA65B1"/>
    <w:rsid w:val="00CB00E4"/>
    <w:rsid w:val="00CB2402"/>
    <w:rsid w:val="00CB2D84"/>
    <w:rsid w:val="00CB6358"/>
    <w:rsid w:val="00CB63A0"/>
    <w:rsid w:val="00CB672D"/>
    <w:rsid w:val="00CB6F36"/>
    <w:rsid w:val="00CB7045"/>
    <w:rsid w:val="00CC0B80"/>
    <w:rsid w:val="00CC0C01"/>
    <w:rsid w:val="00CC0E28"/>
    <w:rsid w:val="00CC1368"/>
    <w:rsid w:val="00CC220C"/>
    <w:rsid w:val="00CC2E45"/>
    <w:rsid w:val="00CC32CB"/>
    <w:rsid w:val="00CC379A"/>
    <w:rsid w:val="00CC386F"/>
    <w:rsid w:val="00CC4620"/>
    <w:rsid w:val="00CC4854"/>
    <w:rsid w:val="00CC5E36"/>
    <w:rsid w:val="00CC6450"/>
    <w:rsid w:val="00CC6A8F"/>
    <w:rsid w:val="00CC76E4"/>
    <w:rsid w:val="00CC77FD"/>
    <w:rsid w:val="00CC798E"/>
    <w:rsid w:val="00CD0021"/>
    <w:rsid w:val="00CD0FBB"/>
    <w:rsid w:val="00CD28EE"/>
    <w:rsid w:val="00CD33E0"/>
    <w:rsid w:val="00CD3D03"/>
    <w:rsid w:val="00CD3ECA"/>
    <w:rsid w:val="00CD5298"/>
    <w:rsid w:val="00CD6492"/>
    <w:rsid w:val="00CD6C96"/>
    <w:rsid w:val="00CD6D7F"/>
    <w:rsid w:val="00CE03B3"/>
    <w:rsid w:val="00CE0C6D"/>
    <w:rsid w:val="00CE12D9"/>
    <w:rsid w:val="00CE35E3"/>
    <w:rsid w:val="00CE4221"/>
    <w:rsid w:val="00CE45F1"/>
    <w:rsid w:val="00CE4CDE"/>
    <w:rsid w:val="00CE6D67"/>
    <w:rsid w:val="00CF07D4"/>
    <w:rsid w:val="00CF2601"/>
    <w:rsid w:val="00CF2654"/>
    <w:rsid w:val="00CF38CE"/>
    <w:rsid w:val="00CF4149"/>
    <w:rsid w:val="00CF41F1"/>
    <w:rsid w:val="00CF469E"/>
    <w:rsid w:val="00CF4FFE"/>
    <w:rsid w:val="00CF558B"/>
    <w:rsid w:val="00CF5C16"/>
    <w:rsid w:val="00CF648A"/>
    <w:rsid w:val="00CF6545"/>
    <w:rsid w:val="00CF6715"/>
    <w:rsid w:val="00CF7369"/>
    <w:rsid w:val="00CF7DB4"/>
    <w:rsid w:val="00D028F0"/>
    <w:rsid w:val="00D03A0A"/>
    <w:rsid w:val="00D0401F"/>
    <w:rsid w:val="00D043DA"/>
    <w:rsid w:val="00D0557E"/>
    <w:rsid w:val="00D066DC"/>
    <w:rsid w:val="00D07626"/>
    <w:rsid w:val="00D1169D"/>
    <w:rsid w:val="00D1206B"/>
    <w:rsid w:val="00D12423"/>
    <w:rsid w:val="00D13A7E"/>
    <w:rsid w:val="00D13A8A"/>
    <w:rsid w:val="00D140E4"/>
    <w:rsid w:val="00D144F0"/>
    <w:rsid w:val="00D1482F"/>
    <w:rsid w:val="00D149EB"/>
    <w:rsid w:val="00D162BC"/>
    <w:rsid w:val="00D176B4"/>
    <w:rsid w:val="00D17B5F"/>
    <w:rsid w:val="00D2030A"/>
    <w:rsid w:val="00D21462"/>
    <w:rsid w:val="00D22725"/>
    <w:rsid w:val="00D22D1F"/>
    <w:rsid w:val="00D22E7C"/>
    <w:rsid w:val="00D22EC3"/>
    <w:rsid w:val="00D23914"/>
    <w:rsid w:val="00D239D7"/>
    <w:rsid w:val="00D24466"/>
    <w:rsid w:val="00D24A7B"/>
    <w:rsid w:val="00D2528E"/>
    <w:rsid w:val="00D25630"/>
    <w:rsid w:val="00D26CB3"/>
    <w:rsid w:val="00D30605"/>
    <w:rsid w:val="00D30876"/>
    <w:rsid w:val="00D30B00"/>
    <w:rsid w:val="00D30FF1"/>
    <w:rsid w:val="00D317BD"/>
    <w:rsid w:val="00D31E75"/>
    <w:rsid w:val="00D35F99"/>
    <w:rsid w:val="00D362D4"/>
    <w:rsid w:val="00D37B98"/>
    <w:rsid w:val="00D37C9B"/>
    <w:rsid w:val="00D40BBB"/>
    <w:rsid w:val="00D41A83"/>
    <w:rsid w:val="00D4211D"/>
    <w:rsid w:val="00D43640"/>
    <w:rsid w:val="00D43782"/>
    <w:rsid w:val="00D455A8"/>
    <w:rsid w:val="00D455D9"/>
    <w:rsid w:val="00D460C5"/>
    <w:rsid w:val="00D46619"/>
    <w:rsid w:val="00D46D10"/>
    <w:rsid w:val="00D47DD1"/>
    <w:rsid w:val="00D5010E"/>
    <w:rsid w:val="00D5011F"/>
    <w:rsid w:val="00D50385"/>
    <w:rsid w:val="00D507C8"/>
    <w:rsid w:val="00D50D18"/>
    <w:rsid w:val="00D5103A"/>
    <w:rsid w:val="00D51EBB"/>
    <w:rsid w:val="00D52980"/>
    <w:rsid w:val="00D53200"/>
    <w:rsid w:val="00D5335A"/>
    <w:rsid w:val="00D538EA"/>
    <w:rsid w:val="00D53B39"/>
    <w:rsid w:val="00D549F9"/>
    <w:rsid w:val="00D550DA"/>
    <w:rsid w:val="00D5536F"/>
    <w:rsid w:val="00D5666B"/>
    <w:rsid w:val="00D60EA5"/>
    <w:rsid w:val="00D610B4"/>
    <w:rsid w:val="00D62A2B"/>
    <w:rsid w:val="00D63483"/>
    <w:rsid w:val="00D63825"/>
    <w:rsid w:val="00D645FA"/>
    <w:rsid w:val="00D6511C"/>
    <w:rsid w:val="00D666F5"/>
    <w:rsid w:val="00D73058"/>
    <w:rsid w:val="00D73988"/>
    <w:rsid w:val="00D74E1A"/>
    <w:rsid w:val="00D7502D"/>
    <w:rsid w:val="00D76E59"/>
    <w:rsid w:val="00D81020"/>
    <w:rsid w:val="00D81C8A"/>
    <w:rsid w:val="00D82166"/>
    <w:rsid w:val="00D821AD"/>
    <w:rsid w:val="00D82E45"/>
    <w:rsid w:val="00D8480C"/>
    <w:rsid w:val="00D84B92"/>
    <w:rsid w:val="00D851EB"/>
    <w:rsid w:val="00D85D21"/>
    <w:rsid w:val="00D86B2E"/>
    <w:rsid w:val="00D8731D"/>
    <w:rsid w:val="00D90B28"/>
    <w:rsid w:val="00D90E1D"/>
    <w:rsid w:val="00D9132B"/>
    <w:rsid w:val="00D9143D"/>
    <w:rsid w:val="00D91599"/>
    <w:rsid w:val="00D91D69"/>
    <w:rsid w:val="00D9232C"/>
    <w:rsid w:val="00D92763"/>
    <w:rsid w:val="00D94C2D"/>
    <w:rsid w:val="00D958FB"/>
    <w:rsid w:val="00D96BE1"/>
    <w:rsid w:val="00D97C91"/>
    <w:rsid w:val="00D97F26"/>
    <w:rsid w:val="00DA0F5F"/>
    <w:rsid w:val="00DA13AD"/>
    <w:rsid w:val="00DA27A2"/>
    <w:rsid w:val="00DA2CA9"/>
    <w:rsid w:val="00DA3792"/>
    <w:rsid w:val="00DA3894"/>
    <w:rsid w:val="00DA5B4E"/>
    <w:rsid w:val="00DA5EB7"/>
    <w:rsid w:val="00DA6488"/>
    <w:rsid w:val="00DA65FD"/>
    <w:rsid w:val="00DA67FF"/>
    <w:rsid w:val="00DA7104"/>
    <w:rsid w:val="00DA72C0"/>
    <w:rsid w:val="00DA7591"/>
    <w:rsid w:val="00DB03A1"/>
    <w:rsid w:val="00DB152E"/>
    <w:rsid w:val="00DB1D1B"/>
    <w:rsid w:val="00DB1F58"/>
    <w:rsid w:val="00DB2FF4"/>
    <w:rsid w:val="00DB31CE"/>
    <w:rsid w:val="00DB60FF"/>
    <w:rsid w:val="00DB61C9"/>
    <w:rsid w:val="00DB64E0"/>
    <w:rsid w:val="00DB6516"/>
    <w:rsid w:val="00DB674F"/>
    <w:rsid w:val="00DB6EE3"/>
    <w:rsid w:val="00DB76EA"/>
    <w:rsid w:val="00DB7B7A"/>
    <w:rsid w:val="00DC06AD"/>
    <w:rsid w:val="00DC169E"/>
    <w:rsid w:val="00DC19AD"/>
    <w:rsid w:val="00DC2B8D"/>
    <w:rsid w:val="00DC3121"/>
    <w:rsid w:val="00DC3E69"/>
    <w:rsid w:val="00DC3FA9"/>
    <w:rsid w:val="00DC4073"/>
    <w:rsid w:val="00DC4BFB"/>
    <w:rsid w:val="00DC4E00"/>
    <w:rsid w:val="00DC5DF3"/>
    <w:rsid w:val="00DD0022"/>
    <w:rsid w:val="00DD1ABF"/>
    <w:rsid w:val="00DD1AC4"/>
    <w:rsid w:val="00DD1D01"/>
    <w:rsid w:val="00DD2530"/>
    <w:rsid w:val="00DD3FCD"/>
    <w:rsid w:val="00DD4C5D"/>
    <w:rsid w:val="00DD5210"/>
    <w:rsid w:val="00DD5EC9"/>
    <w:rsid w:val="00DD6757"/>
    <w:rsid w:val="00DD6844"/>
    <w:rsid w:val="00DD750F"/>
    <w:rsid w:val="00DE0127"/>
    <w:rsid w:val="00DE0A72"/>
    <w:rsid w:val="00DE1907"/>
    <w:rsid w:val="00DE1D1F"/>
    <w:rsid w:val="00DE1F78"/>
    <w:rsid w:val="00DE52AD"/>
    <w:rsid w:val="00DE5D4E"/>
    <w:rsid w:val="00DE66EC"/>
    <w:rsid w:val="00DE71ED"/>
    <w:rsid w:val="00DE77BB"/>
    <w:rsid w:val="00DF055E"/>
    <w:rsid w:val="00DF242B"/>
    <w:rsid w:val="00DF3AFB"/>
    <w:rsid w:val="00DF54F2"/>
    <w:rsid w:val="00DF57D9"/>
    <w:rsid w:val="00DF5C3A"/>
    <w:rsid w:val="00DF7AB1"/>
    <w:rsid w:val="00E00C31"/>
    <w:rsid w:val="00E01117"/>
    <w:rsid w:val="00E0242A"/>
    <w:rsid w:val="00E02777"/>
    <w:rsid w:val="00E027E1"/>
    <w:rsid w:val="00E02D92"/>
    <w:rsid w:val="00E039AF"/>
    <w:rsid w:val="00E04D58"/>
    <w:rsid w:val="00E05DFD"/>
    <w:rsid w:val="00E05E6C"/>
    <w:rsid w:val="00E05EFB"/>
    <w:rsid w:val="00E06D7D"/>
    <w:rsid w:val="00E102CF"/>
    <w:rsid w:val="00E10493"/>
    <w:rsid w:val="00E108CC"/>
    <w:rsid w:val="00E146D9"/>
    <w:rsid w:val="00E15BA0"/>
    <w:rsid w:val="00E15C1E"/>
    <w:rsid w:val="00E1607A"/>
    <w:rsid w:val="00E16752"/>
    <w:rsid w:val="00E169D2"/>
    <w:rsid w:val="00E16BD2"/>
    <w:rsid w:val="00E16D94"/>
    <w:rsid w:val="00E1772B"/>
    <w:rsid w:val="00E17F61"/>
    <w:rsid w:val="00E2086B"/>
    <w:rsid w:val="00E209D8"/>
    <w:rsid w:val="00E20DFE"/>
    <w:rsid w:val="00E20E05"/>
    <w:rsid w:val="00E22263"/>
    <w:rsid w:val="00E22C99"/>
    <w:rsid w:val="00E23723"/>
    <w:rsid w:val="00E24342"/>
    <w:rsid w:val="00E24BD6"/>
    <w:rsid w:val="00E24C06"/>
    <w:rsid w:val="00E2543C"/>
    <w:rsid w:val="00E258CF"/>
    <w:rsid w:val="00E25CD3"/>
    <w:rsid w:val="00E26386"/>
    <w:rsid w:val="00E30994"/>
    <w:rsid w:val="00E30DCE"/>
    <w:rsid w:val="00E30FDA"/>
    <w:rsid w:val="00E31329"/>
    <w:rsid w:val="00E32DF2"/>
    <w:rsid w:val="00E32EF7"/>
    <w:rsid w:val="00E33A81"/>
    <w:rsid w:val="00E33EFF"/>
    <w:rsid w:val="00E34417"/>
    <w:rsid w:val="00E34A79"/>
    <w:rsid w:val="00E35C26"/>
    <w:rsid w:val="00E3609F"/>
    <w:rsid w:val="00E37E82"/>
    <w:rsid w:val="00E4032E"/>
    <w:rsid w:val="00E41DF3"/>
    <w:rsid w:val="00E43A4C"/>
    <w:rsid w:val="00E46829"/>
    <w:rsid w:val="00E46F40"/>
    <w:rsid w:val="00E47201"/>
    <w:rsid w:val="00E47254"/>
    <w:rsid w:val="00E47A81"/>
    <w:rsid w:val="00E47EB1"/>
    <w:rsid w:val="00E51C81"/>
    <w:rsid w:val="00E52F90"/>
    <w:rsid w:val="00E5336F"/>
    <w:rsid w:val="00E56552"/>
    <w:rsid w:val="00E5720D"/>
    <w:rsid w:val="00E61FDE"/>
    <w:rsid w:val="00E62EDD"/>
    <w:rsid w:val="00E64080"/>
    <w:rsid w:val="00E64D1A"/>
    <w:rsid w:val="00E64D5E"/>
    <w:rsid w:val="00E650EC"/>
    <w:rsid w:val="00E65868"/>
    <w:rsid w:val="00E65A06"/>
    <w:rsid w:val="00E673EE"/>
    <w:rsid w:val="00E67B14"/>
    <w:rsid w:val="00E71476"/>
    <w:rsid w:val="00E72B91"/>
    <w:rsid w:val="00E73071"/>
    <w:rsid w:val="00E73092"/>
    <w:rsid w:val="00E738F9"/>
    <w:rsid w:val="00E73E39"/>
    <w:rsid w:val="00E74816"/>
    <w:rsid w:val="00E7501B"/>
    <w:rsid w:val="00E750A1"/>
    <w:rsid w:val="00E761B5"/>
    <w:rsid w:val="00E80511"/>
    <w:rsid w:val="00E80C47"/>
    <w:rsid w:val="00E82C92"/>
    <w:rsid w:val="00E82F00"/>
    <w:rsid w:val="00E84072"/>
    <w:rsid w:val="00E84A92"/>
    <w:rsid w:val="00E85B48"/>
    <w:rsid w:val="00E8768D"/>
    <w:rsid w:val="00E91C92"/>
    <w:rsid w:val="00E91E39"/>
    <w:rsid w:val="00E91F3E"/>
    <w:rsid w:val="00E91F82"/>
    <w:rsid w:val="00E92110"/>
    <w:rsid w:val="00E92E63"/>
    <w:rsid w:val="00E93861"/>
    <w:rsid w:val="00E93AD8"/>
    <w:rsid w:val="00E93B68"/>
    <w:rsid w:val="00E93E7B"/>
    <w:rsid w:val="00E9486B"/>
    <w:rsid w:val="00E94B6D"/>
    <w:rsid w:val="00E962DE"/>
    <w:rsid w:val="00EA01BE"/>
    <w:rsid w:val="00EA0421"/>
    <w:rsid w:val="00EA10B9"/>
    <w:rsid w:val="00EA113F"/>
    <w:rsid w:val="00EA25D1"/>
    <w:rsid w:val="00EA3356"/>
    <w:rsid w:val="00EA3F0C"/>
    <w:rsid w:val="00EA4047"/>
    <w:rsid w:val="00EA45EF"/>
    <w:rsid w:val="00EA4C1F"/>
    <w:rsid w:val="00EA5866"/>
    <w:rsid w:val="00EA6D45"/>
    <w:rsid w:val="00EA7DFA"/>
    <w:rsid w:val="00EB01CB"/>
    <w:rsid w:val="00EB02C6"/>
    <w:rsid w:val="00EB078A"/>
    <w:rsid w:val="00EB1AEE"/>
    <w:rsid w:val="00EB2DE5"/>
    <w:rsid w:val="00EB322A"/>
    <w:rsid w:val="00EB5506"/>
    <w:rsid w:val="00EB5B02"/>
    <w:rsid w:val="00EB656E"/>
    <w:rsid w:val="00EB6D4C"/>
    <w:rsid w:val="00EB6DED"/>
    <w:rsid w:val="00EC07C8"/>
    <w:rsid w:val="00EC3064"/>
    <w:rsid w:val="00EC3B7B"/>
    <w:rsid w:val="00EC3D74"/>
    <w:rsid w:val="00EC469F"/>
    <w:rsid w:val="00EC4B42"/>
    <w:rsid w:val="00ED03D5"/>
    <w:rsid w:val="00ED0FCC"/>
    <w:rsid w:val="00ED1DC5"/>
    <w:rsid w:val="00ED1ED0"/>
    <w:rsid w:val="00ED233E"/>
    <w:rsid w:val="00ED2850"/>
    <w:rsid w:val="00ED3AC2"/>
    <w:rsid w:val="00ED3D6A"/>
    <w:rsid w:val="00ED4A42"/>
    <w:rsid w:val="00ED5129"/>
    <w:rsid w:val="00ED541D"/>
    <w:rsid w:val="00ED5570"/>
    <w:rsid w:val="00ED56C6"/>
    <w:rsid w:val="00EE0515"/>
    <w:rsid w:val="00EE17E4"/>
    <w:rsid w:val="00EE1CCF"/>
    <w:rsid w:val="00EE40FD"/>
    <w:rsid w:val="00EE4A1A"/>
    <w:rsid w:val="00EE5C87"/>
    <w:rsid w:val="00EE6727"/>
    <w:rsid w:val="00EE6A5C"/>
    <w:rsid w:val="00EF09DE"/>
    <w:rsid w:val="00EF0B5B"/>
    <w:rsid w:val="00EF1E48"/>
    <w:rsid w:val="00EF1F9C"/>
    <w:rsid w:val="00EF2D4E"/>
    <w:rsid w:val="00EF7FDE"/>
    <w:rsid w:val="00F0101B"/>
    <w:rsid w:val="00F010E9"/>
    <w:rsid w:val="00F02047"/>
    <w:rsid w:val="00F02B4D"/>
    <w:rsid w:val="00F02BCD"/>
    <w:rsid w:val="00F0344D"/>
    <w:rsid w:val="00F03D7E"/>
    <w:rsid w:val="00F05A76"/>
    <w:rsid w:val="00F06AB3"/>
    <w:rsid w:val="00F06DCE"/>
    <w:rsid w:val="00F07944"/>
    <w:rsid w:val="00F11B19"/>
    <w:rsid w:val="00F12828"/>
    <w:rsid w:val="00F13639"/>
    <w:rsid w:val="00F165FD"/>
    <w:rsid w:val="00F20EB6"/>
    <w:rsid w:val="00F2133B"/>
    <w:rsid w:val="00F21535"/>
    <w:rsid w:val="00F21D37"/>
    <w:rsid w:val="00F21DBB"/>
    <w:rsid w:val="00F21DC6"/>
    <w:rsid w:val="00F22CCA"/>
    <w:rsid w:val="00F234BF"/>
    <w:rsid w:val="00F2391E"/>
    <w:rsid w:val="00F23B45"/>
    <w:rsid w:val="00F23D0F"/>
    <w:rsid w:val="00F2449E"/>
    <w:rsid w:val="00F26467"/>
    <w:rsid w:val="00F27324"/>
    <w:rsid w:val="00F30677"/>
    <w:rsid w:val="00F30832"/>
    <w:rsid w:val="00F32A36"/>
    <w:rsid w:val="00F33461"/>
    <w:rsid w:val="00F34E08"/>
    <w:rsid w:val="00F35190"/>
    <w:rsid w:val="00F3651A"/>
    <w:rsid w:val="00F37409"/>
    <w:rsid w:val="00F408F8"/>
    <w:rsid w:val="00F409A6"/>
    <w:rsid w:val="00F40CD0"/>
    <w:rsid w:val="00F4114B"/>
    <w:rsid w:val="00F41E13"/>
    <w:rsid w:val="00F41ECB"/>
    <w:rsid w:val="00F41FBB"/>
    <w:rsid w:val="00F4202A"/>
    <w:rsid w:val="00F440AD"/>
    <w:rsid w:val="00F44702"/>
    <w:rsid w:val="00F44954"/>
    <w:rsid w:val="00F4557A"/>
    <w:rsid w:val="00F46282"/>
    <w:rsid w:val="00F47023"/>
    <w:rsid w:val="00F47A47"/>
    <w:rsid w:val="00F50160"/>
    <w:rsid w:val="00F51F63"/>
    <w:rsid w:val="00F53B20"/>
    <w:rsid w:val="00F5515F"/>
    <w:rsid w:val="00F558B8"/>
    <w:rsid w:val="00F559B3"/>
    <w:rsid w:val="00F55FD6"/>
    <w:rsid w:val="00F565CC"/>
    <w:rsid w:val="00F5730F"/>
    <w:rsid w:val="00F57347"/>
    <w:rsid w:val="00F61B93"/>
    <w:rsid w:val="00F61F98"/>
    <w:rsid w:val="00F6291C"/>
    <w:rsid w:val="00F65BA0"/>
    <w:rsid w:val="00F67E44"/>
    <w:rsid w:val="00F712FC"/>
    <w:rsid w:val="00F71D3A"/>
    <w:rsid w:val="00F721F1"/>
    <w:rsid w:val="00F74A1F"/>
    <w:rsid w:val="00F74A51"/>
    <w:rsid w:val="00F7553A"/>
    <w:rsid w:val="00F75DBB"/>
    <w:rsid w:val="00F764B3"/>
    <w:rsid w:val="00F76C87"/>
    <w:rsid w:val="00F776D9"/>
    <w:rsid w:val="00F777DF"/>
    <w:rsid w:val="00F81AA9"/>
    <w:rsid w:val="00F81FB8"/>
    <w:rsid w:val="00F82EC2"/>
    <w:rsid w:val="00F8366E"/>
    <w:rsid w:val="00F83673"/>
    <w:rsid w:val="00F83AD5"/>
    <w:rsid w:val="00F83E31"/>
    <w:rsid w:val="00F83F22"/>
    <w:rsid w:val="00F84188"/>
    <w:rsid w:val="00F84ACD"/>
    <w:rsid w:val="00F85C11"/>
    <w:rsid w:val="00F873A5"/>
    <w:rsid w:val="00F87FA4"/>
    <w:rsid w:val="00F87FAC"/>
    <w:rsid w:val="00F944F6"/>
    <w:rsid w:val="00F96140"/>
    <w:rsid w:val="00F96278"/>
    <w:rsid w:val="00F96625"/>
    <w:rsid w:val="00F967C0"/>
    <w:rsid w:val="00F9702C"/>
    <w:rsid w:val="00F97ED5"/>
    <w:rsid w:val="00FA006D"/>
    <w:rsid w:val="00FA04F4"/>
    <w:rsid w:val="00FA3862"/>
    <w:rsid w:val="00FA496B"/>
    <w:rsid w:val="00FA4CB1"/>
    <w:rsid w:val="00FA5B50"/>
    <w:rsid w:val="00FA6DDE"/>
    <w:rsid w:val="00FB0889"/>
    <w:rsid w:val="00FB1F59"/>
    <w:rsid w:val="00FB359E"/>
    <w:rsid w:val="00FB385C"/>
    <w:rsid w:val="00FB390B"/>
    <w:rsid w:val="00FB3BB2"/>
    <w:rsid w:val="00FB4207"/>
    <w:rsid w:val="00FB5399"/>
    <w:rsid w:val="00FB62B1"/>
    <w:rsid w:val="00FC019C"/>
    <w:rsid w:val="00FC076D"/>
    <w:rsid w:val="00FC14FE"/>
    <w:rsid w:val="00FC16F3"/>
    <w:rsid w:val="00FC2188"/>
    <w:rsid w:val="00FC254C"/>
    <w:rsid w:val="00FC2626"/>
    <w:rsid w:val="00FC5BFB"/>
    <w:rsid w:val="00FC5CD3"/>
    <w:rsid w:val="00FC6882"/>
    <w:rsid w:val="00FC724C"/>
    <w:rsid w:val="00FC7418"/>
    <w:rsid w:val="00FC7BF5"/>
    <w:rsid w:val="00FC7C9B"/>
    <w:rsid w:val="00FD03B8"/>
    <w:rsid w:val="00FD0B56"/>
    <w:rsid w:val="00FD2557"/>
    <w:rsid w:val="00FD2585"/>
    <w:rsid w:val="00FD3264"/>
    <w:rsid w:val="00FD3D99"/>
    <w:rsid w:val="00FD45FE"/>
    <w:rsid w:val="00FD5824"/>
    <w:rsid w:val="00FD5890"/>
    <w:rsid w:val="00FD659B"/>
    <w:rsid w:val="00FD7A72"/>
    <w:rsid w:val="00FE073F"/>
    <w:rsid w:val="00FE086A"/>
    <w:rsid w:val="00FE183D"/>
    <w:rsid w:val="00FE23FE"/>
    <w:rsid w:val="00FE2555"/>
    <w:rsid w:val="00FE2D4E"/>
    <w:rsid w:val="00FE5071"/>
    <w:rsid w:val="00FE52B1"/>
    <w:rsid w:val="00FE54C7"/>
    <w:rsid w:val="00FE5D8F"/>
    <w:rsid w:val="00FE6193"/>
    <w:rsid w:val="00FE6DFA"/>
    <w:rsid w:val="00FF09FC"/>
    <w:rsid w:val="00FF0AF7"/>
    <w:rsid w:val="00FF2DFD"/>
    <w:rsid w:val="00FF4505"/>
    <w:rsid w:val="00FF4EEA"/>
    <w:rsid w:val="00FF5BDD"/>
    <w:rsid w:val="00FF6983"/>
    <w:rsid w:val="00FF7735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250F8"/>
  <w15:chartTrackingRefBased/>
  <w15:docId w15:val="{0126D35F-8E13-461C-99B7-B640D02F6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D0117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03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03E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03E1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4633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6331C"/>
    <w:rPr>
      <w:rFonts w:ascii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4633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6331C"/>
    <w:rPr>
      <w:rFonts w:ascii="Calibri" w:hAnsi="Calibri" w:cs="Calibri"/>
    </w:rPr>
  </w:style>
  <w:style w:type="paragraph" w:styleId="Revize">
    <w:name w:val="Revision"/>
    <w:hidden/>
    <w:uiPriority w:val="99"/>
    <w:semiHidden/>
    <w:rsid w:val="00B53787"/>
    <w:pPr>
      <w:spacing w:after="0" w:line="240" w:lineRule="auto"/>
    </w:pPr>
    <w:rPr>
      <w:rFonts w:ascii="Calibri" w:hAnsi="Calibri" w:cs="Calibri"/>
    </w:rPr>
  </w:style>
  <w:style w:type="character" w:styleId="Odkaznakoment">
    <w:name w:val="annotation reference"/>
    <w:basedOn w:val="Standardnpsmoodstavce"/>
    <w:uiPriority w:val="99"/>
    <w:semiHidden/>
    <w:unhideWhenUsed/>
    <w:rsid w:val="006948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948B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948B2"/>
    <w:rPr>
      <w:rFonts w:ascii="Calibri" w:hAnsi="Calibri" w:cs="Calibri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48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48B2"/>
    <w:rPr>
      <w:rFonts w:ascii="Calibri" w:hAnsi="Calibri" w:cs="Calibri"/>
      <w:b/>
      <w:bCs/>
      <w:sz w:val="20"/>
      <w:szCs w:val="20"/>
    </w:rPr>
  </w:style>
  <w:style w:type="paragraph" w:styleId="Bezmezer">
    <w:name w:val="No Spacing"/>
    <w:uiPriority w:val="1"/>
    <w:qFormat/>
    <w:rsid w:val="0003664A"/>
    <w:pPr>
      <w:spacing w:after="0" w:line="240" w:lineRule="auto"/>
    </w:pPr>
    <w:rPr>
      <w:rFonts w:ascii="Calibri" w:hAnsi="Calibri" w:cs="Calibri"/>
    </w:rPr>
  </w:style>
  <w:style w:type="paragraph" w:customStyle="1" w:styleId="elementtoproof">
    <w:name w:val="elementtoproof"/>
    <w:basedOn w:val="Normln"/>
    <w:rsid w:val="003A7600"/>
    <w:rPr>
      <w:lang w:eastAsia="cs-CZ"/>
    </w:rPr>
  </w:style>
  <w:style w:type="paragraph" w:styleId="Normlnweb">
    <w:name w:val="Normal (Web)"/>
    <w:basedOn w:val="Normln"/>
    <w:uiPriority w:val="99"/>
    <w:unhideWhenUsed/>
    <w:rsid w:val="00F165FD"/>
    <w:pPr>
      <w:spacing w:before="100" w:beforeAutospacing="1" w:after="100" w:afterAutospacing="1"/>
    </w:pPr>
    <w:rPr>
      <w:lang w:eastAsia="cs-CZ"/>
    </w:rPr>
  </w:style>
  <w:style w:type="table" w:styleId="Mkatabulky">
    <w:name w:val="Table Grid"/>
    <w:basedOn w:val="Normlntabulka"/>
    <w:uiPriority w:val="39"/>
    <w:rsid w:val="00302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6C68E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14D87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540167"/>
    <w:rPr>
      <w:color w:val="954F72" w:themeColor="followedHyperlink"/>
      <w:u w:val="single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458D5"/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458D5"/>
    <w:rPr>
      <w:rFonts w:ascii="Consolas" w:hAnsi="Consolas" w:cs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43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8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5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9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5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31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7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27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9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11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6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111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9054029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50883256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05974622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2779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4481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8939087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5520399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83861515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4432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0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chart" Target="charts/chart3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../embeddings/oleObject2.bin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oleObject" Target="../embeddings/oleObject3.bin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oleObject" Target="../embeddings/oleObject4.bin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oleObject" Target="../embeddings/oleObject5.bin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oleObject" Target="../embeddings/oleObject6.bin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cs-CZ" sz="1000" b="0" i="0" u="none" strike="noStrike" kern="1200" spc="0" baseline="0">
                <a:solidFill>
                  <a:schemeClr val="tx1"/>
                </a:solidFill>
              </a:rPr>
              <a:t>Vývoj regulovaných cen od roku 2022 u distribuční sazby D02d při modelové roční spotřebě 3 MWh (jistič 3x25 A). Ceny včetně DPH 21 %.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/>
      <c:barChart>
        <c:barDir val="col"/>
        <c:grouping val="stacked"/>
        <c:varyColors val="0"/>
        <c:ser>
          <c:idx val="5"/>
          <c:order val="1"/>
          <c:tx>
            <c:strRef>
              <c:f>'[Regulované ceny 2026 (VKP, ČEZ Distribuce) a srovnání s předchozími roky (20251030_grafy).xlsx]grafy jen reg. ceny'!$B$9</c:f>
              <c:strCache>
                <c:ptCount val="1"/>
                <c:pt idx="0">
                  <c:v>celkem za počet MWh (modelová spotřeba)</c:v>
                </c:pt>
              </c:strCache>
            </c:strRef>
          </c:tx>
          <c:spPr>
            <a:solidFill>
              <a:srgbClr val="CCCC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'[Regulované ceny 2026 (VKP, ČEZ Distribuce) a srovnání s předchozími roky (20251030_grafy).xlsx]grafy jen reg. ceny'!$C$2:$G$3</c:f>
              <c:strCache>
                <c:ptCount val="5"/>
                <c:pt idx="0">
                  <c:v>regulované ceny v roce 2022</c:v>
                </c:pt>
                <c:pt idx="1">
                  <c:v>regulované ceny v roce 2023</c:v>
                </c:pt>
                <c:pt idx="2">
                  <c:v>regulované ceny v roce 2024</c:v>
                </c:pt>
                <c:pt idx="3">
                  <c:v>regulované ceny v roce 2025</c:v>
                </c:pt>
                <c:pt idx="4">
                  <c:v>regulované ceny v roce 2026</c:v>
                </c:pt>
              </c:strCache>
              <c:extLst/>
            </c:strRef>
          </c:cat>
          <c:val>
            <c:numRef>
              <c:f>'[Regulované ceny 2026 (VKP, ČEZ Distribuce) a srovnání s předchozími roky (20251030_grafy).xlsx]grafy jen reg. ceny'!$C$9:$G$9</c:f>
              <c:numCache>
                <c:formatCode>#,##0.0</c:formatCode>
                <c:ptCount val="5"/>
                <c:pt idx="0">
                  <c:v>8138.7866999999997</c:v>
                </c:pt>
                <c:pt idx="1">
                  <c:v>6260.0438999999988</c:v>
                </c:pt>
                <c:pt idx="2">
                  <c:v>9886.2324000000008</c:v>
                </c:pt>
                <c:pt idx="3">
                  <c:v>10038.9465</c:v>
                </c:pt>
                <c:pt idx="4">
                  <c:v>9938.2865999999995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88C-4E3F-A95A-CFE38600EE89}"/>
            </c:ext>
          </c:extLst>
        </c:ser>
        <c:ser>
          <c:idx val="6"/>
          <c:order val="2"/>
          <c:tx>
            <c:strRef>
              <c:f>'[Regulované ceny 2026 (VKP, ČEZ Distribuce) a srovnání s předchozími roky (20251030_grafy).xlsx]grafy jen reg. ceny'!$B$10</c:f>
              <c:strCache>
                <c:ptCount val="1"/>
                <c:pt idx="0">
                  <c:v>platba za jistič - regulované ceny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'[Regulované ceny 2026 (VKP, ČEZ Distribuce) a srovnání s předchozími roky (20251030_grafy).xlsx]grafy jen reg. ceny'!$C$2:$G$3</c:f>
              <c:strCache>
                <c:ptCount val="5"/>
                <c:pt idx="0">
                  <c:v>regulované ceny v roce 2022</c:v>
                </c:pt>
                <c:pt idx="1">
                  <c:v>regulované ceny v roce 2023</c:v>
                </c:pt>
                <c:pt idx="2">
                  <c:v>regulované ceny v roce 2024</c:v>
                </c:pt>
                <c:pt idx="3">
                  <c:v>regulované ceny v roce 2025</c:v>
                </c:pt>
                <c:pt idx="4">
                  <c:v>regulované ceny v roce 2026</c:v>
                </c:pt>
              </c:strCache>
              <c:extLst/>
            </c:strRef>
          </c:cat>
          <c:val>
            <c:numRef>
              <c:f>'[Regulované ceny 2026 (VKP, ČEZ Distribuce) a srovnání s předchozími roky (20251030_grafy).xlsx]grafy jen reg. ceny'!$C$10:$G$10</c:f>
              <c:numCache>
                <c:formatCode>#,##0</c:formatCode>
                <c:ptCount val="5"/>
                <c:pt idx="0">
                  <c:v>1989.24</c:v>
                </c:pt>
                <c:pt idx="1">
                  <c:v>2381.2799999999997</c:v>
                </c:pt>
                <c:pt idx="2">
                  <c:v>2976.6</c:v>
                </c:pt>
                <c:pt idx="3">
                  <c:v>3571.92</c:v>
                </c:pt>
                <c:pt idx="4">
                  <c:v>3717.12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88C-4E3F-A95A-CFE38600EE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713790032"/>
        <c:axId val="713793392"/>
        <c:extLst>
          <c:ext xmlns:c15="http://schemas.microsoft.com/office/drawing/2012/chart" uri="{02D57815-91ED-43cb-92C2-25804820EDAC}">
            <c15:filteredBarSeries>
              <c15:ser>
                <c:idx val="1"/>
                <c:order val="0"/>
                <c:tx>
                  <c:strRef>
                    <c:extLst>
                      <c:ext uri="{02D57815-91ED-43cb-92C2-25804820EDAC}">
                        <c15:formulaRef>
                          <c15:sqref>'[Regulované ceny 2026 (VKP, ČEZ Distribuce) a srovnání s předchozími roky (20251030_grafy).xlsx]grafy jen reg. ceny'!$B$5</c15:sqref>
                        </c15:formulaRef>
                      </c:ext>
                    </c:extLst>
                    <c:strCache>
                      <c:ptCount val="1"/>
                      <c:pt idx="0">
                        <c:v>systémové služby (ČEPS) - regulované ceny (bez DPH)</c:v>
                      </c:pt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'[Regulované ceny 2026 (VKP, ČEZ Distribuce) a srovnání s předchozími roky (20251030_grafy).xlsx]grafy jen reg. ceny'!$C$2:$G$3</c15:sqref>
                        </c15:formulaRef>
                      </c:ext>
                    </c:extLst>
                    <c:strCache>
                      <c:ptCount val="5"/>
                      <c:pt idx="0">
                        <c:v>regulované ceny v roce 2022</c:v>
                      </c:pt>
                      <c:pt idx="1">
                        <c:v>regulované ceny v roce 2023</c:v>
                      </c:pt>
                      <c:pt idx="2">
                        <c:v>regulované ceny v roce 2024</c:v>
                      </c:pt>
                      <c:pt idx="3">
                        <c:v>regulované ceny v roce 2025</c:v>
                      </c:pt>
                      <c:pt idx="4">
                        <c:v>regulované ceny v roce 2026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'[Regulované ceny 2026 (VKP, ČEZ Distribuce) a srovnání s předchozími roky (20251030_grafy).xlsx]grafy jen reg. ceny'!$C$5:$G$5</c15:sqref>
                        </c15:formulaRef>
                      </c:ext>
                    </c:extLst>
                    <c:numCache>
                      <c:formatCode>#,##0.0</c:formatCode>
                      <c:ptCount val="5"/>
                      <c:pt idx="0">
                        <c:v>113.53</c:v>
                      </c:pt>
                      <c:pt idx="1">
                        <c:v>113.53</c:v>
                      </c:pt>
                      <c:pt idx="2">
                        <c:v>212.82</c:v>
                      </c:pt>
                      <c:pt idx="3">
                        <c:v>170.92</c:v>
                      </c:pt>
                      <c:pt idx="4">
                        <c:v>164.24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3-188C-4E3F-A95A-CFE38600EE89}"/>
                  </c:ext>
                </c:extLst>
              </c15:ser>
            </c15:filteredBarSeries>
          </c:ext>
        </c:extLst>
      </c:barChart>
      <c:lineChart>
        <c:grouping val="standard"/>
        <c:varyColors val="0"/>
        <c:ser>
          <c:idx val="7"/>
          <c:order val="3"/>
          <c:tx>
            <c:strRef>
              <c:f>'[Regulované ceny 2026 (VKP, ČEZ Distribuce) a srovnání s předchozími roky (20251030_grafy).xlsx]grafy jen reg. ceny'!$B$11</c:f>
              <c:strCache>
                <c:ptCount val="1"/>
                <c:pt idx="0">
                  <c:v>celkem za rok při modelové spotřebě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dLbls>
            <c:spPr>
              <a:solidFill>
                <a:srgbClr val="FFC000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'[Regulované ceny 2026 (VKP, ČEZ Distribuce) a srovnání s předchozími roky (20251030_grafy).xlsx]grafy jen reg. ceny'!$C$2:$G$3</c:f>
              <c:strCache>
                <c:ptCount val="5"/>
                <c:pt idx="0">
                  <c:v>regulované ceny v roce 2022</c:v>
                </c:pt>
                <c:pt idx="1">
                  <c:v>regulované ceny v roce 2023</c:v>
                </c:pt>
                <c:pt idx="2">
                  <c:v>regulované ceny v roce 2024</c:v>
                </c:pt>
                <c:pt idx="3">
                  <c:v>regulované ceny v roce 2025</c:v>
                </c:pt>
                <c:pt idx="4">
                  <c:v>regulované ceny v roce 2026</c:v>
                </c:pt>
              </c:strCache>
              <c:extLst/>
            </c:strRef>
          </c:cat>
          <c:val>
            <c:numRef>
              <c:f>'[Regulované ceny 2026 (VKP, ČEZ Distribuce) a srovnání s předchozími roky (20251030_grafy).xlsx]grafy jen reg. ceny'!$C$11:$G$11</c:f>
              <c:numCache>
                <c:formatCode>#,##0</c:formatCode>
                <c:ptCount val="5"/>
                <c:pt idx="0">
                  <c:v>10128.0267</c:v>
                </c:pt>
                <c:pt idx="1">
                  <c:v>8641.3238999999994</c:v>
                </c:pt>
                <c:pt idx="2">
                  <c:v>12862.832400000001</c:v>
                </c:pt>
                <c:pt idx="3">
                  <c:v>13610.8665</c:v>
                </c:pt>
                <c:pt idx="4">
                  <c:v>13655.406599999998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188C-4E3F-A95A-CFE38600EE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15615296"/>
        <c:axId val="615616736"/>
      </c:lineChart>
      <c:catAx>
        <c:axId val="713790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713793392"/>
        <c:crosses val="autoZero"/>
        <c:auto val="1"/>
        <c:lblAlgn val="ctr"/>
        <c:lblOffset val="100"/>
        <c:noMultiLvlLbl val="0"/>
      </c:catAx>
      <c:valAx>
        <c:axId val="713793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713790032"/>
        <c:crosses val="autoZero"/>
        <c:crossBetween val="between"/>
      </c:valAx>
      <c:valAx>
        <c:axId val="615616736"/>
        <c:scaling>
          <c:orientation val="minMax"/>
        </c:scaling>
        <c:delete val="0"/>
        <c:axPos val="r"/>
        <c:numFmt formatCode="#,##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615615296"/>
        <c:crosses val="max"/>
        <c:crossBetween val="between"/>
      </c:valAx>
      <c:catAx>
        <c:axId val="615615296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615616736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cs-CZ" sz="1000" b="0" i="0" u="none" strike="noStrike" kern="1200" spc="0" baseline="0">
                <a:solidFill>
                  <a:schemeClr val="tx1"/>
                </a:solidFill>
              </a:rPr>
              <a:t>Vývoj regulovaných cen od roku 2022 u distribuční sazby D25d při modelové roční spotřebě 5,5 MWh (jistič 3x25 A). Ceny včetně DPH 21 %.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/>
      <c:barChart>
        <c:barDir val="col"/>
        <c:grouping val="stacked"/>
        <c:varyColors val="0"/>
        <c:ser>
          <c:idx val="5"/>
          <c:order val="1"/>
          <c:tx>
            <c:strRef>
              <c:f>'[Regulované ceny 2026 (VKP, ČEZ Distribuce) a srovnání s předchozími roky (20251030_grafy).xlsx]grafy jen reg. ceny'!$B$49</c:f>
              <c:strCache>
                <c:ptCount val="1"/>
                <c:pt idx="0">
                  <c:v>celkem za počet MWh (modelová spotřeba)</c:v>
                </c:pt>
              </c:strCache>
            </c:strRef>
          </c:tx>
          <c:spPr>
            <a:solidFill>
              <a:srgbClr val="CCCC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'[Regulované ceny 2026 (VKP, ČEZ Distribuce) a srovnání s předchozími roky (20251030_grafy).xlsx]grafy jen reg. ceny'!$C$42:$G$43</c:f>
              <c:strCache>
                <c:ptCount val="5"/>
                <c:pt idx="0">
                  <c:v>regulované ceny v roce 2022</c:v>
                </c:pt>
                <c:pt idx="1">
                  <c:v>regulované ceny v roce 2023</c:v>
                </c:pt>
                <c:pt idx="2">
                  <c:v>regulované ceny v roce 2024</c:v>
                </c:pt>
                <c:pt idx="3">
                  <c:v>regulované ceny v roce 2025</c:v>
                </c:pt>
                <c:pt idx="4">
                  <c:v>regulované ceny v roce 2026</c:v>
                </c:pt>
              </c:strCache>
              <c:extLst/>
            </c:strRef>
          </c:cat>
          <c:val>
            <c:numRef>
              <c:f>'[Regulované ceny 2026 (VKP, ČEZ Distribuce) a srovnání s předchozími roky (20251030_grafy).xlsx]grafy jen reg. ceny'!$C$49:$G$49</c:f>
              <c:numCache>
                <c:formatCode>#,##0.0</c:formatCode>
                <c:ptCount val="5"/>
                <c:pt idx="0">
                  <c:v>10093.83815</c:v>
                </c:pt>
                <c:pt idx="1">
                  <c:v>7021.6904999999988</c:v>
                </c:pt>
                <c:pt idx="2">
                  <c:v>13110.938301999999</c:v>
                </c:pt>
                <c:pt idx="3">
                  <c:v>12386.504284000001</c:v>
                </c:pt>
                <c:pt idx="4">
                  <c:v>11985.62838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F6B-48FB-AAA6-C14BAC011FCC}"/>
            </c:ext>
          </c:extLst>
        </c:ser>
        <c:ser>
          <c:idx val="6"/>
          <c:order val="2"/>
          <c:tx>
            <c:strRef>
              <c:f>'[Regulované ceny 2026 (VKP, ČEZ Distribuce) a srovnání s předchozími roky (20251030_grafy).xlsx]grafy jen reg. ceny'!$B$50</c:f>
              <c:strCache>
                <c:ptCount val="1"/>
                <c:pt idx="0">
                  <c:v>platba za jistič - regulované ceny včetně DPH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'[Regulované ceny 2026 (VKP, ČEZ Distribuce) a srovnání s předchozími roky (20251030_grafy).xlsx]grafy jen reg. ceny'!$C$42:$G$43</c:f>
              <c:strCache>
                <c:ptCount val="5"/>
                <c:pt idx="0">
                  <c:v>regulované ceny v roce 2022</c:v>
                </c:pt>
                <c:pt idx="1">
                  <c:v>regulované ceny v roce 2023</c:v>
                </c:pt>
                <c:pt idx="2">
                  <c:v>regulované ceny v roce 2024</c:v>
                </c:pt>
                <c:pt idx="3">
                  <c:v>regulované ceny v roce 2025</c:v>
                </c:pt>
                <c:pt idx="4">
                  <c:v>regulované ceny v roce 2026</c:v>
                </c:pt>
              </c:strCache>
              <c:extLst/>
            </c:strRef>
          </c:cat>
          <c:val>
            <c:numRef>
              <c:f>'[Regulované ceny 2026 (VKP, ČEZ Distribuce) a srovnání s předchozími roky (20251030_grafy).xlsx]grafy jen reg. ceny'!$C$50:$G$50</c:f>
              <c:numCache>
                <c:formatCode>#,##0</c:formatCode>
                <c:ptCount val="5"/>
                <c:pt idx="0">
                  <c:v>2250.6</c:v>
                </c:pt>
                <c:pt idx="1">
                  <c:v>2352.2399999999998</c:v>
                </c:pt>
                <c:pt idx="2">
                  <c:v>2860.44</c:v>
                </c:pt>
                <c:pt idx="3">
                  <c:v>3441.24</c:v>
                </c:pt>
                <c:pt idx="4">
                  <c:v>3905.88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F6B-48FB-AAA6-C14BAC011FC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499417872"/>
        <c:axId val="499420272"/>
        <c:extLst>
          <c:ext xmlns:c15="http://schemas.microsoft.com/office/drawing/2012/chart" uri="{02D57815-91ED-43cb-92C2-25804820EDAC}">
            <c15:filteredBarSeries>
              <c15:ser>
                <c:idx val="1"/>
                <c:order val="0"/>
                <c:tx>
                  <c:strRef>
                    <c:extLst>
                      <c:ext uri="{02D57815-91ED-43cb-92C2-25804820EDAC}">
                        <c15:formulaRef>
                          <c15:sqref>'[Regulované ceny 2026 (VKP, ČEZ Distribuce) a srovnání s předchozími roky (20251030_grafy).xlsx]grafy jen reg. ceny'!$B$45</c15:sqref>
                        </c15:formulaRef>
                      </c:ext>
                    </c:extLst>
                    <c:strCache>
                      <c:ptCount val="1"/>
                      <c:pt idx="0">
                        <c:v>systémové služby (ČEPS) - regulované ceny</c:v>
                      </c:pt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'[Regulované ceny 2026 (VKP, ČEZ Distribuce) a srovnání s předchozími roky (20251030_grafy).xlsx]grafy jen reg. ceny'!$C$42:$G$43</c15:sqref>
                        </c15:formulaRef>
                      </c:ext>
                    </c:extLst>
                    <c:strCache>
                      <c:ptCount val="5"/>
                      <c:pt idx="0">
                        <c:v>regulované ceny v roce 2022</c:v>
                      </c:pt>
                      <c:pt idx="1">
                        <c:v>regulované ceny v roce 2023</c:v>
                      </c:pt>
                      <c:pt idx="2">
                        <c:v>regulované ceny v roce 2024</c:v>
                      </c:pt>
                      <c:pt idx="3">
                        <c:v>regulované ceny v roce 2025</c:v>
                      </c:pt>
                      <c:pt idx="4">
                        <c:v>regulované ceny v roce 2026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'[Regulované ceny 2026 (VKP, ČEZ Distribuce) a srovnání s předchozími roky (20251030_grafy).xlsx]grafy jen reg. ceny'!$C$45:$G$45</c15:sqref>
                        </c15:formulaRef>
                      </c:ext>
                    </c:extLst>
                    <c:numCache>
                      <c:formatCode>#,##0.0</c:formatCode>
                      <c:ptCount val="5"/>
                      <c:pt idx="0">
                        <c:v>113.53</c:v>
                      </c:pt>
                      <c:pt idx="1">
                        <c:v>113.5</c:v>
                      </c:pt>
                      <c:pt idx="2">
                        <c:v>212.8</c:v>
                      </c:pt>
                      <c:pt idx="3">
                        <c:v>170.9</c:v>
                      </c:pt>
                      <c:pt idx="4">
                        <c:v>164.24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3-FF6B-48FB-AAA6-C14BAC011FCC}"/>
                  </c:ext>
                </c:extLst>
              </c15:ser>
            </c15:filteredBarSeries>
          </c:ext>
        </c:extLst>
      </c:barChart>
      <c:lineChart>
        <c:grouping val="stacked"/>
        <c:varyColors val="0"/>
        <c:ser>
          <c:idx val="7"/>
          <c:order val="3"/>
          <c:tx>
            <c:strRef>
              <c:f>'[Regulované ceny 2026 (VKP, ČEZ Distribuce) a srovnání s předchozími roky (20251030_grafy).xlsx]grafy jen reg. ceny'!$B$51</c:f>
              <c:strCache>
                <c:ptCount val="1"/>
                <c:pt idx="0">
                  <c:v>celkem za rok při modelové spotřebě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dLbls>
            <c:spPr>
              <a:solidFill>
                <a:schemeClr val="accent4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'[Regulované ceny 2026 (VKP, ČEZ Distribuce) a srovnání s předchozími roky (20251030_grafy).xlsx]grafy jen reg. ceny'!$C$42:$G$43</c:f>
              <c:strCache>
                <c:ptCount val="5"/>
                <c:pt idx="0">
                  <c:v>regulované ceny v roce 2022</c:v>
                </c:pt>
                <c:pt idx="1">
                  <c:v>regulované ceny v roce 2023</c:v>
                </c:pt>
                <c:pt idx="2">
                  <c:v>regulované ceny v roce 2024</c:v>
                </c:pt>
                <c:pt idx="3">
                  <c:v>regulované ceny v roce 2025</c:v>
                </c:pt>
                <c:pt idx="4">
                  <c:v>regulované ceny v roce 2026</c:v>
                </c:pt>
              </c:strCache>
              <c:extLst/>
            </c:strRef>
          </c:cat>
          <c:val>
            <c:numRef>
              <c:f>'[Regulované ceny 2026 (VKP, ČEZ Distribuce) a srovnání s předchozími roky (20251030_grafy).xlsx]grafy jen reg. ceny'!$C$51:$G$51</c:f>
              <c:numCache>
                <c:formatCode>#,##0</c:formatCode>
                <c:ptCount val="5"/>
                <c:pt idx="0">
                  <c:v>12344.43815</c:v>
                </c:pt>
                <c:pt idx="1">
                  <c:v>9373.9304999999986</c:v>
                </c:pt>
                <c:pt idx="2">
                  <c:v>15971.378301999999</c:v>
                </c:pt>
                <c:pt idx="3">
                  <c:v>15827.744284</c:v>
                </c:pt>
                <c:pt idx="4">
                  <c:v>15891.508379999999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FF6B-48FB-AAA6-C14BAC011FC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99417872"/>
        <c:axId val="499420272"/>
      </c:lineChart>
      <c:catAx>
        <c:axId val="4994178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499420272"/>
        <c:crosses val="autoZero"/>
        <c:auto val="1"/>
        <c:lblAlgn val="ctr"/>
        <c:lblOffset val="100"/>
        <c:noMultiLvlLbl val="0"/>
      </c:catAx>
      <c:valAx>
        <c:axId val="4994202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4994178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cs-CZ" sz="1000" b="0" i="0" u="none" strike="noStrike" kern="1200" spc="0" baseline="0">
                <a:solidFill>
                  <a:schemeClr val="tx1"/>
                </a:solidFill>
              </a:rPr>
              <a:t>Vývoj regulovaných cen od roku 2022 u distribuční sazby D57d při modelové roční spotřebě 12,5 MWh (jistič 3x32 A). Ceny včetně DPH 21 %.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/>
      <c:barChart>
        <c:barDir val="col"/>
        <c:grouping val="stacked"/>
        <c:varyColors val="0"/>
        <c:ser>
          <c:idx val="5"/>
          <c:order val="2"/>
          <c:tx>
            <c:strRef>
              <c:f>'[Regulované ceny 2026 (VKP, ČEZ Distribuce) a srovnání s předchozími roky (20251030_grafy).xlsx]grafy jen reg. ceny'!$B$88</c:f>
              <c:strCache>
                <c:ptCount val="1"/>
                <c:pt idx="0">
                  <c:v>celkem za počet MWh (modelová spotřeba)</c:v>
                </c:pt>
              </c:strCache>
            </c:strRef>
          </c:tx>
          <c:spPr>
            <a:solidFill>
              <a:srgbClr val="CCCC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'[Regulované ceny 2026 (VKP, ČEZ Distribuce) a srovnání s předchozími roky (20251030_grafy).xlsx]grafy jen reg. ceny'!$C$81:$G$82</c:f>
              <c:strCache>
                <c:ptCount val="5"/>
                <c:pt idx="0">
                  <c:v>regulované ceny v roce 2022</c:v>
                </c:pt>
                <c:pt idx="1">
                  <c:v>regulované ceny v roce 2023</c:v>
                </c:pt>
                <c:pt idx="2">
                  <c:v>regulované ceny v roce 2024</c:v>
                </c:pt>
                <c:pt idx="3">
                  <c:v>regulované ceny v roce 2025</c:v>
                </c:pt>
                <c:pt idx="4">
                  <c:v>regulované ceny v roce 2026</c:v>
                </c:pt>
              </c:strCache>
              <c:extLst/>
            </c:strRef>
          </c:cat>
          <c:val>
            <c:numRef>
              <c:f>'[Regulované ceny 2026 (VKP, ČEZ Distribuce) a srovnání s předchozími roky (20251030_grafy).xlsx]grafy jen reg. ceny'!$C$88:$G$88</c:f>
              <c:numCache>
                <c:formatCode>#,##0.0</c:formatCode>
                <c:ptCount val="5"/>
                <c:pt idx="0">
                  <c:v>11976.428750000001</c:v>
                </c:pt>
                <c:pt idx="1">
                  <c:v>4776.4750000000004</c:v>
                </c:pt>
                <c:pt idx="2">
                  <c:v>17872.911512499999</c:v>
                </c:pt>
                <c:pt idx="3">
                  <c:v>14512.8383125</c:v>
                </c:pt>
                <c:pt idx="4">
                  <c:v>13374.2192375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08D-4EF5-8654-021F5904777E}"/>
            </c:ext>
          </c:extLst>
        </c:ser>
        <c:ser>
          <c:idx val="6"/>
          <c:order val="3"/>
          <c:tx>
            <c:strRef>
              <c:f>'[Regulované ceny 2026 (VKP, ČEZ Distribuce) a srovnání s předchozími roky (20251030_grafy).xlsx]grafy jen reg. ceny'!$B$89</c:f>
              <c:strCache>
                <c:ptCount val="1"/>
                <c:pt idx="0">
                  <c:v>platba za jistič - regulované ceny včetně DPH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solidFill>
                <a:schemeClr val="accent6">
                  <a:lumMod val="40000"/>
                  <a:lumOff val="60000"/>
                </a:schemeClr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'[Regulované ceny 2026 (VKP, ČEZ Distribuce) a srovnání s předchozími roky (20251030_grafy).xlsx]grafy jen reg. ceny'!$C$81:$G$82</c:f>
              <c:strCache>
                <c:ptCount val="5"/>
                <c:pt idx="0">
                  <c:v>regulované ceny v roce 2022</c:v>
                </c:pt>
                <c:pt idx="1">
                  <c:v>regulované ceny v roce 2023</c:v>
                </c:pt>
                <c:pt idx="2">
                  <c:v>regulované ceny v roce 2024</c:v>
                </c:pt>
                <c:pt idx="3">
                  <c:v>regulované ceny v roce 2025</c:v>
                </c:pt>
                <c:pt idx="4">
                  <c:v>regulované ceny v roce 2026</c:v>
                </c:pt>
              </c:strCache>
              <c:extLst/>
            </c:strRef>
          </c:cat>
          <c:val>
            <c:numRef>
              <c:f>'[Regulované ceny 2026 (VKP, ČEZ Distribuce) a srovnání s předchozími roky (20251030_grafy).xlsx]grafy jen reg. ceny'!$C$89:$G$89</c:f>
              <c:numCache>
                <c:formatCode>#,##0</c:formatCode>
                <c:ptCount val="5"/>
                <c:pt idx="0">
                  <c:v>6316.2</c:v>
                </c:pt>
                <c:pt idx="1">
                  <c:v>6330.72</c:v>
                </c:pt>
                <c:pt idx="2">
                  <c:v>7260</c:v>
                </c:pt>
                <c:pt idx="3">
                  <c:v>8712</c:v>
                </c:pt>
                <c:pt idx="4">
                  <c:v>10309.199999999999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08D-4EF5-8654-021F590477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50035360"/>
        <c:axId val="1750032960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'[Regulované ceny 2026 (VKP, ČEZ Distribuce) a srovnání s předchozími roky (20251030_grafy).xlsx]grafy jen reg. ceny'!$B$83</c15:sqref>
                        </c15:formulaRef>
                      </c:ext>
                    </c:extLst>
                    <c:strCache>
                      <c:ptCount val="1"/>
                      <c:pt idx="0">
                        <c:v>distribuce - regulované ceny</c:v>
                      </c:pt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'[Regulované ceny 2026 (VKP, ČEZ Distribuce) a srovnání s předchozími roky (20251030_grafy).xlsx]grafy jen reg. ceny'!$C$81:$G$82</c15:sqref>
                        </c15:formulaRef>
                      </c:ext>
                    </c:extLst>
                    <c:strCache>
                      <c:ptCount val="5"/>
                      <c:pt idx="0">
                        <c:v>regulované ceny v roce 2022</c:v>
                      </c:pt>
                      <c:pt idx="1">
                        <c:v>regulované ceny v roce 2023</c:v>
                      </c:pt>
                      <c:pt idx="2">
                        <c:v>regulované ceny v roce 2024</c:v>
                      </c:pt>
                      <c:pt idx="3">
                        <c:v>regulované ceny v roce 2025</c:v>
                      </c:pt>
                      <c:pt idx="4">
                        <c:v>regulované ceny v roce 2026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'[Regulované ceny 2026 (VKP, ČEZ Distribuce) a srovnání s předchozími roky (20251030_grafy).xlsx]grafy jen reg. ceny'!$C$83:$G$83</c15:sqref>
                        </c15:formulaRef>
                      </c:ext>
                    </c:extLst>
                    <c:numCache>
                      <c:formatCode>#,##0.0</c:formatCode>
                      <c:ptCount val="5"/>
                      <c:pt idx="0">
                        <c:v>183.3</c:v>
                      </c:pt>
                      <c:pt idx="1">
                        <c:v>202.3</c:v>
                      </c:pt>
                      <c:pt idx="2">
                        <c:v>473.88009999999997</c:v>
                      </c:pt>
                      <c:pt idx="3">
                        <c:v>293.62650000000002</c:v>
                      </c:pt>
                      <c:pt idx="4">
                        <c:v>225.0059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3-208D-4EF5-8654-021F5904777E}"/>
                  </c:ext>
                </c:extLst>
              </c15:ser>
            </c15:filteredBarSeries>
            <c15:filteredBarSeries>
              <c15:ser>
                <c:idx val="1"/>
                <c:order val="1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'[Regulované ceny 2026 (VKP, ČEZ Distribuce) a srovnání s předchozími roky (20251030_grafy).xlsx]grafy jen reg. ceny'!$B$84</c15:sqref>
                        </c15:formulaRef>
                      </c:ext>
                    </c:extLst>
                    <c:strCache>
                      <c:ptCount val="1"/>
                      <c:pt idx="0">
                        <c:v>systémové služby (ČEPS) - regulované ceny</c:v>
                      </c:pt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'[Regulované ceny 2026 (VKP, ČEZ Distribuce) a srovnání s předchozími roky (20251030_grafy).xlsx]grafy jen reg. ceny'!$C$81:$G$82</c15:sqref>
                        </c15:formulaRef>
                      </c:ext>
                    </c:extLst>
                    <c:strCache>
                      <c:ptCount val="5"/>
                      <c:pt idx="0">
                        <c:v>regulované ceny v roce 2022</c:v>
                      </c:pt>
                      <c:pt idx="1">
                        <c:v>regulované ceny v roce 2023</c:v>
                      </c:pt>
                      <c:pt idx="2">
                        <c:v>regulované ceny v roce 2024</c:v>
                      </c:pt>
                      <c:pt idx="3">
                        <c:v>regulované ceny v roce 2025</c:v>
                      </c:pt>
                      <c:pt idx="4">
                        <c:v>regulované ceny v roce 2026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'[Regulované ceny 2026 (VKP, ČEZ Distribuce) a srovnání s předchozími roky (20251030_grafy).xlsx]grafy jen reg. ceny'!$C$84:$G$84</c15:sqref>
                        </c15:formulaRef>
                      </c:ext>
                    </c:extLst>
                    <c:numCache>
                      <c:formatCode>#,##0.0</c:formatCode>
                      <c:ptCount val="5"/>
                      <c:pt idx="0">
                        <c:v>113.53</c:v>
                      </c:pt>
                      <c:pt idx="1">
                        <c:v>113.5</c:v>
                      </c:pt>
                      <c:pt idx="2">
                        <c:v>212.8</c:v>
                      </c:pt>
                      <c:pt idx="3">
                        <c:v>170.9</c:v>
                      </c:pt>
                      <c:pt idx="4">
                        <c:v>164.24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208D-4EF5-8654-021F5904777E}"/>
                  </c:ext>
                </c:extLst>
              </c15:ser>
            </c15:filteredBarSeries>
          </c:ext>
        </c:extLst>
      </c:barChart>
      <c:lineChart>
        <c:grouping val="standard"/>
        <c:varyColors val="0"/>
        <c:ser>
          <c:idx val="7"/>
          <c:order val="4"/>
          <c:tx>
            <c:strRef>
              <c:f>'[Regulované ceny 2026 (VKP, ČEZ Distribuce) a srovnání s předchozími roky (20251030_grafy).xlsx]grafy jen reg. ceny'!$B$90</c:f>
              <c:strCache>
                <c:ptCount val="1"/>
                <c:pt idx="0">
                  <c:v>celkem za rok při modelové spotřebě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dLbls>
            <c:spPr>
              <a:solidFill>
                <a:srgbClr val="FFC000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'[Regulované ceny 2026 (VKP, ČEZ Distribuce) a srovnání s předchozími roky (20251030_grafy).xlsx]grafy jen reg. ceny'!$C$81:$G$82</c:f>
              <c:strCache>
                <c:ptCount val="5"/>
                <c:pt idx="0">
                  <c:v>regulované ceny v roce 2022</c:v>
                </c:pt>
                <c:pt idx="1">
                  <c:v>regulované ceny v roce 2023</c:v>
                </c:pt>
                <c:pt idx="2">
                  <c:v>regulované ceny v roce 2024</c:v>
                </c:pt>
                <c:pt idx="3">
                  <c:v>regulované ceny v roce 2025</c:v>
                </c:pt>
                <c:pt idx="4">
                  <c:v>regulované ceny v roce 2026</c:v>
                </c:pt>
              </c:strCache>
              <c:extLst/>
            </c:strRef>
          </c:cat>
          <c:val>
            <c:numRef>
              <c:f>'[Regulované ceny 2026 (VKP, ČEZ Distribuce) a srovnání s předchozími roky (20251030_grafy).xlsx]grafy jen reg. ceny'!$C$90:$G$90</c:f>
              <c:numCache>
                <c:formatCode>#,##0</c:formatCode>
                <c:ptCount val="5"/>
                <c:pt idx="0">
                  <c:v>18292.62875</c:v>
                </c:pt>
                <c:pt idx="1">
                  <c:v>11107.195</c:v>
                </c:pt>
                <c:pt idx="2">
                  <c:v>25132.911512499999</c:v>
                </c:pt>
                <c:pt idx="3">
                  <c:v>23224.8383125</c:v>
                </c:pt>
                <c:pt idx="4">
                  <c:v>23683.419237499998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208D-4EF5-8654-021F590477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50035360"/>
        <c:axId val="1750032960"/>
      </c:lineChart>
      <c:catAx>
        <c:axId val="17500353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1750032960"/>
        <c:crosses val="autoZero"/>
        <c:auto val="1"/>
        <c:lblAlgn val="ctr"/>
        <c:lblOffset val="100"/>
        <c:noMultiLvlLbl val="0"/>
      </c:catAx>
      <c:valAx>
        <c:axId val="17500329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17500353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cs-CZ" sz="1000" b="0" i="0" u="none" strike="noStrike" kern="1200" spc="0" baseline="0">
                <a:solidFill>
                  <a:sysClr val="windowText" lastClr="000000"/>
                </a:solidFill>
              </a:rPr>
              <a:t>Domácnost s roční spotřebou zemního plynu 5 MWh v roce 2026 zaplatí na regulovaných cenách v porovnání s rokem 2025 více o 7,6 %, tj. o 347 Kč.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/>
      <c:barChart>
        <c:barDir val="col"/>
        <c:grouping val="stacked"/>
        <c:varyColors val="0"/>
        <c:ser>
          <c:idx val="3"/>
          <c:order val="1"/>
          <c:tx>
            <c:strRef>
              <c:f>'[Regulované ceny 2026 (VKP, ČEZ Distribuce) a srovnání s předchozími roky (20251030_grafy).xlsx]grafy jen reg. ceny plyn'!$B$7</c:f>
              <c:strCache>
                <c:ptCount val="1"/>
                <c:pt idx="0">
                  <c:v>celkem za počet MWh (modelová spotřeba)</c:v>
                </c:pt>
              </c:strCache>
            </c:strRef>
          </c:tx>
          <c:spPr>
            <a:solidFill>
              <a:srgbClr val="CCCC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'[Regulované ceny 2026 (VKP, ČEZ Distribuce) a srovnání s předchozími roky (20251030_grafy).xlsx]grafy jen reg. ceny plyn'!$C$2:$G$3</c:f>
              <c:multiLvlStrCache>
                <c:ptCount val="5"/>
                <c:lvl>
                  <c:pt idx="0">
                    <c:v>regulované ceny v roce 2022</c:v>
                  </c:pt>
                  <c:pt idx="1">
                    <c:v>regulované ceny v roce 2023</c:v>
                  </c:pt>
                  <c:pt idx="2">
                    <c:v>regulované ceny v roce 2024</c:v>
                  </c:pt>
                  <c:pt idx="3">
                    <c:v>regulované ceny v roce 2025</c:v>
                  </c:pt>
                  <c:pt idx="4">
                    <c:v>regulované ceny v roce 2026</c:v>
                  </c:pt>
                </c:lvl>
                <c:lvl>
                  <c:pt idx="0">
                    <c:v>zemní plyn, regulované ceny, spotřeba od 1,89 do 7,56 MWh</c:v>
                  </c:pt>
                </c:lvl>
              </c:multiLvlStrCache>
            </c:multiLvlStrRef>
          </c:cat>
          <c:val>
            <c:numRef>
              <c:f>'[Regulované ceny 2026 (VKP, ČEZ Distribuce) a srovnání s předchozími roky (20251030_grafy).xlsx]grafy jen reg. ceny plyn'!$C$7:$G$7</c:f>
              <c:numCache>
                <c:formatCode>#,##0</c:formatCode>
                <c:ptCount val="5"/>
                <c:pt idx="0">
                  <c:v>1524.2370000000001</c:v>
                </c:pt>
                <c:pt idx="1">
                  <c:v>1520.9095</c:v>
                </c:pt>
                <c:pt idx="2">
                  <c:v>2163.7824999999998</c:v>
                </c:pt>
                <c:pt idx="3">
                  <c:v>2336.3890000000001</c:v>
                </c:pt>
                <c:pt idx="4">
                  <c:v>2509.9634999999998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5A0-455C-8BBB-54430E40274E}"/>
            </c:ext>
          </c:extLst>
        </c:ser>
        <c:ser>
          <c:idx val="4"/>
          <c:order val="2"/>
          <c:tx>
            <c:strRef>
              <c:f>'[Regulované ceny 2026 (VKP, ČEZ Distribuce) a srovnání s předchozími roky (20251030_grafy).xlsx]grafy jen reg. ceny plyn'!$B$8</c:f>
              <c:strCache>
                <c:ptCount val="1"/>
                <c:pt idx="0">
                  <c:v>stálý měsíční plat za kapacitu ročně vč. DPH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'[Regulované ceny 2026 (VKP, ČEZ Distribuce) a srovnání s předchozími roky (20251030_grafy).xlsx]grafy jen reg. ceny plyn'!$C$2:$G$3</c:f>
              <c:multiLvlStrCache>
                <c:ptCount val="5"/>
                <c:lvl>
                  <c:pt idx="0">
                    <c:v>regulované ceny v roce 2022</c:v>
                  </c:pt>
                  <c:pt idx="1">
                    <c:v>regulované ceny v roce 2023</c:v>
                  </c:pt>
                  <c:pt idx="2">
                    <c:v>regulované ceny v roce 2024</c:v>
                  </c:pt>
                  <c:pt idx="3">
                    <c:v>regulované ceny v roce 2025</c:v>
                  </c:pt>
                  <c:pt idx="4">
                    <c:v>regulované ceny v roce 2026</c:v>
                  </c:pt>
                </c:lvl>
                <c:lvl>
                  <c:pt idx="0">
                    <c:v>zemní plyn, regulované ceny, spotřeba od 1,89 do 7,56 MWh</c:v>
                  </c:pt>
                </c:lvl>
              </c:multiLvlStrCache>
            </c:multiLvlStrRef>
          </c:cat>
          <c:val>
            <c:numRef>
              <c:f>'[Regulované ceny 2026 (VKP, ČEZ Distribuce) a srovnání s předchozími roky (20251030_grafy).xlsx]grafy jen reg. ceny plyn'!$C$8:$G$8</c:f>
              <c:numCache>
                <c:formatCode>#,##0</c:formatCode>
                <c:ptCount val="5"/>
                <c:pt idx="0">
                  <c:v>1468.9884</c:v>
                </c:pt>
                <c:pt idx="1">
                  <c:v>1461.5832</c:v>
                </c:pt>
                <c:pt idx="2">
                  <c:v>2080.2804000000001</c:v>
                </c:pt>
                <c:pt idx="3">
                  <c:v>2249.5835999999999</c:v>
                </c:pt>
                <c:pt idx="4">
                  <c:v>2422.9524000000001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5A0-455C-8BBB-54430E40274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065977248"/>
        <c:axId val="1065961888"/>
        <c:extLst>
          <c:ext xmlns:c15="http://schemas.microsoft.com/office/drawing/2012/chart" uri="{02D57815-91ED-43cb-92C2-25804820EDAC}">
            <c15:filteredBarSeries>
              <c15:ser>
                <c:idx val="1"/>
                <c:order val="0"/>
                <c:tx>
                  <c:strRef>
                    <c:extLst>
                      <c:ext uri="{02D57815-91ED-43cb-92C2-25804820EDAC}">
                        <c15:formulaRef>
                          <c15:sqref>'[Regulované ceny 2026 (VKP, ČEZ Distribuce) a srovnání s předchozími roky (20251030_grafy).xlsx]grafy jen reg. ceny plyn'!$B$5</c15:sqref>
                        </c15:formulaRef>
                      </c:ext>
                    </c:extLst>
                    <c:strCache>
                      <c:ptCount val="1"/>
                      <c:pt idx="0">
                        <c:v>stálý měsíční plat za kapacitu</c:v>
                      </c:pt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multiLvlStrRef>
                    <c:extLst>
                      <c:ext uri="{02D57815-91ED-43cb-92C2-25804820EDAC}">
                        <c15:formulaRef>
                          <c15:sqref>'[Regulované ceny 2026 (VKP, ČEZ Distribuce) a srovnání s předchozími roky (20251030_grafy).xlsx]grafy jen reg. ceny plyn'!$C$2:$G$3</c15:sqref>
                        </c15:formulaRef>
                      </c:ext>
                    </c:extLst>
                    <c:multiLvlStrCache>
                      <c:ptCount val="5"/>
                      <c:lvl>
                        <c:pt idx="0">
                          <c:v>regulované ceny v roce 2022</c:v>
                        </c:pt>
                        <c:pt idx="1">
                          <c:v>regulované ceny v roce 2023</c:v>
                        </c:pt>
                        <c:pt idx="2">
                          <c:v>regulované ceny v roce 2024</c:v>
                        </c:pt>
                        <c:pt idx="3">
                          <c:v>regulované ceny v roce 2025</c:v>
                        </c:pt>
                        <c:pt idx="4">
                          <c:v>regulované ceny v roce 2026</c:v>
                        </c:pt>
                      </c:lvl>
                      <c:lvl>
                        <c:pt idx="0">
                          <c:v>zemní plyn, regulované ceny, spotřeba od 1,89 do 7,56 MWh</c:v>
                        </c:pt>
                      </c:lvl>
                    </c:multiLvlStrCache>
                  </c:multiLvlStrRef>
                </c:cat>
                <c:val>
                  <c:numRef>
                    <c:extLst>
                      <c:ext uri="{02D57815-91ED-43cb-92C2-25804820EDAC}">
                        <c15:formulaRef>
                          <c15:sqref>'[Regulované ceny 2026 (VKP, ČEZ Distribuce) a srovnání s předchozími roky (20251030_grafy).xlsx]grafy jen reg. ceny plyn'!$C$5:$G$5</c15:sqref>
                        </c15:formulaRef>
                      </c:ext>
                    </c:extLst>
                    <c:numCache>
                      <c:formatCode>#,##0.0</c:formatCode>
                      <c:ptCount val="5"/>
                      <c:pt idx="0">
                        <c:v>101.17</c:v>
                      </c:pt>
                      <c:pt idx="1">
                        <c:v>100.66</c:v>
                      </c:pt>
                      <c:pt idx="2">
                        <c:v>143.27000000000001</c:v>
                      </c:pt>
                      <c:pt idx="3">
                        <c:v>154.93</c:v>
                      </c:pt>
                      <c:pt idx="4">
                        <c:v>166.87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3-95A0-455C-8BBB-54430E40274E}"/>
                  </c:ext>
                </c:extLst>
              </c15:ser>
            </c15:filteredBarSeries>
          </c:ext>
        </c:extLst>
      </c:barChart>
      <c:lineChart>
        <c:grouping val="standard"/>
        <c:varyColors val="0"/>
        <c:ser>
          <c:idx val="5"/>
          <c:order val="3"/>
          <c:tx>
            <c:strRef>
              <c:f>'[Regulované ceny 2026 (VKP, ČEZ Distribuce) a srovnání s předchozími roky (20251030_grafy).xlsx]grafy jen reg. ceny plyn'!$B$9</c:f>
              <c:strCache>
                <c:ptCount val="1"/>
                <c:pt idx="0">
                  <c:v>celkem za rok při modelové spotřebě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dLbls>
            <c:spPr>
              <a:solidFill>
                <a:srgbClr val="FFC000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'[Regulované ceny 2026 (VKP, ČEZ Distribuce) a srovnání s předchozími roky (20251030_grafy).xlsx]grafy jen reg. ceny plyn'!$C$2:$G$3</c:f>
              <c:multiLvlStrCache>
                <c:ptCount val="5"/>
                <c:lvl>
                  <c:pt idx="0">
                    <c:v>regulované ceny v roce 2022</c:v>
                  </c:pt>
                  <c:pt idx="1">
                    <c:v>regulované ceny v roce 2023</c:v>
                  </c:pt>
                  <c:pt idx="2">
                    <c:v>regulované ceny v roce 2024</c:v>
                  </c:pt>
                  <c:pt idx="3">
                    <c:v>regulované ceny v roce 2025</c:v>
                  </c:pt>
                  <c:pt idx="4">
                    <c:v>regulované ceny v roce 2026</c:v>
                  </c:pt>
                </c:lvl>
                <c:lvl>
                  <c:pt idx="0">
                    <c:v>zemní plyn, regulované ceny, spotřeba od 1,89 do 7,56 MWh</c:v>
                  </c:pt>
                </c:lvl>
              </c:multiLvlStrCache>
            </c:multiLvlStrRef>
          </c:cat>
          <c:val>
            <c:numRef>
              <c:f>'[Regulované ceny 2026 (VKP, ČEZ Distribuce) a srovnání s předchozími roky (20251030_grafy).xlsx]grafy jen reg. ceny plyn'!$C$9:$G$9</c:f>
              <c:numCache>
                <c:formatCode>#,##0</c:formatCode>
                <c:ptCount val="5"/>
                <c:pt idx="0">
                  <c:v>2993.2254000000003</c:v>
                </c:pt>
                <c:pt idx="1">
                  <c:v>2982.4926999999998</c:v>
                </c:pt>
                <c:pt idx="2">
                  <c:v>4244.0628999999999</c:v>
                </c:pt>
                <c:pt idx="3">
                  <c:v>4585.9726000000001</c:v>
                </c:pt>
                <c:pt idx="4">
                  <c:v>4932.9159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95A0-455C-8BBB-54430E40274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65977248"/>
        <c:axId val="1065961888"/>
      </c:lineChart>
      <c:catAx>
        <c:axId val="10659772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1065961888"/>
        <c:crosses val="autoZero"/>
        <c:auto val="1"/>
        <c:lblAlgn val="ctr"/>
        <c:lblOffset val="100"/>
        <c:noMultiLvlLbl val="0"/>
      </c:catAx>
      <c:valAx>
        <c:axId val="10659618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10659772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4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cs-CZ" sz="1000" b="0" i="0" u="none" strike="noStrike" kern="1200" spc="0" baseline="0">
                <a:solidFill>
                  <a:sysClr val="windowText" lastClr="000000"/>
                </a:solidFill>
              </a:rPr>
              <a:t>Domácnost s roční spotřebou zemního plynu 10 MWh zaplatí v roce 2026 na regulovaných cenách v porovnání s rokem 2025 více o 7,6 %, tj. o 515 Kč.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/>
      <c:barChart>
        <c:barDir val="col"/>
        <c:grouping val="stacked"/>
        <c:varyColors val="0"/>
        <c:ser>
          <c:idx val="3"/>
          <c:order val="0"/>
          <c:tx>
            <c:strRef>
              <c:f>'[Regulované ceny 2026 (VKP, ČEZ Distribuce) a srovnání s předchozími roky (20251030_grafy).xlsx]grafy jen reg. ceny plyn'!$B$39</c:f>
              <c:strCache>
                <c:ptCount val="1"/>
                <c:pt idx="0">
                  <c:v>celkem za počet MWh (modelová spotřeba)</c:v>
                </c:pt>
              </c:strCache>
            </c:strRef>
          </c:tx>
          <c:spPr>
            <a:solidFill>
              <a:srgbClr val="CCCC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'[Regulované ceny 2026 (VKP, ČEZ Distribuce) a srovnání s předchozími roky (20251030_grafy).xlsx]grafy jen reg. ceny plyn'!$C$34:$G$35</c:f>
              <c:strCache>
                <c:ptCount val="5"/>
                <c:pt idx="0">
                  <c:v>regulované ceny v roce 2022</c:v>
                </c:pt>
                <c:pt idx="1">
                  <c:v>regulované ceny v roce 2023</c:v>
                </c:pt>
                <c:pt idx="2">
                  <c:v>regulované ceny v roce 2024</c:v>
                </c:pt>
                <c:pt idx="3">
                  <c:v>regulované ceny v roce 2025</c:v>
                </c:pt>
                <c:pt idx="4">
                  <c:v>regulované ceny v roce 2026</c:v>
                </c:pt>
              </c:strCache>
              <c:extLst/>
            </c:strRef>
          </c:cat>
          <c:val>
            <c:numRef>
              <c:f>'[Regulované ceny 2026 (VKP, ČEZ Distribuce) a srovnání s předchozími roky (20251030_grafy).xlsx]grafy jen reg. ceny plyn'!$C$39:$G$39</c:f>
              <c:numCache>
                <c:formatCode>#,##0</c:formatCode>
                <c:ptCount val="5"/>
                <c:pt idx="0">
                  <c:v>2775.0140000000001</c:v>
                </c:pt>
                <c:pt idx="1">
                  <c:v>2768.3589999999999</c:v>
                </c:pt>
                <c:pt idx="2">
                  <c:v>3912.777</c:v>
                </c:pt>
                <c:pt idx="3">
                  <c:v>4231.2489999999998</c:v>
                </c:pt>
                <c:pt idx="4">
                  <c:v>4520.9229999999998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8CF-4AE9-9F04-902CA0652BEB}"/>
            </c:ext>
          </c:extLst>
        </c:ser>
        <c:ser>
          <c:idx val="4"/>
          <c:order val="1"/>
          <c:tx>
            <c:strRef>
              <c:f>'[Regulované ceny 2026 (VKP, ČEZ Distribuce) a srovnání s předchozími roky (20251030_grafy).xlsx]grafy jen reg. ceny plyn'!$B$40</c:f>
              <c:strCache>
                <c:ptCount val="1"/>
                <c:pt idx="0">
                  <c:v>stálý měsíční plat za kapacitu ročně vč. DPH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'[Regulované ceny 2026 (VKP, ČEZ Distribuce) a srovnání s předchozími roky (20251030_grafy).xlsx]grafy jen reg. ceny plyn'!$C$34:$G$35</c:f>
              <c:strCache>
                <c:ptCount val="5"/>
                <c:pt idx="0">
                  <c:v>regulované ceny v roce 2022</c:v>
                </c:pt>
                <c:pt idx="1">
                  <c:v>regulované ceny v roce 2023</c:v>
                </c:pt>
                <c:pt idx="2">
                  <c:v>regulované ceny v roce 2024</c:v>
                </c:pt>
                <c:pt idx="3">
                  <c:v>regulované ceny v roce 2025</c:v>
                </c:pt>
                <c:pt idx="4">
                  <c:v>regulované ceny v roce 2026</c:v>
                </c:pt>
              </c:strCache>
              <c:extLst/>
            </c:strRef>
          </c:cat>
          <c:val>
            <c:numRef>
              <c:f>'[Regulované ceny 2026 (VKP, ČEZ Distribuce) a srovnání s předchozími roky (20251030_grafy).xlsx]grafy jen reg. ceny plyn'!$C$40:$G$40</c:f>
              <c:numCache>
                <c:formatCode>#,##0</c:formatCode>
                <c:ptCount val="5"/>
                <c:pt idx="0">
                  <c:v>1659.4908</c:v>
                </c:pt>
                <c:pt idx="1">
                  <c:v>1652.2308</c:v>
                </c:pt>
                <c:pt idx="2">
                  <c:v>2380.1183999999998</c:v>
                </c:pt>
                <c:pt idx="3">
                  <c:v>2567.4264000000003</c:v>
                </c:pt>
                <c:pt idx="4">
                  <c:v>2793.2123999999999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8CF-4AE9-9F04-902CA0652B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61891984"/>
        <c:axId val="361886224"/>
      </c:barChart>
      <c:lineChart>
        <c:grouping val="standard"/>
        <c:varyColors val="0"/>
        <c:ser>
          <c:idx val="5"/>
          <c:order val="2"/>
          <c:tx>
            <c:strRef>
              <c:f>'[Regulované ceny 2026 (VKP, ČEZ Distribuce) a srovnání s předchozími roky (20251030_grafy).xlsx]grafy jen reg. ceny plyn'!$B$41</c:f>
              <c:strCache>
                <c:ptCount val="1"/>
                <c:pt idx="0">
                  <c:v>celkem za rok při modelové spotřebě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dLbls>
            <c:spPr>
              <a:solidFill>
                <a:schemeClr val="accent4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'[Regulované ceny 2026 (VKP, ČEZ Distribuce) a srovnání s předchozími roky (20251030_grafy).xlsx]grafy jen reg. ceny plyn'!$C$34:$G$35</c:f>
              <c:strCache>
                <c:ptCount val="5"/>
                <c:pt idx="0">
                  <c:v>regulované ceny v roce 2022</c:v>
                </c:pt>
                <c:pt idx="1">
                  <c:v>regulované ceny v roce 2023</c:v>
                </c:pt>
                <c:pt idx="2">
                  <c:v>regulované ceny v roce 2024</c:v>
                </c:pt>
                <c:pt idx="3">
                  <c:v>regulované ceny v roce 2025</c:v>
                </c:pt>
                <c:pt idx="4">
                  <c:v>regulované ceny v roce 2026</c:v>
                </c:pt>
              </c:strCache>
              <c:extLst/>
            </c:strRef>
          </c:cat>
          <c:val>
            <c:numRef>
              <c:f>'[Regulované ceny 2026 (VKP, ČEZ Distribuce) a srovnání s předchozími roky (20251030_grafy).xlsx]grafy jen reg. ceny plyn'!$C$41:$G$41</c:f>
              <c:numCache>
                <c:formatCode>#,##0</c:formatCode>
                <c:ptCount val="5"/>
                <c:pt idx="0">
                  <c:v>4434.5048000000006</c:v>
                </c:pt>
                <c:pt idx="1">
                  <c:v>4420.5897999999997</c:v>
                </c:pt>
                <c:pt idx="2">
                  <c:v>6292.8953999999994</c:v>
                </c:pt>
                <c:pt idx="3">
                  <c:v>6798.6754000000001</c:v>
                </c:pt>
                <c:pt idx="4">
                  <c:v>7314.1353999999992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28CF-4AE9-9F04-902CA0652B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61891984"/>
        <c:axId val="361886224"/>
      </c:lineChart>
      <c:catAx>
        <c:axId val="3618919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61886224"/>
        <c:crosses val="autoZero"/>
        <c:auto val="1"/>
        <c:lblAlgn val="ctr"/>
        <c:lblOffset val="100"/>
        <c:noMultiLvlLbl val="0"/>
      </c:catAx>
      <c:valAx>
        <c:axId val="361886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618919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cs-CZ" sz="1000" b="0" i="0" u="none" strike="noStrike" kern="1200" spc="0" baseline="0">
                <a:solidFill>
                  <a:sysClr val="windowText" lastClr="000000"/>
                </a:solidFill>
              </a:rPr>
              <a:t>Domácnost s roční spotřebou zemního plynu 20 MWh zaplatí v roce 2026 na regulovaných cenách v porovnání s rokem 2025 více o 7,6 %, tj. o 824 Kč.</a:t>
            </a:r>
          </a:p>
        </c:rich>
      </c:tx>
      <c:layout>
        <c:manualLayout>
          <c:xMode val="edge"/>
          <c:yMode val="edge"/>
          <c:x val="0.11613220562786801"/>
          <c:y val="1.85485727238418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>
        <c:manualLayout>
          <c:layoutTarget val="inner"/>
          <c:xMode val="edge"/>
          <c:yMode val="edge"/>
          <c:x val="8.3635351073001366E-2"/>
          <c:y val="0.17362972395782925"/>
          <c:w val="0.89875320698117556"/>
          <c:h val="0.57126650059192896"/>
        </c:manualLayout>
      </c:layout>
      <c:barChart>
        <c:barDir val="col"/>
        <c:grouping val="stacked"/>
        <c:varyColors val="0"/>
        <c:ser>
          <c:idx val="3"/>
          <c:order val="3"/>
          <c:tx>
            <c:strRef>
              <c:f>'[Regulované ceny 2026 (VKP, ČEZ Distribuce) a srovnání s předchozími roky (20251030_grafy).xlsx]grafy jen reg. ceny plyn'!$B$71</c:f>
              <c:strCache>
                <c:ptCount val="1"/>
                <c:pt idx="0">
                  <c:v>celkem za počet MWh (modelová spotřeba)</c:v>
                </c:pt>
              </c:strCache>
            </c:strRef>
          </c:tx>
          <c:spPr>
            <a:solidFill>
              <a:srgbClr val="CCCC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'[Regulované ceny 2026 (VKP, ČEZ Distribuce) a srovnání s předchozími roky (20251030_grafy).xlsx]grafy jen reg. ceny plyn'!$C$67:$G$67</c:f>
              <c:strCache>
                <c:ptCount val="5"/>
                <c:pt idx="0">
                  <c:v>regulované ceny v roce 2022</c:v>
                </c:pt>
                <c:pt idx="1">
                  <c:v>regulované ceny v roce 2023</c:v>
                </c:pt>
                <c:pt idx="2">
                  <c:v>regulované ceny v roce 2024</c:v>
                </c:pt>
                <c:pt idx="3">
                  <c:v>regulované ceny v roce 2025</c:v>
                </c:pt>
                <c:pt idx="4">
                  <c:v>regulované ceny v roce 2026</c:v>
                </c:pt>
              </c:strCache>
            </c:strRef>
          </c:cat>
          <c:val>
            <c:numRef>
              <c:f>'[Regulované ceny 2026 (VKP, ČEZ Distribuce) a srovnání s předchozími roky (20251030_grafy).xlsx]grafy jen reg. ceny plyn'!$C$71:$G$71</c:f>
              <c:numCache>
                <c:formatCode>#,##0</c:formatCode>
                <c:ptCount val="5"/>
                <c:pt idx="0">
                  <c:v>5096.0360000000001</c:v>
                </c:pt>
                <c:pt idx="1">
                  <c:v>5082.2419999999993</c:v>
                </c:pt>
                <c:pt idx="2">
                  <c:v>7211.1160000000009</c:v>
                </c:pt>
                <c:pt idx="3">
                  <c:v>7790.9479999999994</c:v>
                </c:pt>
                <c:pt idx="4">
                  <c:v>8373.9259999999995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EBE-4EDD-ABC1-EBB6B98FDFA8}"/>
            </c:ext>
          </c:extLst>
        </c:ser>
        <c:ser>
          <c:idx val="4"/>
          <c:order val="4"/>
          <c:tx>
            <c:strRef>
              <c:f>'[Regulované ceny 2026 (VKP, ČEZ Distribuce) a srovnání s předchozími roky (20251030_grafy).xlsx]grafy jen reg. ceny plyn'!$B$72</c:f>
              <c:strCache>
                <c:ptCount val="1"/>
                <c:pt idx="0">
                  <c:v>stálý měsíční plat za kapacitu ročně vč. DPH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'[Regulované ceny 2026 (VKP, ČEZ Distribuce) a srovnání s předchozími roky (20251030_grafy).xlsx]grafy jen reg. ceny plyn'!$C$67:$G$67</c:f>
              <c:strCache>
                <c:ptCount val="5"/>
                <c:pt idx="0">
                  <c:v>regulované ceny v roce 2022</c:v>
                </c:pt>
                <c:pt idx="1">
                  <c:v>regulované ceny v roce 2023</c:v>
                </c:pt>
                <c:pt idx="2">
                  <c:v>regulované ceny v roce 2024</c:v>
                </c:pt>
                <c:pt idx="3">
                  <c:v>regulované ceny v roce 2025</c:v>
                </c:pt>
                <c:pt idx="4">
                  <c:v>regulované ceny v roce 2026</c:v>
                </c:pt>
              </c:strCache>
            </c:strRef>
          </c:cat>
          <c:val>
            <c:numRef>
              <c:f>'[Regulované ceny 2026 (VKP, ČEZ Distribuce) a srovnání s předchozími roky (20251030_grafy).xlsx]grafy jen reg. ceny plyn'!$C$72:$G$72</c:f>
              <c:numCache>
                <c:formatCode>#,##0</c:formatCode>
                <c:ptCount val="5"/>
                <c:pt idx="0">
                  <c:v>1968.0408</c:v>
                </c:pt>
                <c:pt idx="1">
                  <c:v>1961.0711999999999</c:v>
                </c:pt>
                <c:pt idx="2">
                  <c:v>2813.6856000000002</c:v>
                </c:pt>
                <c:pt idx="3">
                  <c:v>3039.6167999999998</c:v>
                </c:pt>
                <c:pt idx="4">
                  <c:v>3280.3584000000001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EBE-4EDD-ABC1-EBB6B98FDF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61891984"/>
        <c:axId val="361886224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'[Regulované ceny 2026 (VKP, ČEZ Distribuce) a srovnání s předchozími roky (20251030_grafy).xlsx]grafy jen reg. ceny plyn'!$B$68</c15:sqref>
                        </c15:formulaRef>
                      </c:ext>
                    </c:extLst>
                    <c:strCache>
                      <c:ptCount val="1"/>
                      <c:pt idx="0">
                        <c:v>Pevná cena za odebraný plyn (distribuce)</c:v>
                      </c:pt>
                    </c:strCache>
                  </c:strRef>
                </c:tx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'[Regulované ceny 2026 (VKP, ČEZ Distribuce) a srovnání s předchozími roky (20251030_grafy).xlsx]grafy jen reg. ceny plyn'!$C$67:$G$67</c15:sqref>
                        </c15:formulaRef>
                      </c:ext>
                    </c:extLst>
                    <c:strCache>
                      <c:ptCount val="5"/>
                      <c:pt idx="0">
                        <c:v>regulované ceny v roce 2022</c:v>
                      </c:pt>
                      <c:pt idx="1">
                        <c:v>regulované ceny v roce 2023</c:v>
                      </c:pt>
                      <c:pt idx="2">
                        <c:v>regulované ceny v roce 2024</c:v>
                      </c:pt>
                      <c:pt idx="3">
                        <c:v>regulované ceny v roce 2025</c:v>
                      </c:pt>
                      <c:pt idx="4">
                        <c:v>regulované ceny v roce 2026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'[Regulované ceny 2026 (VKP, ČEZ Distribuce) a srovnání s předchozími roky (20251030_grafy).xlsx]grafy jen reg. ceny plyn'!$C$68:$G$68</c15:sqref>
                        </c15:formulaRef>
                      </c:ext>
                    </c:extLst>
                    <c:numCache>
                      <c:formatCode>#,##0.0</c:formatCode>
                      <c:ptCount val="5"/>
                      <c:pt idx="0">
                        <c:v>210.58</c:v>
                      </c:pt>
                      <c:pt idx="1">
                        <c:v>210.01</c:v>
                      </c:pt>
                      <c:pt idx="2">
                        <c:v>297.98</c:v>
                      </c:pt>
                      <c:pt idx="3">
                        <c:v>321.94</c:v>
                      </c:pt>
                      <c:pt idx="4">
                        <c:v>346.03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3-4EBE-4EDD-ABC1-EBB6B98FDFA8}"/>
                  </c:ext>
                </c:extLst>
              </c15:ser>
            </c15:filteredBarSeries>
            <c15:filteredBarSeries>
              <c15:ser>
                <c:idx val="1"/>
                <c:order val="1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'[Regulované ceny 2026 (VKP, ČEZ Distribuce) a srovnání s předchozími roky (20251030_grafy).xlsx]grafy jen reg. ceny plyn'!$B$69</c15:sqref>
                        </c15:formulaRef>
                      </c:ext>
                    </c:extLst>
                    <c:strCache>
                      <c:ptCount val="1"/>
                      <c:pt idx="0">
                        <c:v>stálý měsíční plat za kapacitu</c:v>
                      </c:pt>
                    </c:strCache>
                  </c:strRef>
                </c:tx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'[Regulované ceny 2026 (VKP, ČEZ Distribuce) a srovnání s předchozími roky (20251030_grafy).xlsx]grafy jen reg. ceny plyn'!$C$67:$G$67</c15:sqref>
                        </c15:formulaRef>
                      </c:ext>
                    </c:extLst>
                    <c:strCache>
                      <c:ptCount val="5"/>
                      <c:pt idx="0">
                        <c:v>regulované ceny v roce 2022</c:v>
                      </c:pt>
                      <c:pt idx="1">
                        <c:v>regulované ceny v roce 2023</c:v>
                      </c:pt>
                      <c:pt idx="2">
                        <c:v>regulované ceny v roce 2024</c:v>
                      </c:pt>
                      <c:pt idx="3">
                        <c:v>regulované ceny v roce 2025</c:v>
                      </c:pt>
                      <c:pt idx="4">
                        <c:v>regulované ceny v roce 2026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'[Regulované ceny 2026 (VKP, ČEZ Distribuce) a srovnání s předchozími roky (20251030_grafy).xlsx]grafy jen reg. ceny plyn'!$C$69:$G$69</c15:sqref>
                        </c15:formulaRef>
                      </c:ext>
                    </c:extLst>
                    <c:numCache>
                      <c:formatCode>#,##0.0</c:formatCode>
                      <c:ptCount val="5"/>
                      <c:pt idx="0">
                        <c:v>135.54</c:v>
                      </c:pt>
                      <c:pt idx="1">
                        <c:v>135.06</c:v>
                      </c:pt>
                      <c:pt idx="2">
                        <c:v>193.78</c:v>
                      </c:pt>
                      <c:pt idx="3">
                        <c:v>209.34</c:v>
                      </c:pt>
                      <c:pt idx="4">
                        <c:v>225.92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4EBE-4EDD-ABC1-EBB6B98FDFA8}"/>
                  </c:ext>
                </c:extLst>
              </c15:ser>
            </c15:filteredBarSeries>
            <c15:filteredBar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'[Regulované ceny 2026 (VKP, ČEZ Distribuce) a srovnání s předchozími roky (20251030_grafy).xlsx]grafy jen reg. ceny plyn'!$B$70</c15:sqref>
                        </c15:formulaRef>
                      </c:ext>
                    </c:extLst>
                    <c:strCache>
                      <c:ptCount val="1"/>
                      <c:pt idx="0">
                        <c:v>Pevná cena za odebraný plyn vč DPH za MWh</c:v>
                      </c:pt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'[Regulované ceny 2026 (VKP, ČEZ Distribuce) a srovnání s předchozími roky (20251030_grafy).xlsx]grafy jen reg. ceny plyn'!$C$67:$G$67</c15:sqref>
                        </c15:formulaRef>
                      </c:ext>
                    </c:extLst>
                    <c:strCache>
                      <c:ptCount val="5"/>
                      <c:pt idx="0">
                        <c:v>regulované ceny v roce 2022</c:v>
                      </c:pt>
                      <c:pt idx="1">
                        <c:v>regulované ceny v roce 2023</c:v>
                      </c:pt>
                      <c:pt idx="2">
                        <c:v>regulované ceny v roce 2024</c:v>
                      </c:pt>
                      <c:pt idx="3">
                        <c:v>regulované ceny v roce 2025</c:v>
                      </c:pt>
                      <c:pt idx="4">
                        <c:v>regulované ceny v roce 2026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'[Regulované ceny 2026 (VKP, ČEZ Distribuce) a srovnání s předchozími roky (20251030_grafy).xlsx]grafy jen reg. ceny plyn'!$C$70:$G$70</c15:sqref>
                        </c15:formulaRef>
                      </c:ext>
                    </c:extLst>
                    <c:numCache>
                      <c:formatCode>#,##0.0</c:formatCode>
                      <c:ptCount val="5"/>
                      <c:pt idx="0">
                        <c:v>254.80180000000001</c:v>
                      </c:pt>
                      <c:pt idx="1">
                        <c:v>254.11209999999997</c:v>
                      </c:pt>
                      <c:pt idx="2">
                        <c:v>360.55580000000003</c:v>
                      </c:pt>
                      <c:pt idx="3">
                        <c:v>389.54739999999998</c:v>
                      </c:pt>
                      <c:pt idx="4">
                        <c:v>418.69629999999995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4EBE-4EDD-ABC1-EBB6B98FDFA8}"/>
                  </c:ext>
                </c:extLst>
              </c15:ser>
            </c15:filteredBarSeries>
          </c:ext>
        </c:extLst>
      </c:barChart>
      <c:lineChart>
        <c:grouping val="standard"/>
        <c:varyColors val="0"/>
        <c:ser>
          <c:idx val="5"/>
          <c:order val="5"/>
          <c:tx>
            <c:strRef>
              <c:f>'[Regulované ceny 2026 (VKP, ČEZ Distribuce) a srovnání s předchozími roky (20251030_grafy).xlsx]grafy jen reg. ceny plyn'!$B$73</c:f>
              <c:strCache>
                <c:ptCount val="1"/>
                <c:pt idx="0">
                  <c:v>celkem za rok při modelové spotřebě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dLbls>
            <c:spPr>
              <a:solidFill>
                <a:srgbClr val="FFC000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'[Regulované ceny 2026 (VKP, ČEZ Distribuce) a srovnání s předchozími roky (20251030_grafy).xlsx]grafy jen reg. ceny plyn'!$C$67:$G$67</c:f>
              <c:strCache>
                <c:ptCount val="5"/>
                <c:pt idx="0">
                  <c:v>regulované ceny v roce 2022</c:v>
                </c:pt>
                <c:pt idx="1">
                  <c:v>regulované ceny v roce 2023</c:v>
                </c:pt>
                <c:pt idx="2">
                  <c:v>regulované ceny v roce 2024</c:v>
                </c:pt>
                <c:pt idx="3">
                  <c:v>regulované ceny v roce 2025</c:v>
                </c:pt>
                <c:pt idx="4">
                  <c:v>regulované ceny v roce 2026</c:v>
                </c:pt>
              </c:strCache>
            </c:strRef>
          </c:cat>
          <c:val>
            <c:numRef>
              <c:f>'[Regulované ceny 2026 (VKP, ČEZ Distribuce) a srovnání s předchozími roky (20251030_grafy).xlsx]grafy jen reg. ceny plyn'!$C$73:$G$73</c:f>
              <c:numCache>
                <c:formatCode>#,##0</c:formatCode>
                <c:ptCount val="5"/>
                <c:pt idx="0">
                  <c:v>7064.0767999999998</c:v>
                </c:pt>
                <c:pt idx="1">
                  <c:v>7043.3131999999987</c:v>
                </c:pt>
                <c:pt idx="2">
                  <c:v>10024.801600000001</c:v>
                </c:pt>
                <c:pt idx="3">
                  <c:v>10830.5648</c:v>
                </c:pt>
                <c:pt idx="4">
                  <c:v>11654.2844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4EBE-4EDD-ABC1-EBB6B98FDF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61891984"/>
        <c:axId val="361886224"/>
      </c:lineChart>
      <c:catAx>
        <c:axId val="3618919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61886224"/>
        <c:crosses val="autoZero"/>
        <c:auto val="1"/>
        <c:lblAlgn val="ctr"/>
        <c:lblOffset val="100"/>
        <c:noMultiLvlLbl val="0"/>
      </c:catAx>
      <c:valAx>
        <c:axId val="361886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3618919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 2013 –⁠ 2022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 2013 –⁠ 2022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 2013 –⁠ 2022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 2013 –⁠ 2022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 2013 –⁠ 2022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 2013 –⁠ 2022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 2013 –⁠ 2022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 2013 –⁠ 2022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 2013 –⁠ 2022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 2013 –⁠ 2022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 2013 –⁠ 2022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 2013 –⁠ 2022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 2013 –⁠ 2022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 2013 –⁠ 2022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 2013 –⁠ 2022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 2013 –⁠ 2022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 2013 –⁠ 2022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 2013 –⁠ 2022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E4A13-288B-4BAB-A71F-47A41B091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433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CENTROPOL ENERGY, a.s.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Monika</dc:creator>
  <cp:keywords/>
  <dc:description/>
  <cp:lastModifiedBy>petr jarkovský</cp:lastModifiedBy>
  <cp:revision>3</cp:revision>
  <dcterms:created xsi:type="dcterms:W3CDTF">2025-11-01T08:48:00Z</dcterms:created>
  <dcterms:modified xsi:type="dcterms:W3CDTF">2025-11-01T09:25:00Z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02381fe-cde1-414b-9212-5455c6be0e6b_Enabled">
    <vt:lpwstr>true</vt:lpwstr>
  </property>
  <property fmtid="{D5CDD505-2E9C-101B-9397-08002B2CF9AE}" pid="3" name="MSIP_Label_f02381fe-cde1-414b-9212-5455c6be0e6b_SetDate">
    <vt:lpwstr>2023-11-22T08:20:59Z</vt:lpwstr>
  </property>
  <property fmtid="{D5CDD505-2E9C-101B-9397-08002B2CF9AE}" pid="4" name="MSIP_Label_f02381fe-cde1-414b-9212-5455c6be0e6b_Method">
    <vt:lpwstr>Privileged</vt:lpwstr>
  </property>
  <property fmtid="{D5CDD505-2E9C-101B-9397-08002B2CF9AE}" pid="5" name="MSIP_Label_f02381fe-cde1-414b-9212-5455c6be0e6b_Name">
    <vt:lpwstr>Veřejná data</vt:lpwstr>
  </property>
  <property fmtid="{D5CDD505-2E9C-101B-9397-08002B2CF9AE}" pid="6" name="MSIP_Label_f02381fe-cde1-414b-9212-5455c6be0e6b_SiteId">
    <vt:lpwstr>53b8d820-e2f7-4682-858f-9e2aeec6ffd9</vt:lpwstr>
  </property>
  <property fmtid="{D5CDD505-2E9C-101B-9397-08002B2CF9AE}" pid="7" name="MSIP_Label_f02381fe-cde1-414b-9212-5455c6be0e6b_ActionId">
    <vt:lpwstr>2dd99b15-70d2-433d-9015-5c445cee95c0</vt:lpwstr>
  </property>
  <property fmtid="{D5CDD505-2E9C-101B-9397-08002B2CF9AE}" pid="8" name="MSIP_Label_f02381fe-cde1-414b-9212-5455c6be0e6b_ContentBits">
    <vt:lpwstr>0</vt:lpwstr>
  </property>
</Properties>
</file>