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20D3CD" w14:textId="77777777" w:rsidR="00E711B8" w:rsidRDefault="00000000">
      <w:pPr>
        <w:pBdr>
          <w:top w:val="nil"/>
          <w:left w:val="nil"/>
          <w:bottom w:val="nil"/>
          <w:right w:val="nil"/>
          <w:between w:val="nil"/>
        </w:pBdr>
        <w:jc w:val="center"/>
        <w:rPr>
          <w:rFonts w:ascii="Arial" w:eastAsia="Arial" w:hAnsi="Arial" w:cs="Arial"/>
          <w:b/>
          <w:bCs/>
          <w:color w:val="1D4090"/>
          <w:sz w:val="28"/>
          <w:szCs w:val="28"/>
        </w:rPr>
      </w:pPr>
      <w:r>
        <w:rPr>
          <w:rFonts w:ascii="Arial" w:eastAsia="Arial" w:hAnsi="Arial" w:cs="Arial"/>
          <w:b/>
          <w:bCs/>
          <w:color w:val="1D4090"/>
          <w:sz w:val="28"/>
          <w:szCs w:val="28"/>
        </w:rPr>
        <w:t xml:space="preserve">JenFirmy.cz </w:t>
      </w:r>
      <w:proofErr w:type="spellStart"/>
      <w:r>
        <w:rPr>
          <w:rFonts w:ascii="Arial" w:eastAsia="Arial" w:hAnsi="Arial" w:cs="Arial"/>
          <w:b/>
          <w:bCs/>
          <w:color w:val="1D4090"/>
          <w:sz w:val="28"/>
          <w:szCs w:val="28"/>
        </w:rPr>
        <w:t>Wellbeing</w:t>
      </w:r>
      <w:proofErr w:type="spellEnd"/>
      <w:r>
        <w:rPr>
          <w:rFonts w:ascii="Arial" w:eastAsia="Arial" w:hAnsi="Arial" w:cs="Arial"/>
          <w:b/>
          <w:bCs/>
          <w:color w:val="1D4090"/>
          <w:sz w:val="28"/>
          <w:szCs w:val="28"/>
        </w:rPr>
        <w:t xml:space="preserve"> Index 2025. Jak jsou čeští </w:t>
      </w:r>
      <w:r>
        <w:rPr>
          <w:rFonts w:ascii="Arial" w:eastAsia="Arial" w:hAnsi="Arial" w:cs="Arial"/>
          <w:b/>
          <w:bCs/>
          <w:color w:val="1D4090"/>
          <w:sz w:val="28"/>
          <w:szCs w:val="28"/>
        </w:rPr>
        <w:br/>
        <w:t>zaměstnanci skutečně spokojení?</w:t>
      </w:r>
    </w:p>
    <w:p w14:paraId="216A3B0A" w14:textId="77777777" w:rsidR="00E711B8" w:rsidRDefault="00E711B8">
      <w:pPr>
        <w:pBdr>
          <w:top w:val="nil"/>
          <w:left w:val="nil"/>
          <w:bottom w:val="nil"/>
          <w:right w:val="nil"/>
          <w:between w:val="nil"/>
        </w:pBdr>
        <w:jc w:val="center"/>
        <w:rPr>
          <w:rFonts w:ascii="Arial" w:eastAsia="Arial" w:hAnsi="Arial" w:cs="Arial"/>
          <w:b/>
          <w:bCs/>
          <w:color w:val="1D4090"/>
          <w:sz w:val="20"/>
          <w:szCs w:val="20"/>
        </w:rPr>
      </w:pPr>
    </w:p>
    <w:p w14:paraId="0367A0C4" w14:textId="77777777" w:rsidR="00E711B8" w:rsidRDefault="00000000">
      <w:pPr>
        <w:numPr>
          <w:ilvl w:val="0"/>
          <w:numId w:val="1"/>
        </w:numPr>
        <w:pBdr>
          <w:top w:val="nil"/>
          <w:left w:val="nil"/>
          <w:bottom w:val="nil"/>
          <w:right w:val="nil"/>
          <w:between w:val="nil"/>
        </w:pBdr>
        <w:rPr>
          <w:rFonts w:ascii="Arial" w:eastAsia="Arial" w:hAnsi="Arial" w:cs="Arial"/>
          <w:b/>
          <w:bCs/>
          <w:color w:val="1D4090"/>
          <w:sz w:val="20"/>
          <w:szCs w:val="20"/>
        </w:rPr>
      </w:pPr>
      <w:r>
        <w:rPr>
          <w:rFonts w:ascii="Arial" w:eastAsia="Arial" w:hAnsi="Arial" w:cs="Arial"/>
          <w:b/>
          <w:bCs/>
          <w:color w:val="1D4090"/>
          <w:sz w:val="20"/>
          <w:szCs w:val="20"/>
        </w:rPr>
        <w:t xml:space="preserve">Nový </w:t>
      </w:r>
      <w:proofErr w:type="spellStart"/>
      <w:r>
        <w:rPr>
          <w:rFonts w:ascii="Arial" w:eastAsia="Arial" w:hAnsi="Arial" w:cs="Arial"/>
          <w:b/>
          <w:bCs/>
          <w:color w:val="1D4090"/>
          <w:sz w:val="20"/>
          <w:szCs w:val="20"/>
        </w:rPr>
        <w:t>Wellbeing</w:t>
      </w:r>
      <w:proofErr w:type="spellEnd"/>
      <w:r>
        <w:rPr>
          <w:rFonts w:ascii="Arial" w:eastAsia="Arial" w:hAnsi="Arial" w:cs="Arial"/>
          <w:b/>
          <w:bCs/>
          <w:color w:val="1D4090"/>
          <w:sz w:val="20"/>
          <w:szCs w:val="20"/>
        </w:rPr>
        <w:t xml:space="preserve"> Index mapuje spokojenost napříč obory, regiony a rolemi</w:t>
      </w:r>
    </w:p>
    <w:p w14:paraId="398F202C" w14:textId="77777777" w:rsidR="00E711B8" w:rsidRDefault="00000000">
      <w:pPr>
        <w:numPr>
          <w:ilvl w:val="0"/>
          <w:numId w:val="1"/>
        </w:numPr>
        <w:pBdr>
          <w:top w:val="nil"/>
          <w:left w:val="nil"/>
          <w:bottom w:val="nil"/>
          <w:right w:val="nil"/>
          <w:between w:val="nil"/>
        </w:pBdr>
        <w:rPr>
          <w:rFonts w:ascii="Arial" w:eastAsia="Arial" w:hAnsi="Arial" w:cs="Arial"/>
          <w:b/>
          <w:bCs/>
          <w:color w:val="1D4090"/>
          <w:sz w:val="20"/>
          <w:szCs w:val="20"/>
        </w:rPr>
      </w:pPr>
      <w:r>
        <w:rPr>
          <w:rFonts w:ascii="Arial" w:eastAsia="Arial" w:hAnsi="Arial" w:cs="Arial"/>
          <w:b/>
          <w:bCs/>
          <w:color w:val="1D4090"/>
          <w:sz w:val="20"/>
          <w:szCs w:val="20"/>
        </w:rPr>
        <w:t>Dobré vztahy v týmu narážejí na limity firemního nastavení</w:t>
      </w:r>
    </w:p>
    <w:p w14:paraId="42D20ED4" w14:textId="77777777" w:rsidR="00E711B8" w:rsidRDefault="00000000">
      <w:pPr>
        <w:numPr>
          <w:ilvl w:val="0"/>
          <w:numId w:val="1"/>
        </w:numPr>
        <w:pBdr>
          <w:top w:val="nil"/>
          <w:left w:val="nil"/>
          <w:bottom w:val="nil"/>
          <w:right w:val="nil"/>
          <w:between w:val="nil"/>
        </w:pBdr>
        <w:rPr>
          <w:rFonts w:ascii="Arial" w:eastAsia="Arial" w:hAnsi="Arial" w:cs="Arial"/>
          <w:b/>
          <w:bCs/>
          <w:color w:val="1D4090"/>
          <w:sz w:val="20"/>
          <w:szCs w:val="20"/>
        </w:rPr>
      </w:pPr>
      <w:r>
        <w:rPr>
          <w:rFonts w:ascii="Arial" w:eastAsia="Arial" w:hAnsi="Arial" w:cs="Arial"/>
          <w:b/>
          <w:bCs/>
          <w:color w:val="1D4090"/>
          <w:sz w:val="20"/>
          <w:szCs w:val="20"/>
        </w:rPr>
        <w:t>Většina Čechů je spokojena s kolektivem, nelíbí se jim ale systém</w:t>
      </w:r>
    </w:p>
    <w:p w14:paraId="0F8FA280" w14:textId="0BBB1EE6" w:rsidR="00E711B8" w:rsidRDefault="00000000">
      <w:pPr>
        <w:numPr>
          <w:ilvl w:val="0"/>
          <w:numId w:val="1"/>
        </w:numPr>
        <w:pBdr>
          <w:top w:val="nil"/>
          <w:left w:val="nil"/>
          <w:bottom w:val="nil"/>
          <w:right w:val="nil"/>
          <w:between w:val="nil"/>
        </w:pBdr>
        <w:rPr>
          <w:rFonts w:ascii="Arial" w:eastAsia="Arial" w:hAnsi="Arial" w:cs="Arial"/>
          <w:b/>
          <w:bCs/>
          <w:color w:val="1D4090"/>
          <w:sz w:val="20"/>
          <w:szCs w:val="20"/>
        </w:rPr>
      </w:pPr>
      <w:r>
        <w:rPr>
          <w:rFonts w:ascii="Arial" w:eastAsia="Arial" w:hAnsi="Arial" w:cs="Arial"/>
          <w:b/>
          <w:bCs/>
          <w:color w:val="1D4090"/>
          <w:sz w:val="20"/>
          <w:szCs w:val="20"/>
        </w:rPr>
        <w:t>Lidé velmi často neodcházejí proto, že by je práce nebavil</w:t>
      </w:r>
      <w:r w:rsidR="00A743CC">
        <w:rPr>
          <w:rFonts w:ascii="Arial" w:eastAsia="Arial" w:hAnsi="Arial" w:cs="Arial"/>
          <w:b/>
          <w:bCs/>
          <w:color w:val="1D4090"/>
          <w:sz w:val="20"/>
          <w:szCs w:val="20"/>
        </w:rPr>
        <w:t>a, ale</w:t>
      </w:r>
      <w:r>
        <w:rPr>
          <w:rFonts w:ascii="Arial" w:eastAsia="Arial" w:hAnsi="Arial" w:cs="Arial"/>
          <w:b/>
          <w:bCs/>
          <w:color w:val="1D4090"/>
          <w:sz w:val="20"/>
          <w:szCs w:val="20"/>
        </w:rPr>
        <w:t xml:space="preserve"> proto, že v ní nevidí další krok ani dlouhodobou perspektivu</w:t>
      </w:r>
    </w:p>
    <w:p w14:paraId="1459C6EB" w14:textId="77777777" w:rsidR="00E711B8" w:rsidRDefault="00000000">
      <w:pPr>
        <w:numPr>
          <w:ilvl w:val="0"/>
          <w:numId w:val="1"/>
        </w:numPr>
        <w:pBdr>
          <w:top w:val="nil"/>
          <w:left w:val="nil"/>
          <w:bottom w:val="nil"/>
          <w:right w:val="nil"/>
          <w:between w:val="nil"/>
        </w:pBdr>
        <w:rPr>
          <w:rFonts w:ascii="Arial" w:eastAsia="Arial" w:hAnsi="Arial" w:cs="Arial"/>
          <w:b/>
          <w:bCs/>
          <w:color w:val="1D4090"/>
          <w:sz w:val="20"/>
          <w:szCs w:val="20"/>
        </w:rPr>
      </w:pPr>
      <w:r>
        <w:rPr>
          <w:rFonts w:ascii="Arial" w:eastAsia="Arial" w:hAnsi="Arial" w:cs="Arial"/>
          <w:b/>
          <w:bCs/>
          <w:color w:val="1D4090"/>
          <w:sz w:val="20"/>
          <w:szCs w:val="20"/>
        </w:rPr>
        <w:t>Nejvyšší hodnocení vykazuje IT a finanční sektor, nejnižší spokojenost panuje v pohostinství, stavebnictví, dopravě a výrobě</w:t>
      </w:r>
    </w:p>
    <w:p w14:paraId="5330E49C" w14:textId="77777777" w:rsidR="00E711B8" w:rsidRDefault="00E711B8">
      <w:pPr>
        <w:pBdr>
          <w:top w:val="nil"/>
          <w:left w:val="nil"/>
          <w:bottom w:val="nil"/>
          <w:right w:val="nil"/>
          <w:between w:val="nil"/>
        </w:pBdr>
        <w:rPr>
          <w:rFonts w:ascii="Arial" w:eastAsia="Arial" w:hAnsi="Arial" w:cs="Arial"/>
          <w:b/>
          <w:bCs/>
          <w:color w:val="1D4090"/>
          <w:sz w:val="20"/>
          <w:szCs w:val="20"/>
        </w:rPr>
      </w:pPr>
    </w:p>
    <w:p w14:paraId="15BF1A34" w14:textId="77777777" w:rsidR="00E711B8" w:rsidRDefault="00E711B8">
      <w:pPr>
        <w:pBdr>
          <w:top w:val="nil"/>
          <w:left w:val="nil"/>
          <w:bottom w:val="nil"/>
          <w:right w:val="nil"/>
          <w:between w:val="nil"/>
        </w:pBdr>
        <w:rPr>
          <w:rFonts w:ascii="Arial" w:eastAsia="Arial" w:hAnsi="Arial" w:cs="Arial"/>
          <w:b/>
          <w:bCs/>
          <w:color w:val="1D4090"/>
          <w:sz w:val="20"/>
          <w:szCs w:val="20"/>
        </w:rPr>
      </w:pPr>
    </w:p>
    <w:p w14:paraId="5F5CF516" w14:textId="0837C8FE" w:rsidR="00E711B8" w:rsidRDefault="00000000">
      <w:pPr>
        <w:pBdr>
          <w:top w:val="nil"/>
          <w:left w:val="nil"/>
          <w:bottom w:val="nil"/>
          <w:right w:val="nil"/>
          <w:between w:val="nil"/>
        </w:pBdr>
        <w:rPr>
          <w:rFonts w:ascii="Arial" w:eastAsia="Arial" w:hAnsi="Arial" w:cs="Arial"/>
          <w:b/>
          <w:bCs/>
          <w:color w:val="1D4090"/>
          <w:sz w:val="20"/>
          <w:szCs w:val="20"/>
        </w:rPr>
      </w:pPr>
      <w:r>
        <w:rPr>
          <w:rFonts w:ascii="Arial" w:eastAsia="Arial" w:hAnsi="Arial" w:cs="Arial"/>
          <w:b/>
          <w:bCs/>
          <w:color w:val="1D4090"/>
          <w:sz w:val="20"/>
          <w:szCs w:val="20"/>
        </w:rPr>
        <w:t xml:space="preserve">Praha, </w:t>
      </w:r>
      <w:r w:rsidR="00B952BD">
        <w:rPr>
          <w:rFonts w:ascii="Arial" w:eastAsia="Arial" w:hAnsi="Arial" w:cs="Arial"/>
          <w:b/>
          <w:bCs/>
          <w:color w:val="1D4090"/>
          <w:sz w:val="20"/>
          <w:szCs w:val="20"/>
        </w:rPr>
        <w:t>1</w:t>
      </w:r>
      <w:r w:rsidR="003C3D09">
        <w:rPr>
          <w:rFonts w:ascii="Arial" w:eastAsia="Arial" w:hAnsi="Arial" w:cs="Arial"/>
          <w:b/>
          <w:bCs/>
          <w:color w:val="1D4090"/>
          <w:sz w:val="20"/>
          <w:szCs w:val="20"/>
        </w:rPr>
        <w:t>4</w:t>
      </w:r>
      <w:r>
        <w:rPr>
          <w:rFonts w:ascii="Arial" w:eastAsia="Arial" w:hAnsi="Arial" w:cs="Arial"/>
          <w:b/>
          <w:bCs/>
          <w:color w:val="1D4090"/>
          <w:sz w:val="20"/>
          <w:szCs w:val="20"/>
        </w:rPr>
        <w:t xml:space="preserve">. ledna 2026 – Jak jsou dnes čeští zaměstnanci spokojení se svou prací? Co je skutečně trápí – a co je naopak drží ve firmách i v době vysoké fluktuace a nejistoty? Odpovědi přináší </w:t>
      </w:r>
      <w:proofErr w:type="spellStart"/>
      <w:r>
        <w:rPr>
          <w:rFonts w:ascii="Arial" w:eastAsia="Arial" w:hAnsi="Arial" w:cs="Arial"/>
          <w:b/>
          <w:bCs/>
          <w:color w:val="1D4090"/>
          <w:sz w:val="20"/>
          <w:szCs w:val="20"/>
        </w:rPr>
        <w:t>Wellbeing</w:t>
      </w:r>
      <w:proofErr w:type="spellEnd"/>
      <w:r>
        <w:rPr>
          <w:rFonts w:ascii="Arial" w:eastAsia="Arial" w:hAnsi="Arial" w:cs="Arial"/>
          <w:b/>
          <w:bCs/>
          <w:color w:val="1D4090"/>
          <w:sz w:val="20"/>
          <w:szCs w:val="20"/>
        </w:rPr>
        <w:t xml:space="preserve"> Index 2025 portálů JenPrace.cz a JenFirmy.cz, který vychází z více než 9 150 autentických hodnocení zaměstnanců napříč obory, regiony i typy pozic. Data byla sbírána v období od 1. ledna do 31. prosince 2025 a poskytují detailní pohled na reálnou zaměstnaneckou zkušenost v Česku.</w:t>
      </w:r>
    </w:p>
    <w:p w14:paraId="0C332FAD" w14:textId="77777777" w:rsidR="00E711B8" w:rsidRDefault="00E711B8">
      <w:pPr>
        <w:pBdr>
          <w:top w:val="nil"/>
          <w:left w:val="nil"/>
          <w:bottom w:val="nil"/>
          <w:right w:val="nil"/>
          <w:between w:val="nil"/>
        </w:pBdr>
        <w:rPr>
          <w:rFonts w:ascii="Arial" w:eastAsia="Arial" w:hAnsi="Arial" w:cs="Arial"/>
          <w:color w:val="242E59"/>
          <w:sz w:val="20"/>
          <w:szCs w:val="20"/>
        </w:rPr>
      </w:pPr>
    </w:p>
    <w:p w14:paraId="22B8BBCB" w14:textId="2ADAC8B8" w:rsidR="00E711B8" w:rsidRDefault="00000000">
      <w:pPr>
        <w:pBdr>
          <w:top w:val="nil"/>
          <w:left w:val="nil"/>
          <w:bottom w:val="nil"/>
          <w:right w:val="nil"/>
          <w:between w:val="nil"/>
        </w:pBdr>
        <w:jc w:val="both"/>
        <w:rPr>
          <w:rFonts w:ascii="Arial" w:eastAsia="Arial" w:hAnsi="Arial" w:cs="Arial"/>
          <w:color w:val="242E59"/>
          <w:sz w:val="20"/>
          <w:szCs w:val="20"/>
        </w:rPr>
      </w:pPr>
      <w:r>
        <w:rPr>
          <w:rFonts w:ascii="Arial" w:eastAsia="Arial" w:hAnsi="Arial" w:cs="Arial"/>
          <w:color w:val="242E59"/>
          <w:sz w:val="20"/>
          <w:szCs w:val="20"/>
        </w:rPr>
        <w:t xml:space="preserve">Celkové průměrné hodnocení dosáhlo hodnoty 3,24 z 5, přičemž hodnota 5 představuje maximální možnou spokojenost a 1 naopak nejhorší možné hodnocení. Index vznikl jako souhrnné skóre napříč jedenácti hodnocenými oblastmi, mezi které patří mimo jiné mzda, benefity, přístup nadřízených, pracovní atmosféra, kolektiv, možnosti rozvoje nebo pracovní zázemí. Nejde tedy o dramaticky negativní výsledek, </w:t>
      </w:r>
      <w:r w:rsidR="00886A4F">
        <w:rPr>
          <w:rFonts w:ascii="Arial" w:eastAsia="Arial" w:hAnsi="Arial" w:cs="Arial"/>
          <w:color w:val="242E59"/>
          <w:sz w:val="20"/>
          <w:szCs w:val="20"/>
        </w:rPr>
        <w:t xml:space="preserve">ale </w:t>
      </w:r>
      <w:r>
        <w:rPr>
          <w:rFonts w:ascii="Arial" w:eastAsia="Arial" w:hAnsi="Arial" w:cs="Arial"/>
          <w:color w:val="242E59"/>
          <w:sz w:val="20"/>
          <w:szCs w:val="20"/>
        </w:rPr>
        <w:t xml:space="preserve">spíše o střízlivý obraz trhu práce. </w:t>
      </w:r>
    </w:p>
    <w:p w14:paraId="24091A36" w14:textId="77777777" w:rsidR="00E711B8" w:rsidRDefault="00E711B8">
      <w:pPr>
        <w:pBdr>
          <w:top w:val="nil"/>
          <w:left w:val="nil"/>
          <w:bottom w:val="nil"/>
          <w:right w:val="nil"/>
          <w:between w:val="nil"/>
        </w:pBdr>
        <w:jc w:val="both"/>
        <w:rPr>
          <w:rFonts w:ascii="Arial" w:eastAsia="Arial" w:hAnsi="Arial" w:cs="Arial"/>
          <w:color w:val="242E59"/>
          <w:sz w:val="20"/>
          <w:szCs w:val="20"/>
        </w:rPr>
      </w:pPr>
    </w:p>
    <w:p w14:paraId="0C3F5DB1" w14:textId="3B609D86" w:rsidR="00E711B8" w:rsidRDefault="00000000">
      <w:pPr>
        <w:pBdr>
          <w:top w:val="nil"/>
          <w:left w:val="nil"/>
          <w:bottom w:val="nil"/>
          <w:right w:val="nil"/>
          <w:between w:val="nil"/>
        </w:pBdr>
        <w:jc w:val="both"/>
        <w:rPr>
          <w:rFonts w:ascii="Arial" w:eastAsia="Arial" w:hAnsi="Arial" w:cs="Arial"/>
          <w:color w:val="242E59"/>
          <w:sz w:val="20"/>
          <w:szCs w:val="20"/>
        </w:rPr>
      </w:pPr>
      <w:r>
        <w:rPr>
          <w:rFonts w:ascii="Arial" w:eastAsia="Arial" w:hAnsi="Arial" w:cs="Arial"/>
          <w:color w:val="242E59"/>
          <w:sz w:val="20"/>
          <w:szCs w:val="20"/>
        </w:rPr>
        <w:t xml:space="preserve">„Většina zaměstnavatelů v Česku zatím nepracuje systematicky s dlouhodobým </w:t>
      </w:r>
      <w:proofErr w:type="spellStart"/>
      <w:r>
        <w:rPr>
          <w:rFonts w:ascii="Arial" w:eastAsia="Arial" w:hAnsi="Arial" w:cs="Arial"/>
          <w:color w:val="242E59"/>
          <w:sz w:val="20"/>
          <w:szCs w:val="20"/>
        </w:rPr>
        <w:t>wellbeingem</w:t>
      </w:r>
      <w:proofErr w:type="spellEnd"/>
      <w:r>
        <w:rPr>
          <w:rFonts w:ascii="Arial" w:eastAsia="Arial" w:hAnsi="Arial" w:cs="Arial"/>
          <w:color w:val="242E59"/>
          <w:sz w:val="20"/>
          <w:szCs w:val="20"/>
        </w:rPr>
        <w:t>, rozvojem lidí a zaměstnaneckou zkušeností. Výsledkem není otevřená nespokojenost, ale spíš pocit stagnace a omezených možností,“ vysvětluje Michal Španěl, datový analytik a manažer JenPráce.cz</w:t>
      </w:r>
      <w:r w:rsidR="00A743CC">
        <w:rPr>
          <w:rFonts w:ascii="Arial" w:eastAsia="Arial" w:hAnsi="Arial" w:cs="Arial"/>
          <w:color w:val="242E59"/>
          <w:sz w:val="20"/>
          <w:szCs w:val="20"/>
        </w:rPr>
        <w:t xml:space="preserve"> </w:t>
      </w:r>
      <w:r>
        <w:rPr>
          <w:rFonts w:ascii="Arial" w:eastAsia="Arial" w:hAnsi="Arial" w:cs="Arial"/>
          <w:color w:val="242E59"/>
          <w:sz w:val="20"/>
          <w:szCs w:val="20"/>
        </w:rPr>
        <w:t>a JenFirmy.cz.</w:t>
      </w:r>
    </w:p>
    <w:p w14:paraId="75F9FB22" w14:textId="77777777" w:rsidR="00E711B8" w:rsidRDefault="00E711B8">
      <w:pPr>
        <w:pBdr>
          <w:top w:val="nil"/>
          <w:left w:val="nil"/>
          <w:bottom w:val="nil"/>
          <w:right w:val="nil"/>
          <w:between w:val="nil"/>
        </w:pBdr>
        <w:jc w:val="both"/>
        <w:rPr>
          <w:rFonts w:ascii="Arial" w:eastAsia="Arial" w:hAnsi="Arial" w:cs="Arial"/>
          <w:color w:val="242E59"/>
          <w:sz w:val="20"/>
          <w:szCs w:val="20"/>
        </w:rPr>
      </w:pPr>
    </w:p>
    <w:p w14:paraId="12242B29" w14:textId="77777777" w:rsidR="00E711B8" w:rsidRDefault="00000000">
      <w:pPr>
        <w:pBdr>
          <w:top w:val="nil"/>
          <w:left w:val="nil"/>
          <w:bottom w:val="nil"/>
          <w:right w:val="nil"/>
          <w:between w:val="nil"/>
        </w:pBdr>
        <w:jc w:val="both"/>
        <w:rPr>
          <w:rFonts w:ascii="Arial" w:eastAsia="Arial" w:hAnsi="Arial" w:cs="Arial"/>
          <w:b/>
          <w:bCs/>
          <w:color w:val="242E59"/>
          <w:sz w:val="20"/>
          <w:szCs w:val="20"/>
        </w:rPr>
      </w:pPr>
      <w:r>
        <w:rPr>
          <w:rFonts w:ascii="Arial" w:eastAsia="Arial" w:hAnsi="Arial" w:cs="Arial"/>
          <w:b/>
          <w:bCs/>
          <w:color w:val="242E59"/>
          <w:sz w:val="20"/>
          <w:szCs w:val="20"/>
        </w:rPr>
        <w:t>Kolektiv jako kotva, systém jako problém</w:t>
      </w:r>
    </w:p>
    <w:p w14:paraId="10987547" w14:textId="77777777" w:rsidR="00E711B8" w:rsidRDefault="00000000">
      <w:pPr>
        <w:pBdr>
          <w:top w:val="nil"/>
          <w:left w:val="nil"/>
          <w:bottom w:val="nil"/>
          <w:right w:val="nil"/>
          <w:between w:val="nil"/>
        </w:pBdr>
        <w:jc w:val="both"/>
        <w:rPr>
          <w:rFonts w:ascii="Arial" w:eastAsia="Arial" w:hAnsi="Arial" w:cs="Arial"/>
          <w:color w:val="242E59"/>
          <w:sz w:val="20"/>
          <w:szCs w:val="20"/>
        </w:rPr>
      </w:pPr>
      <w:r>
        <w:rPr>
          <w:rFonts w:ascii="Arial" w:eastAsia="Arial" w:hAnsi="Arial" w:cs="Arial"/>
          <w:color w:val="242E59"/>
          <w:sz w:val="20"/>
          <w:szCs w:val="20"/>
        </w:rPr>
        <w:t>Jedním z nejvýraznějších závěrů průzkumu je rozpor mezi tím, jak zaměstnanci hodnotí své kolegy, a tím, jak vnímají vedení a firemní systém. Pracovní kolektiv patří k nejlépe hodnoceným faktorům celého indexu, zatímco přístup nadřízených se pohybuje výrazně níže a v kvalitativních komentářích je vedení téměř dvakrát častěji zmiňováno v negativním kontextu než v pozitivním.</w:t>
      </w:r>
    </w:p>
    <w:p w14:paraId="43D7CCCE" w14:textId="77777777" w:rsidR="00E711B8" w:rsidRDefault="00E711B8">
      <w:pPr>
        <w:pBdr>
          <w:top w:val="nil"/>
          <w:left w:val="nil"/>
          <w:bottom w:val="nil"/>
          <w:right w:val="nil"/>
          <w:between w:val="nil"/>
        </w:pBdr>
        <w:jc w:val="both"/>
        <w:rPr>
          <w:rFonts w:ascii="Arial" w:eastAsia="Arial" w:hAnsi="Arial" w:cs="Arial"/>
          <w:color w:val="242E59"/>
          <w:sz w:val="20"/>
          <w:szCs w:val="20"/>
        </w:rPr>
      </w:pPr>
    </w:p>
    <w:p w14:paraId="48D8D486" w14:textId="77777777" w:rsidR="00E711B8" w:rsidRDefault="00000000">
      <w:pPr>
        <w:pBdr>
          <w:top w:val="nil"/>
          <w:left w:val="nil"/>
          <w:bottom w:val="nil"/>
          <w:right w:val="nil"/>
          <w:between w:val="nil"/>
        </w:pBdr>
        <w:jc w:val="both"/>
        <w:rPr>
          <w:rFonts w:ascii="Arial" w:eastAsia="Arial" w:hAnsi="Arial" w:cs="Arial"/>
          <w:color w:val="242E59"/>
          <w:sz w:val="20"/>
          <w:szCs w:val="20"/>
        </w:rPr>
      </w:pPr>
      <w:r>
        <w:rPr>
          <w:rFonts w:ascii="Arial" w:eastAsia="Arial" w:hAnsi="Arial" w:cs="Arial"/>
          <w:color w:val="242E59"/>
          <w:sz w:val="20"/>
          <w:szCs w:val="20"/>
        </w:rPr>
        <w:t>„Data ukazují, že lidé jsou schopni mít velmi dobré vztahy se svými kolegy a zároveň silně nedůvěřovat systému a vedení. Právě tato propast mezi kolektivem a managementem je jedním z hlavních zdrojů frustrace na českém trhu práce,“ doplňuje Michal Španěl, datový analytik a manažer JenPráce.cz.</w:t>
      </w:r>
    </w:p>
    <w:p w14:paraId="415E02C7" w14:textId="77777777" w:rsidR="00E711B8" w:rsidRDefault="00E711B8">
      <w:pPr>
        <w:pBdr>
          <w:top w:val="nil"/>
          <w:left w:val="nil"/>
          <w:bottom w:val="nil"/>
          <w:right w:val="nil"/>
          <w:between w:val="nil"/>
        </w:pBdr>
        <w:jc w:val="both"/>
        <w:rPr>
          <w:rFonts w:ascii="Arial" w:eastAsia="Arial" w:hAnsi="Arial" w:cs="Arial"/>
          <w:color w:val="242E59"/>
          <w:sz w:val="20"/>
          <w:szCs w:val="20"/>
        </w:rPr>
      </w:pPr>
    </w:p>
    <w:p w14:paraId="4E9D6DED" w14:textId="77777777" w:rsidR="00E711B8" w:rsidRDefault="00000000">
      <w:pPr>
        <w:pBdr>
          <w:top w:val="nil"/>
          <w:left w:val="nil"/>
          <w:bottom w:val="nil"/>
          <w:right w:val="nil"/>
          <w:between w:val="nil"/>
        </w:pBdr>
        <w:jc w:val="both"/>
        <w:rPr>
          <w:rFonts w:ascii="Arial" w:eastAsia="Arial" w:hAnsi="Arial" w:cs="Arial"/>
          <w:color w:val="242E59"/>
          <w:sz w:val="20"/>
          <w:szCs w:val="20"/>
        </w:rPr>
      </w:pPr>
      <w:r>
        <w:rPr>
          <w:rFonts w:ascii="Arial" w:eastAsia="Arial" w:hAnsi="Arial" w:cs="Arial"/>
          <w:color w:val="242E59"/>
          <w:sz w:val="20"/>
          <w:szCs w:val="20"/>
        </w:rPr>
        <w:t>Zaměstnanci si nejčastěji stěžují na neférový přístup, špatnou komunikaci, nedostatek uznání nebo aroganci. Analýza vztahů mezi jednotlivými faktory zároveň potvrzuje, že přístup nadřízených má zásadní vliv na atmosféru na pracovišti, a to srovnatelný s vlivem celého kolektivu. I velmi dobrý tým tak má své limity, pokud selhává vedení a firemní kultura.</w:t>
      </w:r>
    </w:p>
    <w:p w14:paraId="088EEA94" w14:textId="77777777" w:rsidR="00E711B8" w:rsidRDefault="00E711B8">
      <w:pPr>
        <w:pBdr>
          <w:top w:val="nil"/>
          <w:left w:val="nil"/>
          <w:bottom w:val="nil"/>
          <w:right w:val="nil"/>
          <w:between w:val="nil"/>
        </w:pBdr>
        <w:jc w:val="both"/>
        <w:rPr>
          <w:rFonts w:ascii="Arial" w:eastAsia="Arial" w:hAnsi="Arial" w:cs="Arial"/>
          <w:b/>
          <w:bCs/>
          <w:color w:val="242E59"/>
          <w:sz w:val="20"/>
          <w:szCs w:val="20"/>
        </w:rPr>
      </w:pPr>
    </w:p>
    <w:p w14:paraId="6DC9DC32" w14:textId="77777777" w:rsidR="00E711B8" w:rsidRDefault="00000000">
      <w:pPr>
        <w:pBdr>
          <w:top w:val="nil"/>
          <w:left w:val="nil"/>
          <w:bottom w:val="nil"/>
          <w:right w:val="nil"/>
          <w:between w:val="nil"/>
        </w:pBdr>
        <w:jc w:val="both"/>
        <w:rPr>
          <w:rFonts w:ascii="Arial" w:eastAsia="Arial" w:hAnsi="Arial" w:cs="Arial"/>
          <w:b/>
          <w:bCs/>
          <w:color w:val="242E59"/>
          <w:sz w:val="20"/>
          <w:szCs w:val="20"/>
        </w:rPr>
      </w:pPr>
      <w:r>
        <w:rPr>
          <w:rFonts w:ascii="Arial" w:eastAsia="Arial" w:hAnsi="Arial" w:cs="Arial"/>
          <w:b/>
          <w:bCs/>
          <w:color w:val="242E59"/>
          <w:sz w:val="20"/>
          <w:szCs w:val="20"/>
        </w:rPr>
        <w:t>Mzdy a benefity, častý terč kritiky, ale ne hlavní motor spokojenosti</w:t>
      </w:r>
    </w:p>
    <w:p w14:paraId="74115F59" w14:textId="09281485" w:rsidR="00E711B8" w:rsidRDefault="00000000">
      <w:pPr>
        <w:pBdr>
          <w:top w:val="nil"/>
          <w:left w:val="nil"/>
          <w:bottom w:val="nil"/>
          <w:right w:val="nil"/>
          <w:between w:val="nil"/>
        </w:pBdr>
        <w:jc w:val="both"/>
        <w:rPr>
          <w:rFonts w:ascii="Arial" w:eastAsia="Arial" w:hAnsi="Arial" w:cs="Arial"/>
          <w:color w:val="242E59"/>
          <w:sz w:val="20"/>
          <w:szCs w:val="20"/>
        </w:rPr>
      </w:pPr>
      <w:r>
        <w:rPr>
          <w:rFonts w:ascii="Arial" w:eastAsia="Arial" w:hAnsi="Arial" w:cs="Arial"/>
          <w:color w:val="242E59"/>
          <w:sz w:val="20"/>
          <w:szCs w:val="20"/>
        </w:rPr>
        <w:t>Mzda a benefity patří k nejčastěji kritizovaným oblastem pracovního života</w:t>
      </w:r>
      <w:r w:rsidR="00886A4F">
        <w:rPr>
          <w:rFonts w:ascii="Arial" w:eastAsia="Arial" w:hAnsi="Arial" w:cs="Arial"/>
          <w:color w:val="242E59"/>
          <w:sz w:val="20"/>
          <w:szCs w:val="20"/>
        </w:rPr>
        <w:t xml:space="preserve"> zaměstnanců</w:t>
      </w:r>
      <w:r>
        <w:rPr>
          <w:rFonts w:ascii="Arial" w:eastAsia="Arial" w:hAnsi="Arial" w:cs="Arial"/>
          <w:color w:val="242E59"/>
          <w:sz w:val="20"/>
          <w:szCs w:val="20"/>
        </w:rPr>
        <w:t>. Výše mzdy je zmiňována negativně výrazně častěji než pozitivně, benefity dokonce několikanásobně častěji. Přesto z pohledu vlivu na celkovou spokojenost nepatří tyto faktory k nejsilnějším.</w:t>
      </w:r>
    </w:p>
    <w:p w14:paraId="5983DCD4" w14:textId="77777777" w:rsidR="00E711B8" w:rsidRDefault="00E711B8">
      <w:pPr>
        <w:pBdr>
          <w:top w:val="nil"/>
          <w:left w:val="nil"/>
          <w:bottom w:val="nil"/>
          <w:right w:val="nil"/>
          <w:between w:val="nil"/>
        </w:pBdr>
        <w:jc w:val="both"/>
        <w:rPr>
          <w:rFonts w:ascii="Arial" w:eastAsia="Arial" w:hAnsi="Arial" w:cs="Arial"/>
          <w:color w:val="242E59"/>
          <w:sz w:val="20"/>
          <w:szCs w:val="20"/>
        </w:rPr>
      </w:pPr>
    </w:p>
    <w:p w14:paraId="32BBA8D4" w14:textId="77777777" w:rsidR="00E711B8" w:rsidRDefault="00000000">
      <w:pPr>
        <w:pBdr>
          <w:top w:val="nil"/>
          <w:left w:val="nil"/>
          <w:bottom w:val="nil"/>
          <w:right w:val="nil"/>
          <w:between w:val="nil"/>
        </w:pBdr>
        <w:jc w:val="both"/>
        <w:rPr>
          <w:rFonts w:ascii="Arial" w:eastAsia="Arial" w:hAnsi="Arial" w:cs="Arial"/>
          <w:color w:val="242E59"/>
          <w:sz w:val="20"/>
          <w:szCs w:val="20"/>
        </w:rPr>
      </w:pPr>
      <w:r>
        <w:rPr>
          <w:rFonts w:ascii="Arial" w:eastAsia="Arial" w:hAnsi="Arial" w:cs="Arial"/>
          <w:color w:val="242E59"/>
          <w:sz w:val="20"/>
          <w:szCs w:val="20"/>
        </w:rPr>
        <w:t xml:space="preserve">„To, že zaměstnanci často mluví o penězích, ještě neznamená, že právě mzda je hlavním důvodem jejich nespokojenosti. Funguje spíš jako hygienický faktor – když je nízká nebo </w:t>
      </w:r>
      <w:r>
        <w:rPr>
          <w:rFonts w:ascii="Arial" w:eastAsia="Arial" w:hAnsi="Arial" w:cs="Arial"/>
          <w:color w:val="242E59"/>
          <w:sz w:val="20"/>
          <w:szCs w:val="20"/>
        </w:rPr>
        <w:lastRenderedPageBreak/>
        <w:t>vnímaná jako nespravedlivá, spokojenost rychle klesá, ale její samotná existence ji automaticky nezvyšuje,“ vysvětluje Michal Španěl, datový analytik a manažer JenPráce.cz.</w:t>
      </w:r>
    </w:p>
    <w:p w14:paraId="64489180" w14:textId="77777777" w:rsidR="00E711B8" w:rsidRDefault="00E711B8">
      <w:pPr>
        <w:pBdr>
          <w:top w:val="nil"/>
          <w:left w:val="nil"/>
          <w:bottom w:val="nil"/>
          <w:right w:val="nil"/>
          <w:between w:val="nil"/>
        </w:pBdr>
        <w:jc w:val="both"/>
        <w:rPr>
          <w:rFonts w:ascii="Arial" w:eastAsia="Arial" w:hAnsi="Arial" w:cs="Arial"/>
          <w:color w:val="242E59"/>
          <w:sz w:val="20"/>
          <w:szCs w:val="20"/>
        </w:rPr>
      </w:pPr>
    </w:p>
    <w:p w14:paraId="4F02B616" w14:textId="77777777" w:rsidR="00E711B8" w:rsidRDefault="00000000">
      <w:pPr>
        <w:pBdr>
          <w:top w:val="nil"/>
          <w:left w:val="nil"/>
          <w:bottom w:val="nil"/>
          <w:right w:val="nil"/>
          <w:between w:val="nil"/>
        </w:pBdr>
        <w:jc w:val="both"/>
        <w:rPr>
          <w:rFonts w:ascii="Arial" w:eastAsia="Arial" w:hAnsi="Arial" w:cs="Arial"/>
          <w:color w:val="242E59"/>
          <w:sz w:val="20"/>
          <w:szCs w:val="20"/>
        </w:rPr>
      </w:pPr>
      <w:r>
        <w:rPr>
          <w:rFonts w:ascii="Arial" w:eastAsia="Arial" w:hAnsi="Arial" w:cs="Arial"/>
          <w:color w:val="242E59"/>
          <w:sz w:val="20"/>
          <w:szCs w:val="20"/>
        </w:rPr>
        <w:t xml:space="preserve">Kvalitativní data zároveň ukazují, že i v pozitivních zmínkách o mzdě zaměstnanci často oceňují spíše její pravidelnost a včasnost než samotnou výši. Tradiční benefity v posledních letech ztrácejí na vnímané hodnotě, zejména v důsledku vysoké inflace. Naopak velmi pozitivně je hodnocen </w:t>
      </w:r>
      <w:proofErr w:type="spellStart"/>
      <w:r>
        <w:rPr>
          <w:rFonts w:ascii="Arial" w:eastAsia="Arial" w:hAnsi="Arial" w:cs="Arial"/>
          <w:color w:val="242E59"/>
          <w:sz w:val="20"/>
          <w:szCs w:val="20"/>
        </w:rPr>
        <w:t>home</w:t>
      </w:r>
      <w:proofErr w:type="spellEnd"/>
      <w:r>
        <w:rPr>
          <w:rFonts w:ascii="Arial" w:eastAsia="Arial" w:hAnsi="Arial" w:cs="Arial"/>
          <w:color w:val="242E59"/>
          <w:sz w:val="20"/>
          <w:szCs w:val="20"/>
        </w:rPr>
        <w:t xml:space="preserve"> office, který je zmiňován výrazně častěji v pozitivních než negativních souvislostech a objevuje se i mezi nejčastějšími návrhy na zlepšení ze strany zaměstnanců.</w:t>
      </w:r>
    </w:p>
    <w:p w14:paraId="36105AFC" w14:textId="77777777" w:rsidR="00E711B8" w:rsidRDefault="00E711B8">
      <w:pPr>
        <w:pBdr>
          <w:top w:val="nil"/>
          <w:left w:val="nil"/>
          <w:bottom w:val="nil"/>
          <w:right w:val="nil"/>
          <w:between w:val="nil"/>
        </w:pBdr>
        <w:jc w:val="both"/>
        <w:rPr>
          <w:rFonts w:ascii="Arial" w:eastAsia="Arial" w:hAnsi="Arial" w:cs="Arial"/>
          <w:color w:val="242E59"/>
          <w:sz w:val="20"/>
          <w:szCs w:val="20"/>
        </w:rPr>
      </w:pPr>
    </w:p>
    <w:p w14:paraId="2C7F4C17" w14:textId="77777777" w:rsidR="00E711B8" w:rsidRDefault="00000000">
      <w:pPr>
        <w:pBdr>
          <w:top w:val="nil"/>
          <w:left w:val="nil"/>
          <w:bottom w:val="nil"/>
          <w:right w:val="nil"/>
          <w:between w:val="nil"/>
        </w:pBdr>
        <w:jc w:val="both"/>
        <w:rPr>
          <w:rFonts w:ascii="Arial" w:eastAsia="Arial" w:hAnsi="Arial" w:cs="Arial"/>
          <w:b/>
          <w:bCs/>
          <w:color w:val="242E59"/>
          <w:sz w:val="20"/>
          <w:szCs w:val="20"/>
        </w:rPr>
      </w:pPr>
      <w:r>
        <w:rPr>
          <w:rFonts w:ascii="Arial" w:eastAsia="Arial" w:hAnsi="Arial" w:cs="Arial"/>
          <w:b/>
          <w:bCs/>
          <w:color w:val="242E59"/>
          <w:sz w:val="20"/>
          <w:szCs w:val="20"/>
        </w:rPr>
        <w:t>Rozmanitá práce nestačí, když chybí budoucnost</w:t>
      </w:r>
    </w:p>
    <w:p w14:paraId="2A96E054" w14:textId="77777777" w:rsidR="00E711B8" w:rsidRDefault="00000000">
      <w:pPr>
        <w:pBdr>
          <w:top w:val="nil"/>
          <w:left w:val="nil"/>
          <w:bottom w:val="nil"/>
          <w:right w:val="nil"/>
          <w:between w:val="nil"/>
        </w:pBdr>
        <w:jc w:val="both"/>
        <w:rPr>
          <w:rFonts w:ascii="Arial" w:eastAsia="Arial" w:hAnsi="Arial" w:cs="Arial"/>
          <w:color w:val="242E59"/>
          <w:sz w:val="20"/>
          <w:szCs w:val="20"/>
        </w:rPr>
      </w:pPr>
      <w:r>
        <w:rPr>
          <w:rFonts w:ascii="Arial" w:eastAsia="Arial" w:hAnsi="Arial" w:cs="Arial"/>
          <w:color w:val="242E59"/>
          <w:sz w:val="20"/>
          <w:szCs w:val="20"/>
        </w:rPr>
        <w:t>Čeští zaměstnanci považují svou práci za poměrně rozmanitou a tento faktor patří k nejlépe hodnoceným v celém průzkumu. Přesto má rozmanitost práce ze sledovaných oblastí relativně nejnižší vliv na celkovou spokojenost. Klíčovým problémem zůstává zejména kariérní růst a vzdělávání, které se dlouhodobě umisťují mezi nejslabšími faktory.</w:t>
      </w:r>
    </w:p>
    <w:p w14:paraId="187DE9BC" w14:textId="77777777" w:rsidR="000149C9" w:rsidRDefault="000149C9">
      <w:pPr>
        <w:pBdr>
          <w:top w:val="nil"/>
          <w:left w:val="nil"/>
          <w:bottom w:val="nil"/>
          <w:right w:val="nil"/>
          <w:between w:val="nil"/>
        </w:pBdr>
        <w:jc w:val="both"/>
        <w:rPr>
          <w:rFonts w:ascii="Arial" w:eastAsia="Arial" w:hAnsi="Arial" w:cs="Arial"/>
          <w:color w:val="242E59"/>
          <w:sz w:val="20"/>
          <w:szCs w:val="20"/>
        </w:rPr>
      </w:pPr>
    </w:p>
    <w:p w14:paraId="1023FB6F" w14:textId="4F718AA5" w:rsidR="000149C9" w:rsidRDefault="000149C9">
      <w:pPr>
        <w:pBdr>
          <w:top w:val="nil"/>
          <w:left w:val="nil"/>
          <w:bottom w:val="nil"/>
          <w:right w:val="nil"/>
          <w:between w:val="nil"/>
        </w:pBdr>
        <w:jc w:val="both"/>
        <w:rPr>
          <w:rFonts w:ascii="Arial" w:eastAsia="Arial" w:hAnsi="Arial" w:cs="Arial"/>
          <w:color w:val="242E59"/>
          <w:sz w:val="20"/>
          <w:szCs w:val="20"/>
        </w:rPr>
      </w:pPr>
      <w:r w:rsidRPr="000149C9">
        <w:rPr>
          <w:rFonts w:ascii="Arial" w:eastAsia="Arial" w:hAnsi="Arial" w:cs="Arial"/>
          <w:noProof/>
          <w:color w:val="242E59"/>
          <w:sz w:val="20"/>
          <w:szCs w:val="20"/>
          <w:lang w:val="cs-CZ"/>
        </w:rPr>
        <w:drawing>
          <wp:inline distT="0" distB="0" distL="0" distR="0" wp14:anchorId="51E0B40E" wp14:editId="2442035F">
            <wp:extent cx="5169535" cy="3327400"/>
            <wp:effectExtent l="0" t="0" r="0" b="6350"/>
            <wp:docPr id="1306839741" name="Obráze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69535" cy="3327400"/>
                    </a:xfrm>
                    <a:prstGeom prst="rect">
                      <a:avLst/>
                    </a:prstGeom>
                    <a:noFill/>
                    <a:ln>
                      <a:noFill/>
                    </a:ln>
                  </pic:spPr>
                </pic:pic>
              </a:graphicData>
            </a:graphic>
          </wp:inline>
        </w:drawing>
      </w:r>
    </w:p>
    <w:p w14:paraId="7928C569" w14:textId="77777777" w:rsidR="00E711B8" w:rsidRDefault="00E711B8">
      <w:pPr>
        <w:pBdr>
          <w:top w:val="nil"/>
          <w:left w:val="nil"/>
          <w:bottom w:val="nil"/>
          <w:right w:val="nil"/>
          <w:between w:val="nil"/>
        </w:pBdr>
        <w:jc w:val="both"/>
        <w:rPr>
          <w:rFonts w:ascii="Arial" w:eastAsia="Arial" w:hAnsi="Arial" w:cs="Arial"/>
          <w:color w:val="242E59"/>
          <w:sz w:val="20"/>
          <w:szCs w:val="20"/>
        </w:rPr>
      </w:pPr>
    </w:p>
    <w:p w14:paraId="2C2A579D" w14:textId="77777777" w:rsidR="00E711B8" w:rsidRDefault="00000000">
      <w:pPr>
        <w:pBdr>
          <w:top w:val="nil"/>
          <w:left w:val="nil"/>
          <w:bottom w:val="nil"/>
          <w:right w:val="nil"/>
          <w:between w:val="nil"/>
        </w:pBdr>
        <w:jc w:val="both"/>
        <w:rPr>
          <w:rFonts w:ascii="Arial" w:eastAsia="Arial" w:hAnsi="Arial" w:cs="Arial"/>
          <w:color w:val="242E59"/>
          <w:sz w:val="20"/>
          <w:szCs w:val="20"/>
        </w:rPr>
      </w:pPr>
      <w:r>
        <w:rPr>
          <w:rFonts w:ascii="Arial" w:eastAsia="Arial" w:hAnsi="Arial" w:cs="Arial"/>
          <w:color w:val="242E59"/>
          <w:sz w:val="20"/>
          <w:szCs w:val="20"/>
        </w:rPr>
        <w:t xml:space="preserve">„Lidé velmi často neodcházejí proto, že by je práce nebavila. Odcházejí proto, že v ní nevidí další krok ani dlouhodobou perspektivu. Chybějící kariérní cesty a slabé investice do rozvoje talentů vytvářejí pocit slepé uličky,“ říká Michal Španěl z JenPráce.cz a dodává: „Tento problém je o to závažnější v době rychlých technologických změn, kdy se schopnost firem pracovat s </w:t>
      </w:r>
      <w:proofErr w:type="spellStart"/>
      <w:r>
        <w:rPr>
          <w:rFonts w:ascii="Arial" w:eastAsia="Arial" w:hAnsi="Arial" w:cs="Arial"/>
          <w:color w:val="242E59"/>
          <w:sz w:val="20"/>
          <w:szCs w:val="20"/>
        </w:rPr>
        <w:t>upskillingem</w:t>
      </w:r>
      <w:proofErr w:type="spellEnd"/>
      <w:r>
        <w:rPr>
          <w:rFonts w:ascii="Arial" w:eastAsia="Arial" w:hAnsi="Arial" w:cs="Arial"/>
          <w:color w:val="242E59"/>
          <w:sz w:val="20"/>
          <w:szCs w:val="20"/>
        </w:rPr>
        <w:t xml:space="preserve"> a </w:t>
      </w:r>
      <w:proofErr w:type="spellStart"/>
      <w:r>
        <w:rPr>
          <w:rFonts w:ascii="Arial" w:eastAsia="Arial" w:hAnsi="Arial" w:cs="Arial"/>
          <w:color w:val="242E59"/>
          <w:sz w:val="20"/>
          <w:szCs w:val="20"/>
        </w:rPr>
        <w:t>reskillingem</w:t>
      </w:r>
      <w:proofErr w:type="spellEnd"/>
      <w:r>
        <w:rPr>
          <w:rFonts w:ascii="Arial" w:eastAsia="Arial" w:hAnsi="Arial" w:cs="Arial"/>
          <w:color w:val="242E59"/>
          <w:sz w:val="20"/>
          <w:szCs w:val="20"/>
        </w:rPr>
        <w:t xml:space="preserve"> stává klíčovou konkurenční výhodou na trhu práce.“</w:t>
      </w:r>
    </w:p>
    <w:p w14:paraId="6F6FEF49" w14:textId="77777777" w:rsidR="00E711B8" w:rsidRDefault="00E711B8">
      <w:pPr>
        <w:pBdr>
          <w:top w:val="nil"/>
          <w:left w:val="nil"/>
          <w:bottom w:val="nil"/>
          <w:right w:val="nil"/>
          <w:between w:val="nil"/>
        </w:pBdr>
        <w:jc w:val="both"/>
        <w:rPr>
          <w:rFonts w:ascii="Arial" w:eastAsia="Arial" w:hAnsi="Arial" w:cs="Arial"/>
          <w:color w:val="242E59"/>
          <w:sz w:val="20"/>
          <w:szCs w:val="20"/>
        </w:rPr>
      </w:pPr>
    </w:p>
    <w:p w14:paraId="343BA7C6" w14:textId="77777777" w:rsidR="00E711B8" w:rsidRDefault="00000000">
      <w:pPr>
        <w:pBdr>
          <w:top w:val="nil"/>
          <w:left w:val="nil"/>
          <w:bottom w:val="nil"/>
          <w:right w:val="nil"/>
          <w:between w:val="nil"/>
        </w:pBdr>
        <w:jc w:val="both"/>
        <w:rPr>
          <w:rFonts w:ascii="Arial" w:eastAsia="Arial" w:hAnsi="Arial" w:cs="Arial"/>
          <w:b/>
          <w:bCs/>
          <w:color w:val="242E59"/>
          <w:sz w:val="20"/>
          <w:szCs w:val="20"/>
        </w:rPr>
      </w:pPr>
      <w:r>
        <w:rPr>
          <w:rFonts w:ascii="Arial" w:eastAsia="Arial" w:hAnsi="Arial" w:cs="Arial"/>
          <w:b/>
          <w:bCs/>
          <w:color w:val="242E59"/>
          <w:sz w:val="20"/>
          <w:szCs w:val="20"/>
        </w:rPr>
        <w:t>Dvě pracovní reality, kancelář versus provoz</w:t>
      </w:r>
    </w:p>
    <w:p w14:paraId="6FA03244" w14:textId="77777777" w:rsidR="00E711B8" w:rsidRDefault="00000000">
      <w:pPr>
        <w:pBdr>
          <w:top w:val="nil"/>
          <w:left w:val="nil"/>
          <w:bottom w:val="nil"/>
          <w:right w:val="nil"/>
          <w:between w:val="nil"/>
        </w:pBdr>
        <w:jc w:val="both"/>
        <w:rPr>
          <w:rFonts w:ascii="Arial" w:eastAsia="Arial" w:hAnsi="Arial" w:cs="Arial"/>
          <w:color w:val="242E59"/>
          <w:sz w:val="20"/>
          <w:szCs w:val="20"/>
        </w:rPr>
      </w:pPr>
      <w:r>
        <w:rPr>
          <w:rFonts w:ascii="Arial" w:eastAsia="Arial" w:hAnsi="Arial" w:cs="Arial"/>
          <w:color w:val="242E59"/>
          <w:sz w:val="20"/>
          <w:szCs w:val="20"/>
        </w:rPr>
        <w:t xml:space="preserve">Výrazné rozdíly ve spokojenosti se objevují napříč obory, odděleními i regiony. Nejvyšší hodnocení vykazují informační technologie a finanční sektor, zatímco nejnižší spokojenost panuje v pohostinství, stavebnictví, dopravě a výrobě. Tyto obory spojuje fyzická náročnost práce, omezené možnosti flexibility a historicky nižší investice do zaměstnaneckého </w:t>
      </w:r>
      <w:proofErr w:type="spellStart"/>
      <w:r>
        <w:rPr>
          <w:rFonts w:ascii="Arial" w:eastAsia="Arial" w:hAnsi="Arial" w:cs="Arial"/>
          <w:color w:val="242E59"/>
          <w:sz w:val="20"/>
          <w:szCs w:val="20"/>
        </w:rPr>
        <w:t>wellbeingu</w:t>
      </w:r>
      <w:proofErr w:type="spellEnd"/>
      <w:r>
        <w:rPr>
          <w:rFonts w:ascii="Arial" w:eastAsia="Arial" w:hAnsi="Arial" w:cs="Arial"/>
          <w:color w:val="242E59"/>
          <w:sz w:val="20"/>
          <w:szCs w:val="20"/>
        </w:rPr>
        <w:t>.</w:t>
      </w:r>
    </w:p>
    <w:p w14:paraId="4D21656A" w14:textId="77777777" w:rsidR="000149C9" w:rsidRDefault="000149C9">
      <w:pPr>
        <w:pBdr>
          <w:top w:val="nil"/>
          <w:left w:val="nil"/>
          <w:bottom w:val="nil"/>
          <w:right w:val="nil"/>
          <w:between w:val="nil"/>
        </w:pBdr>
        <w:jc w:val="both"/>
        <w:rPr>
          <w:rFonts w:ascii="Arial" w:eastAsia="Arial" w:hAnsi="Arial" w:cs="Arial"/>
          <w:color w:val="242E59"/>
          <w:sz w:val="20"/>
          <w:szCs w:val="20"/>
        </w:rPr>
      </w:pPr>
    </w:p>
    <w:p w14:paraId="14EE4D03" w14:textId="1809866E" w:rsidR="000149C9" w:rsidRPr="000149C9" w:rsidRDefault="000149C9" w:rsidP="000149C9">
      <w:pPr>
        <w:pBdr>
          <w:top w:val="nil"/>
          <w:left w:val="nil"/>
          <w:bottom w:val="nil"/>
          <w:right w:val="nil"/>
          <w:between w:val="nil"/>
        </w:pBdr>
        <w:jc w:val="both"/>
        <w:rPr>
          <w:rFonts w:ascii="Arial" w:eastAsia="Arial" w:hAnsi="Arial" w:cs="Arial"/>
          <w:color w:val="242E59"/>
          <w:sz w:val="20"/>
          <w:szCs w:val="20"/>
          <w:lang w:val="cs-CZ"/>
        </w:rPr>
      </w:pPr>
      <w:r w:rsidRPr="000149C9">
        <w:rPr>
          <w:rFonts w:ascii="Arial" w:eastAsia="Arial" w:hAnsi="Arial" w:cs="Arial"/>
          <w:noProof/>
          <w:color w:val="242E59"/>
          <w:sz w:val="20"/>
          <w:szCs w:val="20"/>
          <w:lang w:val="cs-CZ"/>
        </w:rPr>
        <w:lastRenderedPageBreak/>
        <w:drawing>
          <wp:inline distT="0" distB="0" distL="0" distR="0" wp14:anchorId="447D45DF" wp14:editId="3BC1E20B">
            <wp:extent cx="5169535" cy="3004820"/>
            <wp:effectExtent l="0" t="0" r="0" b="5080"/>
            <wp:docPr id="1012160507" name="Obráze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69535" cy="3004820"/>
                    </a:xfrm>
                    <a:prstGeom prst="rect">
                      <a:avLst/>
                    </a:prstGeom>
                    <a:noFill/>
                    <a:ln>
                      <a:noFill/>
                    </a:ln>
                  </pic:spPr>
                </pic:pic>
              </a:graphicData>
            </a:graphic>
          </wp:inline>
        </w:drawing>
      </w:r>
    </w:p>
    <w:p w14:paraId="4AE8393E" w14:textId="77777777" w:rsidR="000149C9" w:rsidRDefault="000149C9">
      <w:pPr>
        <w:pBdr>
          <w:top w:val="nil"/>
          <w:left w:val="nil"/>
          <w:bottom w:val="nil"/>
          <w:right w:val="nil"/>
          <w:between w:val="nil"/>
        </w:pBdr>
        <w:jc w:val="both"/>
        <w:rPr>
          <w:rFonts w:ascii="Arial" w:eastAsia="Arial" w:hAnsi="Arial" w:cs="Arial"/>
          <w:color w:val="242E59"/>
          <w:sz w:val="20"/>
          <w:szCs w:val="20"/>
        </w:rPr>
      </w:pPr>
    </w:p>
    <w:p w14:paraId="6FB544A6" w14:textId="77777777" w:rsidR="00E711B8" w:rsidRDefault="00E711B8">
      <w:pPr>
        <w:pBdr>
          <w:top w:val="nil"/>
          <w:left w:val="nil"/>
          <w:bottom w:val="nil"/>
          <w:right w:val="nil"/>
          <w:between w:val="nil"/>
        </w:pBdr>
        <w:jc w:val="both"/>
        <w:rPr>
          <w:rFonts w:ascii="Arial" w:eastAsia="Arial" w:hAnsi="Arial" w:cs="Arial"/>
          <w:color w:val="242E59"/>
          <w:sz w:val="20"/>
          <w:szCs w:val="20"/>
        </w:rPr>
      </w:pPr>
    </w:p>
    <w:p w14:paraId="18178E84" w14:textId="77777777" w:rsidR="00E711B8" w:rsidRDefault="00000000">
      <w:pPr>
        <w:pBdr>
          <w:top w:val="nil"/>
          <w:left w:val="nil"/>
          <w:bottom w:val="nil"/>
          <w:right w:val="nil"/>
          <w:between w:val="nil"/>
        </w:pBdr>
        <w:jc w:val="both"/>
        <w:rPr>
          <w:rFonts w:ascii="Arial" w:eastAsia="Arial" w:hAnsi="Arial" w:cs="Arial"/>
          <w:color w:val="242E59"/>
          <w:sz w:val="20"/>
          <w:szCs w:val="20"/>
        </w:rPr>
      </w:pPr>
      <w:r>
        <w:rPr>
          <w:rFonts w:ascii="Arial" w:eastAsia="Arial" w:hAnsi="Arial" w:cs="Arial"/>
          <w:color w:val="242E59"/>
          <w:sz w:val="20"/>
          <w:szCs w:val="20"/>
        </w:rPr>
        <w:t>Podobný obraz se ukazuje i při pohledu na firemní oddělení. Nejvíce spokojení jsou zaměstnanci v produktovém řízení, marketingu a právu, zatímco výroba, údržba nebo bezpečnostní složky patří k nejméně spokojeným. Obecně platí, že čím blíže je práce manuální, tím vyšší je míra nespokojenosti. „Nejspokojenější zaměstnanci sedí u počítače, nejvíce frustrovaní stojí ve výrobě nebo hlídají provoz,“ popisuje analytik.</w:t>
      </w:r>
    </w:p>
    <w:p w14:paraId="16662832" w14:textId="77777777" w:rsidR="00D735E4" w:rsidRDefault="00D735E4">
      <w:pPr>
        <w:pBdr>
          <w:top w:val="nil"/>
          <w:left w:val="nil"/>
          <w:bottom w:val="nil"/>
          <w:right w:val="nil"/>
          <w:between w:val="nil"/>
        </w:pBdr>
        <w:jc w:val="both"/>
        <w:rPr>
          <w:rFonts w:ascii="Arial" w:eastAsia="Arial" w:hAnsi="Arial" w:cs="Arial"/>
          <w:color w:val="242E59"/>
          <w:sz w:val="20"/>
          <w:szCs w:val="20"/>
        </w:rPr>
      </w:pPr>
    </w:p>
    <w:p w14:paraId="31624064" w14:textId="57F2EEC2" w:rsidR="00D735E4" w:rsidRPr="00D735E4" w:rsidRDefault="00D735E4" w:rsidP="00D735E4">
      <w:pPr>
        <w:pBdr>
          <w:top w:val="nil"/>
          <w:left w:val="nil"/>
          <w:bottom w:val="nil"/>
          <w:right w:val="nil"/>
          <w:between w:val="nil"/>
        </w:pBdr>
        <w:jc w:val="both"/>
        <w:rPr>
          <w:rFonts w:ascii="Arial" w:eastAsia="Arial" w:hAnsi="Arial" w:cs="Arial"/>
          <w:color w:val="242E59"/>
          <w:sz w:val="20"/>
          <w:szCs w:val="20"/>
          <w:lang w:val="cs-CZ"/>
        </w:rPr>
      </w:pPr>
      <w:r w:rsidRPr="00D735E4">
        <w:rPr>
          <w:rFonts w:ascii="Arial" w:eastAsia="Arial" w:hAnsi="Arial" w:cs="Arial"/>
          <w:noProof/>
          <w:color w:val="242E59"/>
          <w:sz w:val="20"/>
          <w:szCs w:val="20"/>
          <w:lang w:val="cs-CZ"/>
        </w:rPr>
        <w:drawing>
          <wp:inline distT="0" distB="0" distL="0" distR="0" wp14:anchorId="21EA378F" wp14:editId="6F0CC51D">
            <wp:extent cx="5169535" cy="2687955"/>
            <wp:effectExtent l="0" t="0" r="0" b="0"/>
            <wp:docPr id="1345844292"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69535" cy="2687955"/>
                    </a:xfrm>
                    <a:prstGeom prst="rect">
                      <a:avLst/>
                    </a:prstGeom>
                    <a:noFill/>
                    <a:ln>
                      <a:noFill/>
                    </a:ln>
                  </pic:spPr>
                </pic:pic>
              </a:graphicData>
            </a:graphic>
          </wp:inline>
        </w:drawing>
      </w:r>
    </w:p>
    <w:p w14:paraId="4B5070CF" w14:textId="77777777" w:rsidR="00D735E4" w:rsidRDefault="00D735E4">
      <w:pPr>
        <w:pBdr>
          <w:top w:val="nil"/>
          <w:left w:val="nil"/>
          <w:bottom w:val="nil"/>
          <w:right w:val="nil"/>
          <w:between w:val="nil"/>
        </w:pBdr>
        <w:jc w:val="both"/>
        <w:rPr>
          <w:rFonts w:ascii="Arial" w:eastAsia="Arial" w:hAnsi="Arial" w:cs="Arial"/>
          <w:color w:val="242E59"/>
          <w:sz w:val="20"/>
          <w:szCs w:val="20"/>
        </w:rPr>
      </w:pPr>
    </w:p>
    <w:p w14:paraId="5AC31B51" w14:textId="77777777" w:rsidR="00E711B8" w:rsidRDefault="00E711B8">
      <w:pPr>
        <w:pBdr>
          <w:top w:val="nil"/>
          <w:left w:val="nil"/>
          <w:bottom w:val="nil"/>
          <w:right w:val="nil"/>
          <w:between w:val="nil"/>
        </w:pBdr>
        <w:jc w:val="both"/>
        <w:rPr>
          <w:rFonts w:ascii="Arial" w:eastAsia="Arial" w:hAnsi="Arial" w:cs="Arial"/>
          <w:color w:val="242E59"/>
          <w:sz w:val="20"/>
          <w:szCs w:val="20"/>
        </w:rPr>
      </w:pPr>
    </w:p>
    <w:p w14:paraId="09FBE991" w14:textId="77777777" w:rsidR="00E711B8" w:rsidRDefault="00000000">
      <w:pPr>
        <w:jc w:val="both"/>
        <w:rPr>
          <w:rFonts w:ascii="Arial" w:eastAsia="Arial" w:hAnsi="Arial" w:cs="Arial"/>
          <w:b/>
          <w:bCs/>
          <w:color w:val="242E59"/>
          <w:sz w:val="20"/>
          <w:szCs w:val="20"/>
        </w:rPr>
      </w:pPr>
      <w:r>
        <w:rPr>
          <w:rFonts w:ascii="Arial" w:eastAsia="Arial" w:hAnsi="Arial" w:cs="Arial"/>
          <w:b/>
          <w:bCs/>
          <w:color w:val="242E59"/>
          <w:sz w:val="20"/>
          <w:szCs w:val="20"/>
        </w:rPr>
        <w:t>Brno překonává Prahu, nejhůře je na tom Olomouc</w:t>
      </w:r>
    </w:p>
    <w:p w14:paraId="203C0BD0" w14:textId="50B0BB2C" w:rsidR="00E711B8" w:rsidRDefault="00000000">
      <w:pPr>
        <w:jc w:val="both"/>
        <w:rPr>
          <w:rFonts w:ascii="Arial" w:eastAsia="Arial" w:hAnsi="Arial" w:cs="Arial"/>
          <w:color w:val="242E59"/>
          <w:sz w:val="20"/>
          <w:szCs w:val="20"/>
        </w:rPr>
      </w:pPr>
      <w:r>
        <w:rPr>
          <w:rFonts w:ascii="Arial" w:eastAsia="Arial" w:hAnsi="Arial" w:cs="Arial"/>
          <w:color w:val="242E59"/>
          <w:sz w:val="20"/>
          <w:szCs w:val="20"/>
        </w:rPr>
        <w:t>Brno s celkovým skóre 3,36 z 5 Brno mírně překonává Prahu 3,30 z 5. Brno těží z efektu IT hubu bez extrémních životních nákladů hlavního města. Kvalitní univerzity posilují inovace a přivád</w:t>
      </w:r>
      <w:r w:rsidR="00886A4F">
        <w:rPr>
          <w:rFonts w:ascii="Arial" w:eastAsia="Arial" w:hAnsi="Arial" w:cs="Arial"/>
          <w:color w:val="242E59"/>
          <w:sz w:val="20"/>
          <w:szCs w:val="20"/>
        </w:rPr>
        <w:t>ěj</w:t>
      </w:r>
      <w:r>
        <w:rPr>
          <w:rFonts w:ascii="Arial" w:eastAsia="Arial" w:hAnsi="Arial" w:cs="Arial"/>
          <w:color w:val="242E59"/>
          <w:sz w:val="20"/>
          <w:szCs w:val="20"/>
        </w:rPr>
        <w:t>í nové talenty. Praha trpí dlouhým dojížděním řady zaměstnanců, vysokým</w:t>
      </w:r>
      <w:r w:rsidR="00886A4F">
        <w:rPr>
          <w:rFonts w:ascii="Arial" w:eastAsia="Arial" w:hAnsi="Arial" w:cs="Arial"/>
          <w:color w:val="242E59"/>
          <w:sz w:val="20"/>
          <w:szCs w:val="20"/>
        </w:rPr>
        <w:t>i</w:t>
      </w:r>
      <w:r>
        <w:rPr>
          <w:rFonts w:ascii="Arial" w:eastAsia="Arial" w:hAnsi="Arial" w:cs="Arial"/>
          <w:color w:val="242E59"/>
          <w:sz w:val="20"/>
          <w:szCs w:val="20"/>
        </w:rPr>
        <w:t xml:space="preserve"> náklad</w:t>
      </w:r>
      <w:r w:rsidR="00886A4F">
        <w:rPr>
          <w:rFonts w:ascii="Arial" w:eastAsia="Arial" w:hAnsi="Arial" w:cs="Arial"/>
          <w:color w:val="242E59"/>
          <w:sz w:val="20"/>
          <w:szCs w:val="20"/>
        </w:rPr>
        <w:t>y</w:t>
      </w:r>
      <w:r>
        <w:rPr>
          <w:rFonts w:ascii="Arial" w:eastAsia="Arial" w:hAnsi="Arial" w:cs="Arial"/>
          <w:color w:val="242E59"/>
          <w:sz w:val="20"/>
          <w:szCs w:val="20"/>
        </w:rPr>
        <w:t xml:space="preserve"> na život, vysok</w:t>
      </w:r>
      <w:r w:rsidR="00886A4F">
        <w:rPr>
          <w:rFonts w:ascii="Arial" w:eastAsia="Arial" w:hAnsi="Arial" w:cs="Arial"/>
          <w:color w:val="242E59"/>
          <w:sz w:val="20"/>
          <w:szCs w:val="20"/>
        </w:rPr>
        <w:t>ým</w:t>
      </w:r>
      <w:r>
        <w:rPr>
          <w:rFonts w:ascii="Arial" w:eastAsia="Arial" w:hAnsi="Arial" w:cs="Arial"/>
          <w:color w:val="242E59"/>
          <w:sz w:val="20"/>
          <w:szCs w:val="20"/>
        </w:rPr>
        <w:t xml:space="preserve"> stres</w:t>
      </w:r>
      <w:r w:rsidR="00886A4F">
        <w:rPr>
          <w:rFonts w:ascii="Arial" w:eastAsia="Arial" w:hAnsi="Arial" w:cs="Arial"/>
          <w:color w:val="242E59"/>
          <w:sz w:val="20"/>
          <w:szCs w:val="20"/>
        </w:rPr>
        <w:t>em</w:t>
      </w:r>
      <w:r>
        <w:rPr>
          <w:rFonts w:ascii="Arial" w:eastAsia="Arial" w:hAnsi="Arial" w:cs="Arial"/>
          <w:color w:val="242E59"/>
          <w:sz w:val="20"/>
          <w:szCs w:val="20"/>
        </w:rPr>
        <w:t xml:space="preserve"> plynoucím z rychlého tempa života,“ komentuje Michal Španěl manažer portálu JenPráce.cz. Nejnižší spokojenost vykazuje Olomouc a kategorie menší </w:t>
      </w:r>
      <w:r>
        <w:rPr>
          <w:rFonts w:ascii="Arial" w:eastAsia="Arial" w:hAnsi="Arial" w:cs="Arial"/>
          <w:color w:val="242E59"/>
          <w:sz w:val="20"/>
          <w:szCs w:val="20"/>
        </w:rPr>
        <w:lastRenderedPageBreak/>
        <w:t>města. Zde se potenciálně kumuluje efekt vnímaných nižších mezd a omezených kariérních možností.</w:t>
      </w:r>
    </w:p>
    <w:p w14:paraId="3A9DDD84" w14:textId="77777777" w:rsidR="00E711B8" w:rsidRDefault="00E711B8">
      <w:pPr>
        <w:pBdr>
          <w:top w:val="nil"/>
          <w:left w:val="nil"/>
          <w:bottom w:val="nil"/>
          <w:right w:val="nil"/>
          <w:between w:val="nil"/>
        </w:pBdr>
        <w:jc w:val="both"/>
        <w:rPr>
          <w:rFonts w:ascii="Arial" w:eastAsia="Arial" w:hAnsi="Arial" w:cs="Arial"/>
          <w:b/>
          <w:bCs/>
          <w:color w:val="242E59"/>
          <w:sz w:val="20"/>
          <w:szCs w:val="20"/>
        </w:rPr>
      </w:pPr>
    </w:p>
    <w:p w14:paraId="5547D835" w14:textId="77777777" w:rsidR="00E711B8" w:rsidRDefault="00000000">
      <w:pPr>
        <w:pBdr>
          <w:top w:val="nil"/>
          <w:left w:val="nil"/>
          <w:bottom w:val="nil"/>
          <w:right w:val="nil"/>
          <w:between w:val="nil"/>
        </w:pBdr>
        <w:jc w:val="both"/>
        <w:rPr>
          <w:rFonts w:ascii="Arial" w:eastAsia="Arial" w:hAnsi="Arial" w:cs="Arial"/>
          <w:b/>
          <w:bCs/>
          <w:color w:val="242E59"/>
          <w:sz w:val="20"/>
          <w:szCs w:val="20"/>
        </w:rPr>
      </w:pPr>
      <w:r>
        <w:rPr>
          <w:rFonts w:ascii="Arial" w:eastAsia="Arial" w:hAnsi="Arial" w:cs="Arial"/>
          <w:b/>
          <w:bCs/>
          <w:color w:val="242E59"/>
          <w:sz w:val="20"/>
          <w:szCs w:val="20"/>
        </w:rPr>
        <w:t>Co z toho plyne pro zaměstnavatele</w:t>
      </w:r>
    </w:p>
    <w:p w14:paraId="403E5F7E" w14:textId="77777777" w:rsidR="00E711B8" w:rsidRDefault="00000000">
      <w:pPr>
        <w:pBdr>
          <w:top w:val="nil"/>
          <w:left w:val="nil"/>
          <w:bottom w:val="nil"/>
          <w:right w:val="nil"/>
          <w:between w:val="nil"/>
        </w:pBdr>
        <w:jc w:val="both"/>
        <w:rPr>
          <w:rFonts w:ascii="Arial" w:eastAsia="Arial" w:hAnsi="Arial" w:cs="Arial"/>
          <w:color w:val="242E59"/>
          <w:sz w:val="20"/>
          <w:szCs w:val="20"/>
        </w:rPr>
      </w:pPr>
      <w:proofErr w:type="spellStart"/>
      <w:r>
        <w:rPr>
          <w:rFonts w:ascii="Arial" w:eastAsia="Arial" w:hAnsi="Arial" w:cs="Arial"/>
          <w:color w:val="242E59"/>
          <w:sz w:val="20"/>
          <w:szCs w:val="20"/>
        </w:rPr>
        <w:t>Wellbeing</w:t>
      </w:r>
      <w:proofErr w:type="spellEnd"/>
      <w:r>
        <w:rPr>
          <w:rFonts w:ascii="Arial" w:eastAsia="Arial" w:hAnsi="Arial" w:cs="Arial"/>
          <w:color w:val="242E59"/>
          <w:sz w:val="20"/>
          <w:szCs w:val="20"/>
        </w:rPr>
        <w:t xml:space="preserve"> Index 2025 ukazuje, že spokojenost zaměstnanců není otázkou jednoho benefitu ani jednorázového navýšení mezd. Klíčovou roli hraje důvěra, kvalita vedení a schopnost firmy nabídnout lidem smysluplnou perspektivu. „Dobrý kolektiv dokáže firmu podržet jen do určité míry. Pokud ale chybí důvěra ve vedení a funkční systém, dlouhodobě to stačit nebude,“ uzavírá Michal Španěl z JenPráce.cz.</w:t>
      </w:r>
    </w:p>
    <w:p w14:paraId="33E23061" w14:textId="77777777" w:rsidR="00E711B8" w:rsidRDefault="00E711B8">
      <w:pPr>
        <w:pBdr>
          <w:top w:val="nil"/>
          <w:left w:val="nil"/>
          <w:bottom w:val="nil"/>
          <w:right w:val="nil"/>
          <w:between w:val="nil"/>
        </w:pBdr>
        <w:jc w:val="both"/>
        <w:rPr>
          <w:rFonts w:ascii="Arial" w:eastAsia="Arial" w:hAnsi="Arial" w:cs="Arial"/>
          <w:color w:val="242E59"/>
          <w:sz w:val="20"/>
          <w:szCs w:val="20"/>
        </w:rPr>
      </w:pPr>
    </w:p>
    <w:p w14:paraId="0766B748" w14:textId="77777777" w:rsidR="00E711B8" w:rsidRDefault="00E711B8">
      <w:pPr>
        <w:pBdr>
          <w:top w:val="nil"/>
          <w:left w:val="nil"/>
          <w:bottom w:val="nil"/>
          <w:right w:val="nil"/>
          <w:between w:val="nil"/>
        </w:pBdr>
        <w:jc w:val="both"/>
        <w:rPr>
          <w:rFonts w:ascii="Arial" w:eastAsia="Arial" w:hAnsi="Arial" w:cs="Arial"/>
          <w:color w:val="242E59"/>
          <w:sz w:val="20"/>
          <w:szCs w:val="20"/>
        </w:rPr>
      </w:pPr>
    </w:p>
    <w:p w14:paraId="0A9207EC" w14:textId="77777777" w:rsidR="00E711B8" w:rsidRDefault="00E711B8">
      <w:pPr>
        <w:pBdr>
          <w:top w:val="nil"/>
          <w:left w:val="nil"/>
          <w:bottom w:val="nil"/>
          <w:right w:val="nil"/>
          <w:between w:val="nil"/>
        </w:pBdr>
        <w:jc w:val="both"/>
        <w:rPr>
          <w:rFonts w:ascii="Arial" w:eastAsia="Arial" w:hAnsi="Arial" w:cs="Arial"/>
          <w:color w:val="242E59"/>
          <w:sz w:val="20"/>
          <w:szCs w:val="20"/>
        </w:rPr>
      </w:pPr>
    </w:p>
    <w:p w14:paraId="1F469625" w14:textId="77777777" w:rsidR="00E711B8" w:rsidRDefault="00E711B8">
      <w:pPr>
        <w:pBdr>
          <w:top w:val="nil"/>
          <w:left w:val="nil"/>
          <w:bottom w:val="nil"/>
          <w:right w:val="nil"/>
          <w:between w:val="nil"/>
        </w:pBdr>
        <w:jc w:val="both"/>
        <w:rPr>
          <w:rFonts w:ascii="Arial" w:eastAsia="Arial" w:hAnsi="Arial" w:cs="Arial"/>
          <w:color w:val="242E59"/>
          <w:sz w:val="20"/>
          <w:szCs w:val="20"/>
        </w:rPr>
      </w:pPr>
    </w:p>
    <w:p w14:paraId="71FABFC3" w14:textId="77777777" w:rsidR="00E711B8" w:rsidRDefault="00E711B8">
      <w:pPr>
        <w:pBdr>
          <w:top w:val="nil"/>
          <w:left w:val="nil"/>
          <w:bottom w:val="nil"/>
          <w:right w:val="nil"/>
          <w:between w:val="nil"/>
        </w:pBdr>
        <w:jc w:val="both"/>
        <w:rPr>
          <w:rFonts w:ascii="Arial" w:eastAsia="Arial" w:hAnsi="Arial" w:cs="Arial"/>
          <w:color w:val="242E59"/>
          <w:sz w:val="20"/>
          <w:szCs w:val="20"/>
        </w:rPr>
      </w:pPr>
    </w:p>
    <w:p w14:paraId="3B9B9021" w14:textId="77777777" w:rsidR="00E711B8" w:rsidRDefault="00000000">
      <w:pPr>
        <w:pBdr>
          <w:top w:val="nil"/>
          <w:left w:val="nil"/>
          <w:bottom w:val="nil"/>
          <w:right w:val="nil"/>
          <w:between w:val="nil"/>
        </w:pBdr>
        <w:rPr>
          <w:rFonts w:ascii="Arial" w:eastAsia="Arial" w:hAnsi="Arial" w:cs="Arial"/>
          <w:color w:val="000000"/>
          <w:sz w:val="20"/>
          <w:szCs w:val="20"/>
        </w:rPr>
      </w:pPr>
      <w:r>
        <w:rPr>
          <w:rFonts w:ascii="Arial" w:eastAsia="Arial" w:hAnsi="Arial" w:cs="Arial"/>
          <w:b/>
          <w:bCs/>
          <w:color w:val="1C418E"/>
          <w:sz w:val="20"/>
          <w:szCs w:val="20"/>
        </w:rPr>
        <w:t>O portálech JenPráce.cz a JenFirmy.cz</w:t>
      </w:r>
    </w:p>
    <w:p w14:paraId="59F5183B" w14:textId="77777777" w:rsidR="00E711B8" w:rsidRDefault="00E711B8">
      <w:pPr>
        <w:pBdr>
          <w:top w:val="nil"/>
          <w:left w:val="nil"/>
          <w:bottom w:val="nil"/>
          <w:right w:val="nil"/>
          <w:between w:val="nil"/>
        </w:pBdr>
        <w:jc w:val="both"/>
        <w:rPr>
          <w:rFonts w:ascii="Arial" w:eastAsia="Arial" w:hAnsi="Arial" w:cs="Arial"/>
          <w:color w:val="242E59"/>
          <w:sz w:val="20"/>
          <w:szCs w:val="20"/>
        </w:rPr>
      </w:pPr>
    </w:p>
    <w:p w14:paraId="2AAF6BE6" w14:textId="77777777" w:rsidR="00E711B8"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242E59"/>
          <w:sz w:val="20"/>
          <w:szCs w:val="20"/>
        </w:rPr>
        <w:t xml:space="preserve">Pracovní portál JenPráce.cz patří mezi největší pracovní portály v České republice a funguje od roku 2013. Stojí za ním společnost </w:t>
      </w:r>
      <w:proofErr w:type="spellStart"/>
      <w:r>
        <w:rPr>
          <w:rFonts w:ascii="Arial" w:eastAsia="Arial" w:hAnsi="Arial" w:cs="Arial"/>
          <w:color w:val="242E59"/>
          <w:sz w:val="20"/>
          <w:szCs w:val="20"/>
        </w:rPr>
        <w:t>Coweo</w:t>
      </w:r>
      <w:proofErr w:type="spellEnd"/>
      <w:r>
        <w:rPr>
          <w:rFonts w:ascii="Arial" w:eastAsia="Arial" w:hAnsi="Arial" w:cs="Arial"/>
          <w:color w:val="242E59"/>
          <w:sz w:val="20"/>
          <w:szCs w:val="20"/>
        </w:rPr>
        <w:t xml:space="preserve"> Technologies a investiční skupina Pale </w:t>
      </w:r>
      <w:proofErr w:type="spellStart"/>
      <w:r>
        <w:rPr>
          <w:rFonts w:ascii="Arial" w:eastAsia="Arial" w:hAnsi="Arial" w:cs="Arial"/>
          <w:color w:val="242E59"/>
          <w:sz w:val="20"/>
          <w:szCs w:val="20"/>
        </w:rPr>
        <w:t>Fire</w:t>
      </w:r>
      <w:proofErr w:type="spellEnd"/>
      <w:r>
        <w:rPr>
          <w:rFonts w:ascii="Arial" w:eastAsia="Arial" w:hAnsi="Arial" w:cs="Arial"/>
          <w:color w:val="242E59"/>
          <w:sz w:val="20"/>
          <w:szCs w:val="20"/>
        </w:rPr>
        <w:t xml:space="preserve"> </w:t>
      </w:r>
      <w:proofErr w:type="spellStart"/>
      <w:r>
        <w:rPr>
          <w:rFonts w:ascii="Arial" w:eastAsia="Arial" w:hAnsi="Arial" w:cs="Arial"/>
          <w:color w:val="242E59"/>
          <w:sz w:val="20"/>
          <w:szCs w:val="20"/>
        </w:rPr>
        <w:t>Capital</w:t>
      </w:r>
      <w:proofErr w:type="spellEnd"/>
      <w:r>
        <w:rPr>
          <w:rFonts w:ascii="Arial" w:eastAsia="Arial" w:hAnsi="Arial" w:cs="Arial"/>
          <w:color w:val="242E59"/>
          <w:sz w:val="20"/>
          <w:szCs w:val="20"/>
        </w:rPr>
        <w:t>. Jeho cílem je pomáhat lidem najít lepší práci a firmám poskytovat výhodné a kvalitní služby, které jim ulehčí proces obsazování pracovních pozic a zároveň jim pomohou se rozrůstat.</w:t>
      </w:r>
    </w:p>
    <w:p w14:paraId="26CB0F94" w14:textId="77777777" w:rsidR="00E711B8" w:rsidRDefault="00E711B8">
      <w:pPr>
        <w:pBdr>
          <w:top w:val="nil"/>
          <w:left w:val="nil"/>
          <w:bottom w:val="nil"/>
          <w:right w:val="nil"/>
          <w:between w:val="nil"/>
        </w:pBdr>
        <w:rPr>
          <w:rFonts w:ascii="Arial" w:eastAsia="Arial" w:hAnsi="Arial" w:cs="Arial"/>
          <w:color w:val="000000"/>
          <w:sz w:val="20"/>
          <w:szCs w:val="20"/>
        </w:rPr>
      </w:pPr>
    </w:p>
    <w:p w14:paraId="57215D02" w14:textId="77777777" w:rsidR="00E711B8" w:rsidRDefault="00000000">
      <w:pPr>
        <w:pBdr>
          <w:top w:val="nil"/>
          <w:left w:val="nil"/>
          <w:bottom w:val="nil"/>
          <w:right w:val="nil"/>
          <w:between w:val="nil"/>
        </w:pBdr>
        <w:jc w:val="both"/>
        <w:rPr>
          <w:rFonts w:ascii="Arial" w:eastAsia="Arial" w:hAnsi="Arial" w:cs="Arial"/>
          <w:color w:val="242E59"/>
          <w:sz w:val="20"/>
          <w:szCs w:val="20"/>
        </w:rPr>
      </w:pPr>
      <w:r>
        <w:rPr>
          <w:rFonts w:ascii="Arial" w:eastAsia="Arial" w:hAnsi="Arial" w:cs="Arial"/>
          <w:color w:val="242E59"/>
          <w:sz w:val="20"/>
          <w:szCs w:val="20"/>
        </w:rPr>
        <w:t>JenPráce.cz má k dispozici širokou škálu statistik, počínaje rozvrstvením nabídek v jednotlivých krajích, přes četnost nabízených benefitů až například po požadované vzdělání.  </w:t>
      </w:r>
    </w:p>
    <w:p w14:paraId="35F9F111" w14:textId="77777777" w:rsidR="00E711B8" w:rsidRDefault="00E711B8">
      <w:pPr>
        <w:pBdr>
          <w:top w:val="nil"/>
          <w:left w:val="nil"/>
          <w:bottom w:val="nil"/>
          <w:right w:val="nil"/>
          <w:between w:val="nil"/>
        </w:pBdr>
        <w:jc w:val="both"/>
        <w:rPr>
          <w:rFonts w:ascii="Arial" w:eastAsia="Arial" w:hAnsi="Arial" w:cs="Arial"/>
          <w:color w:val="242E59"/>
          <w:sz w:val="20"/>
          <w:szCs w:val="20"/>
        </w:rPr>
      </w:pPr>
    </w:p>
    <w:p w14:paraId="50A1DCC3" w14:textId="77777777" w:rsidR="00E711B8" w:rsidRDefault="00E711B8">
      <w:pPr>
        <w:pBdr>
          <w:top w:val="nil"/>
          <w:left w:val="nil"/>
          <w:bottom w:val="nil"/>
          <w:right w:val="nil"/>
          <w:between w:val="nil"/>
        </w:pBdr>
        <w:jc w:val="both"/>
        <w:rPr>
          <w:rFonts w:ascii="Arial" w:eastAsia="Arial" w:hAnsi="Arial" w:cs="Arial"/>
          <w:color w:val="242E59"/>
          <w:sz w:val="20"/>
          <w:szCs w:val="20"/>
        </w:rPr>
      </w:pPr>
    </w:p>
    <w:p w14:paraId="6C9EF888" w14:textId="77777777" w:rsidR="00E711B8" w:rsidRDefault="00E711B8">
      <w:pPr>
        <w:pBdr>
          <w:top w:val="nil"/>
          <w:left w:val="nil"/>
          <w:bottom w:val="nil"/>
          <w:right w:val="nil"/>
          <w:between w:val="nil"/>
        </w:pBdr>
        <w:jc w:val="both"/>
        <w:rPr>
          <w:rFonts w:ascii="Arial" w:eastAsia="Arial" w:hAnsi="Arial" w:cs="Arial"/>
          <w:color w:val="242E59"/>
          <w:sz w:val="20"/>
          <w:szCs w:val="20"/>
        </w:rPr>
      </w:pPr>
    </w:p>
    <w:p w14:paraId="29B1757D" w14:textId="77777777" w:rsidR="00E711B8" w:rsidRDefault="00000000">
      <w:pPr>
        <w:pBdr>
          <w:top w:val="nil"/>
          <w:left w:val="nil"/>
          <w:bottom w:val="nil"/>
          <w:right w:val="nil"/>
          <w:between w:val="nil"/>
        </w:pBdr>
        <w:rPr>
          <w:rFonts w:ascii="Arial" w:eastAsia="Arial" w:hAnsi="Arial" w:cs="Arial"/>
          <w:color w:val="242E59"/>
          <w:sz w:val="20"/>
          <w:szCs w:val="20"/>
        </w:rPr>
      </w:pPr>
      <w:r>
        <w:rPr>
          <w:noProof/>
        </w:rPr>
        <mc:AlternateContent>
          <mc:Choice Requires="wpg">
            <w:drawing>
              <wp:anchor distT="0" distB="0" distL="114300" distR="114300" simplePos="0" relativeHeight="251658240" behindDoc="0" locked="0" layoutInCell="1" hidden="0" allowOverlap="1" wp14:anchorId="548A97A8" wp14:editId="63E8DFFF">
                <wp:simplePos x="0" y="0"/>
                <wp:positionH relativeFrom="column">
                  <wp:posOffset>20479</wp:posOffset>
                </wp:positionH>
                <wp:positionV relativeFrom="paragraph">
                  <wp:posOffset>71276</wp:posOffset>
                </wp:positionV>
                <wp:extent cx="5165895" cy="70500"/>
                <wp:effectExtent l="0" t="0" r="0" b="0"/>
                <wp:wrapNone/>
                <wp:docPr id="11" name="Přímá spojnice se šipkou 11"/>
                <wp:cNvGraphicFramePr/>
                <a:graphic xmlns:a="http://schemas.openxmlformats.org/drawingml/2006/main">
                  <a:graphicData uri="http://schemas.microsoft.com/office/word/2010/wordprocessingShape">
                    <wps:wsp>
                      <wps:cNvCnPr/>
                      <wps:spPr>
                        <a:xfrm>
                          <a:off x="2789490" y="3780000"/>
                          <a:ext cx="5113020" cy="0"/>
                        </a:xfrm>
                        <a:prstGeom prst="straightConnector1">
                          <a:avLst/>
                        </a:prstGeom>
                        <a:noFill/>
                        <a:ln w="17625" cap="flat" cmpd="sng">
                          <a:solidFill>
                            <a:srgbClr val="CA171B"/>
                          </a:solidFill>
                          <a:prstDash val="solid"/>
                          <a:miter lim="800000"/>
                          <a:headEnd type="none" w="sm" len="sm"/>
                          <a:tailEnd type="none" w="sm" len="sm"/>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20479</wp:posOffset>
                </wp:positionH>
                <wp:positionV relativeFrom="paragraph">
                  <wp:posOffset>71276</wp:posOffset>
                </wp:positionV>
                <wp:extent cx="5165895" cy="70500"/>
                <wp:effectExtent b="0" l="0" r="0" t="0"/>
                <wp:wrapNone/>
                <wp:docPr id="11" name="image3.png"/>
                <a:graphic>
                  <a:graphicData uri="http://schemas.openxmlformats.org/drawingml/2006/picture">
                    <pic:pic>
                      <pic:nvPicPr>
                        <pic:cNvPr id="0" name="image3.png"/>
                        <pic:cNvPicPr preferRelativeResize="0"/>
                      </pic:nvPicPr>
                      <pic:blipFill>
                        <a:blip r:embed="rId11"/>
                        <a:srcRect/>
                        <a:stretch>
                          <a:fillRect/>
                        </a:stretch>
                      </pic:blipFill>
                      <pic:spPr>
                        <a:xfrm>
                          <a:off x="0" y="0"/>
                          <a:ext cx="5165895" cy="70500"/>
                        </a:xfrm>
                        <a:prstGeom prst="rect"/>
                        <a:ln/>
                      </pic:spPr>
                    </pic:pic>
                  </a:graphicData>
                </a:graphic>
              </wp:anchor>
            </w:drawing>
          </mc:Fallback>
        </mc:AlternateContent>
      </w:r>
    </w:p>
    <w:p w14:paraId="17F50E76" w14:textId="77777777" w:rsidR="00E711B8" w:rsidRDefault="00E711B8">
      <w:pPr>
        <w:pBdr>
          <w:top w:val="nil"/>
          <w:left w:val="nil"/>
          <w:bottom w:val="nil"/>
          <w:right w:val="nil"/>
          <w:between w:val="nil"/>
        </w:pBdr>
        <w:rPr>
          <w:rFonts w:ascii="Arial" w:eastAsia="Arial" w:hAnsi="Arial" w:cs="Arial"/>
          <w:color w:val="242E59"/>
          <w:sz w:val="20"/>
          <w:szCs w:val="20"/>
        </w:rPr>
      </w:pPr>
    </w:p>
    <w:p w14:paraId="2F387460" w14:textId="77777777" w:rsidR="00E711B8" w:rsidRDefault="00000000">
      <w:pPr>
        <w:pBdr>
          <w:top w:val="nil"/>
          <w:left w:val="nil"/>
          <w:bottom w:val="nil"/>
          <w:right w:val="nil"/>
          <w:between w:val="nil"/>
        </w:pBdr>
        <w:rPr>
          <w:rFonts w:ascii="Arial" w:eastAsia="Arial" w:hAnsi="Arial" w:cs="Arial"/>
          <w:b/>
          <w:bCs/>
          <w:color w:val="1C418E"/>
          <w:sz w:val="20"/>
          <w:szCs w:val="20"/>
        </w:rPr>
      </w:pPr>
      <w:r>
        <w:rPr>
          <w:rFonts w:ascii="Arial" w:eastAsia="Arial" w:hAnsi="Arial" w:cs="Arial"/>
          <w:b/>
          <w:bCs/>
          <w:color w:val="1C418E"/>
          <w:sz w:val="20"/>
          <w:szCs w:val="20"/>
        </w:rPr>
        <w:t>Kontakt pro média</w:t>
      </w:r>
    </w:p>
    <w:p w14:paraId="23D5407F" w14:textId="77777777" w:rsidR="00E711B8" w:rsidRDefault="00E711B8">
      <w:pPr>
        <w:pBdr>
          <w:top w:val="nil"/>
          <w:left w:val="nil"/>
          <w:bottom w:val="nil"/>
          <w:right w:val="nil"/>
          <w:between w:val="nil"/>
        </w:pBdr>
        <w:rPr>
          <w:rFonts w:ascii="Arial" w:eastAsia="Arial" w:hAnsi="Arial" w:cs="Arial"/>
          <w:color w:val="242E59"/>
          <w:sz w:val="20"/>
          <w:szCs w:val="20"/>
        </w:rPr>
      </w:pPr>
    </w:p>
    <w:p w14:paraId="471815C3" w14:textId="77777777" w:rsidR="00E711B8" w:rsidRDefault="00000000">
      <w:pPr>
        <w:pBdr>
          <w:top w:val="nil"/>
          <w:left w:val="nil"/>
          <w:bottom w:val="nil"/>
          <w:right w:val="nil"/>
          <w:between w:val="nil"/>
        </w:pBdr>
        <w:rPr>
          <w:rFonts w:ascii="Arial" w:eastAsia="Arial" w:hAnsi="Arial" w:cs="Arial"/>
          <w:color w:val="000000"/>
          <w:sz w:val="20"/>
          <w:szCs w:val="20"/>
        </w:rPr>
      </w:pPr>
      <w:r>
        <w:rPr>
          <w:rFonts w:ascii="Arial" w:eastAsia="Arial" w:hAnsi="Arial" w:cs="Arial"/>
          <w:b/>
          <w:bCs/>
          <w:color w:val="242E59"/>
          <w:sz w:val="20"/>
          <w:szCs w:val="20"/>
        </w:rPr>
        <w:t>Petr Jarkovský a Michal Hoblík – ASPEN.PR</w:t>
      </w:r>
    </w:p>
    <w:p w14:paraId="0207BA94" w14:textId="77777777" w:rsidR="00E711B8" w:rsidRDefault="00000000">
      <w:pPr>
        <w:pBdr>
          <w:top w:val="nil"/>
          <w:left w:val="nil"/>
          <w:bottom w:val="nil"/>
          <w:right w:val="nil"/>
          <w:between w:val="nil"/>
        </w:pBdr>
        <w:rPr>
          <w:rFonts w:ascii="Arial" w:eastAsia="Arial" w:hAnsi="Arial" w:cs="Arial"/>
          <w:color w:val="242E59"/>
          <w:sz w:val="20"/>
          <w:szCs w:val="20"/>
        </w:rPr>
      </w:pPr>
      <w:r>
        <w:rPr>
          <w:rFonts w:ascii="Arial" w:eastAsia="Arial" w:hAnsi="Arial" w:cs="Arial"/>
          <w:color w:val="242E59"/>
          <w:sz w:val="20"/>
          <w:szCs w:val="20"/>
        </w:rPr>
        <w:t xml:space="preserve">e-maily: </w:t>
      </w:r>
      <w:hyperlink r:id="rId12">
        <w:r w:rsidR="00E711B8">
          <w:rPr>
            <w:rFonts w:ascii="Arial" w:eastAsia="Arial" w:hAnsi="Arial" w:cs="Arial"/>
            <w:color w:val="0000FF"/>
            <w:sz w:val="20"/>
            <w:szCs w:val="20"/>
            <w:u w:val="single"/>
          </w:rPr>
          <w:t>petr.jarkovsky@aspen.pr</w:t>
        </w:r>
      </w:hyperlink>
      <w:r>
        <w:rPr>
          <w:rFonts w:ascii="Arial" w:eastAsia="Arial" w:hAnsi="Arial" w:cs="Arial"/>
          <w:color w:val="242E59"/>
          <w:sz w:val="20"/>
          <w:szCs w:val="20"/>
        </w:rPr>
        <w:t xml:space="preserve"> / </w:t>
      </w:r>
      <w:hyperlink r:id="rId13">
        <w:r w:rsidR="00E711B8">
          <w:rPr>
            <w:rFonts w:ascii="Arial" w:eastAsia="Arial" w:hAnsi="Arial" w:cs="Arial"/>
            <w:color w:val="0000FF"/>
            <w:sz w:val="20"/>
            <w:szCs w:val="20"/>
            <w:u w:val="single"/>
          </w:rPr>
          <w:t>michal.hoblik@aspen.pr</w:t>
        </w:r>
      </w:hyperlink>
    </w:p>
    <w:p w14:paraId="7D8D5FFB" w14:textId="77777777" w:rsidR="00E711B8" w:rsidRDefault="00000000">
      <w:pPr>
        <w:pBdr>
          <w:top w:val="nil"/>
          <w:left w:val="nil"/>
          <w:bottom w:val="nil"/>
          <w:right w:val="nil"/>
          <w:between w:val="nil"/>
        </w:pBdr>
        <w:rPr>
          <w:rFonts w:ascii="Arial" w:eastAsia="Arial" w:hAnsi="Arial" w:cs="Arial"/>
          <w:color w:val="242E59"/>
          <w:sz w:val="20"/>
          <w:szCs w:val="20"/>
        </w:rPr>
      </w:pPr>
      <w:r>
        <w:rPr>
          <w:rFonts w:ascii="Arial" w:eastAsia="Arial" w:hAnsi="Arial" w:cs="Arial"/>
          <w:color w:val="242E59"/>
          <w:sz w:val="20"/>
          <w:szCs w:val="20"/>
        </w:rPr>
        <w:t>tel.: +420 774 225 153 / +420 774 225 155</w:t>
      </w:r>
    </w:p>
    <w:p w14:paraId="33A8246F" w14:textId="77777777" w:rsidR="00E711B8" w:rsidRDefault="00E711B8">
      <w:pPr>
        <w:rPr>
          <w:sz w:val="20"/>
          <w:szCs w:val="20"/>
        </w:rPr>
      </w:pPr>
    </w:p>
    <w:sectPr w:rsidR="00E711B8">
      <w:headerReference w:type="default" r:id="rId14"/>
      <w:footerReference w:type="default" r:id="rId15"/>
      <w:pgSz w:w="11906" w:h="16838"/>
      <w:pgMar w:top="2381" w:right="1134" w:bottom="1622" w:left="2631" w:header="1134" w:footer="1134"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17A48F" w14:textId="77777777" w:rsidR="00515E2C" w:rsidRDefault="00515E2C">
      <w:r>
        <w:separator/>
      </w:r>
    </w:p>
  </w:endnote>
  <w:endnote w:type="continuationSeparator" w:id="0">
    <w:p w14:paraId="2D37DAD2" w14:textId="77777777" w:rsidR="00515E2C" w:rsidRDefault="00515E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embedRegular r:id="rId1" w:fontKey="{E803436E-412B-4C7D-A650-7D737E7969A6}"/>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embedRegular r:id="rId2" w:fontKey="{D92159C2-592B-47FA-872B-37BC641E5008}"/>
  </w:font>
  <w:font w:name="Calibri Light">
    <w:panose1 w:val="020F0302020204030204"/>
    <w:charset w:val="EE"/>
    <w:family w:val="swiss"/>
    <w:pitch w:val="variable"/>
    <w:sig w:usb0="E4002EFF" w:usb1="C200247B" w:usb2="00000009" w:usb3="00000000" w:csb0="000001FF" w:csb1="00000000"/>
    <w:embedRegular r:id="rId3" w:fontKey="{83CC5094-5A56-4AE8-AFB4-57CF018374FA}"/>
  </w:font>
  <w:font w:name="Arial">
    <w:panose1 w:val="020B0604020202020204"/>
    <w:charset w:val="EE"/>
    <w:family w:val="swiss"/>
    <w:pitch w:val="variable"/>
    <w:sig w:usb0="E0002EFF" w:usb1="C000785B" w:usb2="00000009" w:usb3="00000000" w:csb0="000001FF" w:csb1="00000000"/>
  </w:font>
  <w:font w:name="Liberation Serif">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D797F5" w14:textId="40AA3F09" w:rsidR="00E711B8" w:rsidRDefault="00000000">
    <w:pPr>
      <w:pBdr>
        <w:top w:val="nil"/>
        <w:left w:val="nil"/>
        <w:bottom w:val="nil"/>
        <w:right w:val="nil"/>
        <w:between w:val="nil"/>
      </w:pBdr>
      <w:tabs>
        <w:tab w:val="center" w:pos="4819"/>
        <w:tab w:val="right" w:pos="9638"/>
      </w:tabs>
      <w:rPr>
        <w:rFonts w:ascii="Liberation Serif" w:eastAsia="Liberation Serif" w:hAnsi="Liberation Serif" w:cs="Liberation Serif"/>
        <w:color w:val="000000"/>
      </w:rPr>
    </w:pPr>
    <w:r>
      <w:rPr>
        <w:rFonts w:ascii="Arial" w:eastAsia="Arial" w:hAnsi="Arial" w:cs="Arial"/>
        <w:color w:val="1D4090"/>
        <w:sz w:val="18"/>
        <w:szCs w:val="18"/>
      </w:rPr>
      <w:t xml:space="preserve">V Praze dne </w:t>
    </w:r>
    <w:r w:rsidR="001B29F5">
      <w:rPr>
        <w:rFonts w:ascii="Arial" w:eastAsia="Arial" w:hAnsi="Arial" w:cs="Arial"/>
        <w:color w:val="1D4090"/>
        <w:sz w:val="18"/>
        <w:szCs w:val="18"/>
      </w:rPr>
      <w:t>1</w:t>
    </w:r>
    <w:r w:rsidR="000606D8">
      <w:rPr>
        <w:rFonts w:ascii="Arial" w:eastAsia="Arial" w:hAnsi="Arial" w:cs="Arial"/>
        <w:color w:val="1D4090"/>
        <w:sz w:val="18"/>
        <w:szCs w:val="18"/>
      </w:rPr>
      <w:t>4</w:t>
    </w:r>
    <w:r>
      <w:rPr>
        <w:rFonts w:ascii="Arial" w:eastAsia="Arial" w:hAnsi="Arial" w:cs="Arial"/>
        <w:color w:val="1D4090"/>
        <w:sz w:val="18"/>
        <w:szCs w:val="18"/>
      </w:rPr>
      <w:t xml:space="preserve">. 1. 2026                                                                                                    Strana </w:t>
    </w:r>
    <w:r>
      <w:rPr>
        <w:rFonts w:ascii="Arial" w:eastAsia="Arial" w:hAnsi="Arial" w:cs="Arial"/>
        <w:color w:val="1D4090"/>
        <w:sz w:val="18"/>
        <w:szCs w:val="18"/>
      </w:rPr>
      <w:fldChar w:fldCharType="begin"/>
    </w:r>
    <w:r>
      <w:rPr>
        <w:rFonts w:ascii="Arial" w:eastAsia="Arial" w:hAnsi="Arial" w:cs="Arial"/>
        <w:color w:val="1D4090"/>
        <w:sz w:val="18"/>
        <w:szCs w:val="18"/>
      </w:rPr>
      <w:instrText>PAGE</w:instrText>
    </w:r>
    <w:r>
      <w:rPr>
        <w:rFonts w:ascii="Arial" w:eastAsia="Arial" w:hAnsi="Arial" w:cs="Arial"/>
        <w:color w:val="1D4090"/>
        <w:sz w:val="18"/>
        <w:szCs w:val="18"/>
      </w:rPr>
      <w:fldChar w:fldCharType="separate"/>
    </w:r>
    <w:r w:rsidR="00B952BD">
      <w:rPr>
        <w:rFonts w:ascii="Arial" w:eastAsia="Arial" w:hAnsi="Arial" w:cs="Arial"/>
        <w:noProof/>
        <w:color w:val="1D4090"/>
        <w:sz w:val="18"/>
        <w:szCs w:val="18"/>
      </w:rPr>
      <w:t>1</w:t>
    </w:r>
    <w:r>
      <w:rPr>
        <w:rFonts w:ascii="Arial" w:eastAsia="Arial" w:hAnsi="Arial" w:cs="Arial"/>
        <w:color w:val="1D4090"/>
        <w:sz w:val="18"/>
        <w:szCs w:val="18"/>
      </w:rPr>
      <w:fldChar w:fldCharType="end"/>
    </w:r>
    <w:r>
      <w:rPr>
        <w:rFonts w:ascii="Arial" w:eastAsia="Arial" w:hAnsi="Arial" w:cs="Arial"/>
        <w:color w:val="1D4090"/>
        <w:sz w:val="18"/>
        <w:szCs w:val="18"/>
      </w:rPr>
      <w:t>/</w:t>
    </w:r>
    <w:r>
      <w:rPr>
        <w:rFonts w:ascii="Arial" w:eastAsia="Arial" w:hAnsi="Arial" w:cs="Arial"/>
        <w:color w:val="1D4090"/>
        <w:sz w:val="18"/>
        <w:szCs w:val="18"/>
      </w:rPr>
      <w:fldChar w:fldCharType="begin"/>
    </w:r>
    <w:r>
      <w:rPr>
        <w:rFonts w:ascii="Arial" w:eastAsia="Arial" w:hAnsi="Arial" w:cs="Arial"/>
        <w:color w:val="1D4090"/>
        <w:sz w:val="18"/>
        <w:szCs w:val="18"/>
      </w:rPr>
      <w:instrText>NUMPAGES</w:instrText>
    </w:r>
    <w:r>
      <w:rPr>
        <w:rFonts w:ascii="Arial" w:eastAsia="Arial" w:hAnsi="Arial" w:cs="Arial"/>
        <w:color w:val="1D4090"/>
        <w:sz w:val="18"/>
        <w:szCs w:val="18"/>
      </w:rPr>
      <w:fldChar w:fldCharType="separate"/>
    </w:r>
    <w:r w:rsidR="00B952BD">
      <w:rPr>
        <w:rFonts w:ascii="Arial" w:eastAsia="Arial" w:hAnsi="Arial" w:cs="Arial"/>
        <w:noProof/>
        <w:color w:val="1D4090"/>
        <w:sz w:val="18"/>
        <w:szCs w:val="18"/>
      </w:rPr>
      <w:t>2</w:t>
    </w:r>
    <w:r>
      <w:rPr>
        <w:rFonts w:ascii="Arial" w:eastAsia="Arial" w:hAnsi="Arial" w:cs="Arial"/>
        <w:color w:val="1D409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86A6A6" w14:textId="77777777" w:rsidR="00515E2C" w:rsidRDefault="00515E2C">
      <w:r>
        <w:separator/>
      </w:r>
    </w:p>
  </w:footnote>
  <w:footnote w:type="continuationSeparator" w:id="0">
    <w:p w14:paraId="338B2A67" w14:textId="77777777" w:rsidR="00515E2C" w:rsidRDefault="00515E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F2EB27" w14:textId="77777777" w:rsidR="00E711B8" w:rsidRDefault="00000000">
    <w:pPr>
      <w:pBdr>
        <w:top w:val="nil"/>
        <w:left w:val="nil"/>
        <w:bottom w:val="nil"/>
        <w:right w:val="nil"/>
        <w:between w:val="nil"/>
      </w:pBdr>
      <w:tabs>
        <w:tab w:val="center" w:pos="4819"/>
        <w:tab w:val="right" w:pos="9638"/>
      </w:tabs>
      <w:rPr>
        <w:rFonts w:ascii="Liberation Serif" w:eastAsia="Liberation Serif" w:hAnsi="Liberation Serif" w:cs="Liberation Serif"/>
        <w:color w:val="000000"/>
      </w:rPr>
    </w:pPr>
    <w:r>
      <w:rPr>
        <w:rFonts w:ascii="Arial" w:eastAsia="Arial" w:hAnsi="Arial" w:cs="Arial"/>
        <w:b/>
        <w:bCs/>
        <w:color w:val="CA171B"/>
        <w:sz w:val="28"/>
        <w:szCs w:val="28"/>
      </w:rPr>
      <w:t>TISKOVÁ INFORMACE</w:t>
    </w:r>
    <w:r>
      <w:rPr>
        <w:noProof/>
      </w:rPr>
      <w:drawing>
        <wp:anchor distT="0" distB="0" distL="0" distR="0" simplePos="0" relativeHeight="251658240" behindDoc="0" locked="0" layoutInCell="1" hidden="0" allowOverlap="1" wp14:anchorId="3D23DC0E" wp14:editId="23BDDE41">
          <wp:simplePos x="0" y="0"/>
          <wp:positionH relativeFrom="column">
            <wp:posOffset>3503929</wp:posOffset>
          </wp:positionH>
          <wp:positionV relativeFrom="paragraph">
            <wp:posOffset>-20316</wp:posOffset>
          </wp:positionV>
          <wp:extent cx="1631315" cy="316230"/>
          <wp:effectExtent l="0" t="0" r="0" b="0"/>
          <wp:wrapSquare wrapText="bothSides" distT="0" distB="0" distL="0" distR="0"/>
          <wp:docPr id="1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631315" cy="316230"/>
                  </a:xfrm>
                  <a:prstGeom prst="rect">
                    <a:avLst/>
                  </a:prstGeom>
                  <a:ln/>
                </pic:spPr>
              </pic:pic>
            </a:graphicData>
          </a:graphic>
        </wp:anchor>
      </w:drawing>
    </w:r>
    <w:r>
      <w:rPr>
        <w:noProof/>
      </w:rPr>
      <w:drawing>
        <wp:anchor distT="0" distB="0" distL="0" distR="0" simplePos="0" relativeHeight="251659264" behindDoc="0" locked="0" layoutInCell="1" hidden="0" allowOverlap="1" wp14:anchorId="46042866" wp14:editId="288EA128">
          <wp:simplePos x="0" y="0"/>
          <wp:positionH relativeFrom="column">
            <wp:posOffset>-1671950</wp:posOffset>
          </wp:positionH>
          <wp:positionV relativeFrom="paragraph">
            <wp:posOffset>-720086</wp:posOffset>
          </wp:positionV>
          <wp:extent cx="106680" cy="10691495"/>
          <wp:effectExtent l="0" t="0" r="0" b="0"/>
          <wp:wrapSquare wrapText="bothSides" distT="0" distB="0" distL="0" distR="0"/>
          <wp:docPr id="1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a:stretch>
                    <a:fillRect/>
                  </a:stretch>
                </pic:blipFill>
                <pic:spPr>
                  <a:xfrm>
                    <a:off x="0" y="0"/>
                    <a:ext cx="106680" cy="1069149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FA533C6"/>
    <w:multiLevelType w:val="multilevel"/>
    <w:tmpl w:val="C8D8871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2975686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11B8"/>
    <w:rsid w:val="000149C9"/>
    <w:rsid w:val="000606D8"/>
    <w:rsid w:val="001B29F5"/>
    <w:rsid w:val="003A178F"/>
    <w:rsid w:val="003C3D09"/>
    <w:rsid w:val="00515E2C"/>
    <w:rsid w:val="00794A1B"/>
    <w:rsid w:val="00886A4F"/>
    <w:rsid w:val="00901F15"/>
    <w:rsid w:val="00993737"/>
    <w:rsid w:val="00A743CC"/>
    <w:rsid w:val="00B952BD"/>
    <w:rsid w:val="00BD5E81"/>
    <w:rsid w:val="00D735E4"/>
    <w:rsid w:val="00E711B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1D05E3"/>
  <w15:docId w15:val="{F08EBBED-B0E4-4E60-B6BA-A44A47212F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cs" w:eastAsia="cs-C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uiPriority w:val="9"/>
    <w:qFormat/>
    <w:pPr>
      <w:keepNext/>
      <w:keepLines/>
      <w:spacing w:before="360" w:after="80"/>
      <w:outlineLvl w:val="0"/>
    </w:pPr>
    <w:rPr>
      <w:rFonts w:ascii="Calibri" w:eastAsia="Calibri" w:hAnsi="Calibri" w:cs="Calibri"/>
      <w:color w:val="2F5496"/>
      <w:sz w:val="40"/>
      <w:szCs w:val="40"/>
    </w:rPr>
  </w:style>
  <w:style w:type="paragraph" w:styleId="Nadpis2">
    <w:name w:val="heading 2"/>
    <w:basedOn w:val="Normln"/>
    <w:next w:val="Normln"/>
    <w:uiPriority w:val="9"/>
    <w:semiHidden/>
    <w:unhideWhenUsed/>
    <w:qFormat/>
    <w:pPr>
      <w:keepNext/>
      <w:keepLines/>
      <w:spacing w:before="160" w:after="80"/>
      <w:outlineLvl w:val="1"/>
    </w:pPr>
    <w:rPr>
      <w:rFonts w:ascii="Calibri" w:eastAsia="Calibri" w:hAnsi="Calibri" w:cs="Calibri"/>
      <w:color w:val="2F5496"/>
      <w:sz w:val="32"/>
      <w:szCs w:val="32"/>
    </w:rPr>
  </w:style>
  <w:style w:type="paragraph" w:styleId="Nadpis3">
    <w:name w:val="heading 3"/>
    <w:basedOn w:val="Normln"/>
    <w:next w:val="Normln"/>
    <w:uiPriority w:val="9"/>
    <w:semiHidden/>
    <w:unhideWhenUsed/>
    <w:qFormat/>
    <w:pPr>
      <w:keepNext/>
      <w:keepLines/>
      <w:spacing w:before="160" w:after="80"/>
      <w:outlineLvl w:val="2"/>
    </w:pPr>
    <w:rPr>
      <w:color w:val="2F5496"/>
      <w:sz w:val="28"/>
      <w:szCs w:val="28"/>
    </w:rPr>
  </w:style>
  <w:style w:type="paragraph" w:styleId="Nadpis4">
    <w:name w:val="heading 4"/>
    <w:basedOn w:val="Normln"/>
    <w:next w:val="Normln"/>
    <w:uiPriority w:val="9"/>
    <w:semiHidden/>
    <w:unhideWhenUsed/>
    <w:qFormat/>
    <w:pPr>
      <w:keepNext/>
      <w:keepLines/>
      <w:spacing w:before="80" w:after="40"/>
      <w:outlineLvl w:val="3"/>
    </w:pPr>
    <w:rPr>
      <w:i/>
      <w:iCs/>
      <w:color w:val="2F5496"/>
    </w:rPr>
  </w:style>
  <w:style w:type="paragraph" w:styleId="Nadpis5">
    <w:name w:val="heading 5"/>
    <w:basedOn w:val="Normln"/>
    <w:next w:val="Normln"/>
    <w:uiPriority w:val="9"/>
    <w:semiHidden/>
    <w:unhideWhenUsed/>
    <w:qFormat/>
    <w:pPr>
      <w:keepNext/>
      <w:keepLines/>
      <w:spacing w:before="80" w:after="40"/>
      <w:outlineLvl w:val="4"/>
    </w:pPr>
    <w:rPr>
      <w:color w:val="2F5496"/>
    </w:rPr>
  </w:style>
  <w:style w:type="paragraph" w:styleId="Nadpis6">
    <w:name w:val="heading 6"/>
    <w:basedOn w:val="Normln"/>
    <w:next w:val="Normln"/>
    <w:uiPriority w:val="9"/>
    <w:semiHidden/>
    <w:unhideWhenUsed/>
    <w:qFormat/>
    <w:pPr>
      <w:keepNext/>
      <w:keepLines/>
      <w:spacing w:before="40"/>
      <w:outlineLvl w:val="5"/>
    </w:pPr>
    <w:rPr>
      <w:i/>
      <w:iCs/>
      <w:color w:val="595959"/>
    </w:rPr>
  </w:style>
  <w:style w:type="paragraph" w:styleId="Nadpis7">
    <w:name w:val="heading 7"/>
    <w:link w:val="Nadpis7Char"/>
    <w:uiPriority w:val="9"/>
    <w:semiHidden/>
    <w:unhideWhenUsed/>
    <w:qFormat/>
    <w:rsid w:val="00CE5DE2"/>
    <w:pPr>
      <w:keepNext/>
      <w:keepLines/>
      <w:spacing w:before="40"/>
      <w:outlineLvl w:val="6"/>
    </w:pPr>
    <w:rPr>
      <w:rFonts w:eastAsiaTheme="majorEastAsia" w:cstheme="majorBidi"/>
      <w:color w:val="595959" w:themeColor="text1" w:themeTint="A6"/>
    </w:rPr>
  </w:style>
  <w:style w:type="paragraph" w:styleId="Nadpis8">
    <w:name w:val="heading 8"/>
    <w:link w:val="Nadpis8Char"/>
    <w:uiPriority w:val="9"/>
    <w:semiHidden/>
    <w:unhideWhenUsed/>
    <w:qFormat/>
    <w:rsid w:val="00CE5DE2"/>
    <w:pPr>
      <w:keepNext/>
      <w:keepLines/>
      <w:outlineLvl w:val="7"/>
    </w:pPr>
    <w:rPr>
      <w:rFonts w:eastAsiaTheme="majorEastAsia" w:cstheme="majorBidi"/>
      <w:i/>
      <w:iCs/>
      <w:color w:val="272727" w:themeColor="text1" w:themeTint="D8"/>
    </w:rPr>
  </w:style>
  <w:style w:type="paragraph" w:styleId="Nadpis9">
    <w:name w:val="heading 9"/>
    <w:link w:val="Nadpis9Char"/>
    <w:uiPriority w:val="9"/>
    <w:semiHidden/>
    <w:unhideWhenUsed/>
    <w:qFormat/>
    <w:rsid w:val="00CE5DE2"/>
    <w:pPr>
      <w:keepNext/>
      <w:keepLines/>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Nzev">
    <w:name w:val="Title"/>
    <w:basedOn w:val="Normln"/>
    <w:next w:val="Normln"/>
    <w:uiPriority w:val="10"/>
    <w:qFormat/>
    <w:pPr>
      <w:spacing w:after="80"/>
    </w:pPr>
    <w:rPr>
      <w:rFonts w:ascii="Calibri" w:eastAsia="Calibri" w:hAnsi="Calibri" w:cs="Calibri"/>
      <w:sz w:val="56"/>
      <w:szCs w:val="56"/>
    </w:rPr>
  </w:style>
  <w:style w:type="character" w:customStyle="1" w:styleId="Nadpis1Char">
    <w:name w:val="Nadpis 1 Char"/>
    <w:basedOn w:val="Standardnpsmoodstavce"/>
    <w:uiPriority w:val="9"/>
    <w:rsid w:val="00CE5DE2"/>
    <w:rPr>
      <w:rFonts w:asciiTheme="majorHAnsi" w:eastAsiaTheme="majorEastAsia" w:hAnsiTheme="majorHAnsi" w:cstheme="majorBidi"/>
      <w:color w:val="2F5496" w:themeColor="accent1" w:themeShade="BF"/>
      <w:sz w:val="40"/>
      <w:szCs w:val="40"/>
    </w:rPr>
  </w:style>
  <w:style w:type="character" w:customStyle="1" w:styleId="Nadpis2Char">
    <w:name w:val="Nadpis 2 Char"/>
    <w:basedOn w:val="Standardnpsmoodstavce"/>
    <w:uiPriority w:val="9"/>
    <w:semiHidden/>
    <w:rsid w:val="00CE5DE2"/>
    <w:rPr>
      <w:rFonts w:asciiTheme="majorHAnsi" w:eastAsiaTheme="majorEastAsia" w:hAnsiTheme="majorHAnsi" w:cstheme="majorBidi"/>
      <w:color w:val="2F5496" w:themeColor="accent1" w:themeShade="BF"/>
      <w:sz w:val="32"/>
      <w:szCs w:val="32"/>
    </w:rPr>
  </w:style>
  <w:style w:type="character" w:customStyle="1" w:styleId="Nadpis3Char">
    <w:name w:val="Nadpis 3 Char"/>
    <w:basedOn w:val="Standardnpsmoodstavce"/>
    <w:uiPriority w:val="9"/>
    <w:semiHidden/>
    <w:rsid w:val="00CE5DE2"/>
    <w:rPr>
      <w:rFonts w:eastAsiaTheme="majorEastAsia" w:cstheme="majorBidi"/>
      <w:color w:val="2F5496" w:themeColor="accent1" w:themeShade="BF"/>
      <w:sz w:val="28"/>
      <w:szCs w:val="28"/>
    </w:rPr>
  </w:style>
  <w:style w:type="character" w:customStyle="1" w:styleId="Nadpis4Char">
    <w:name w:val="Nadpis 4 Char"/>
    <w:basedOn w:val="Standardnpsmoodstavce"/>
    <w:uiPriority w:val="9"/>
    <w:semiHidden/>
    <w:rsid w:val="00CE5DE2"/>
    <w:rPr>
      <w:rFonts w:eastAsiaTheme="majorEastAsia" w:cstheme="majorBidi"/>
      <w:i/>
      <w:iCs/>
      <w:color w:val="2F5496" w:themeColor="accent1" w:themeShade="BF"/>
    </w:rPr>
  </w:style>
  <w:style w:type="character" w:customStyle="1" w:styleId="Nadpis5Char">
    <w:name w:val="Nadpis 5 Char"/>
    <w:basedOn w:val="Standardnpsmoodstavce"/>
    <w:uiPriority w:val="9"/>
    <w:semiHidden/>
    <w:rsid w:val="00CE5DE2"/>
    <w:rPr>
      <w:rFonts w:eastAsiaTheme="majorEastAsia" w:cstheme="majorBidi"/>
      <w:color w:val="2F5496" w:themeColor="accent1" w:themeShade="BF"/>
    </w:rPr>
  </w:style>
  <w:style w:type="character" w:customStyle="1" w:styleId="Nadpis6Char">
    <w:name w:val="Nadpis 6 Char"/>
    <w:basedOn w:val="Standardnpsmoodstavce"/>
    <w:uiPriority w:val="9"/>
    <w:semiHidden/>
    <w:rsid w:val="00CE5DE2"/>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CE5DE2"/>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CE5DE2"/>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CE5DE2"/>
    <w:rPr>
      <w:rFonts w:eastAsiaTheme="majorEastAsia" w:cstheme="majorBidi"/>
      <w:color w:val="272727" w:themeColor="text1" w:themeTint="D8"/>
    </w:rPr>
  </w:style>
  <w:style w:type="character" w:customStyle="1" w:styleId="NzevChar">
    <w:name w:val="Název Char"/>
    <w:basedOn w:val="Standardnpsmoodstavce"/>
    <w:uiPriority w:val="10"/>
    <w:rsid w:val="00CE5DE2"/>
    <w:rPr>
      <w:rFonts w:asciiTheme="majorHAnsi" w:eastAsiaTheme="majorEastAsia" w:hAnsiTheme="majorHAnsi" w:cstheme="majorBidi"/>
      <w:spacing w:val="-10"/>
      <w:kern w:val="28"/>
      <w:sz w:val="56"/>
      <w:szCs w:val="56"/>
    </w:rPr>
  </w:style>
  <w:style w:type="character" w:customStyle="1" w:styleId="PodnadpisChar">
    <w:name w:val="Podnadpis Char"/>
    <w:basedOn w:val="Standardnpsmoodstavce"/>
    <w:uiPriority w:val="11"/>
    <w:rsid w:val="00CE5DE2"/>
    <w:rPr>
      <w:rFonts w:eastAsiaTheme="majorEastAsia" w:cstheme="majorBidi"/>
      <w:color w:val="595959" w:themeColor="text1" w:themeTint="A6"/>
      <w:spacing w:val="15"/>
      <w:sz w:val="28"/>
      <w:szCs w:val="28"/>
    </w:rPr>
  </w:style>
  <w:style w:type="paragraph" w:styleId="Citt">
    <w:name w:val="Quote"/>
    <w:link w:val="CittChar"/>
    <w:uiPriority w:val="29"/>
    <w:qFormat/>
    <w:rsid w:val="00CE5DE2"/>
    <w:pPr>
      <w:spacing w:before="160"/>
      <w:jc w:val="center"/>
    </w:pPr>
    <w:rPr>
      <w:i/>
      <w:iCs/>
      <w:color w:val="404040" w:themeColor="text1" w:themeTint="BF"/>
    </w:rPr>
  </w:style>
  <w:style w:type="character" w:customStyle="1" w:styleId="CittChar">
    <w:name w:val="Citát Char"/>
    <w:basedOn w:val="Standardnpsmoodstavce"/>
    <w:link w:val="Citt"/>
    <w:uiPriority w:val="29"/>
    <w:rsid w:val="00CE5DE2"/>
    <w:rPr>
      <w:i/>
      <w:iCs/>
      <w:color w:val="404040" w:themeColor="text1" w:themeTint="BF"/>
    </w:rPr>
  </w:style>
  <w:style w:type="paragraph" w:styleId="Odstavecseseznamem">
    <w:name w:val="List Paragraph"/>
    <w:uiPriority w:val="34"/>
    <w:qFormat/>
    <w:rsid w:val="00CE5DE2"/>
    <w:pPr>
      <w:ind w:left="720"/>
      <w:contextualSpacing/>
    </w:pPr>
  </w:style>
  <w:style w:type="character" w:styleId="Zdraznnintenzivn">
    <w:name w:val="Intense Emphasis"/>
    <w:basedOn w:val="Standardnpsmoodstavce"/>
    <w:uiPriority w:val="21"/>
    <w:qFormat/>
    <w:rsid w:val="00CE5DE2"/>
    <w:rPr>
      <w:i/>
      <w:iCs/>
      <w:color w:val="2F5496" w:themeColor="accent1" w:themeShade="BF"/>
    </w:rPr>
  </w:style>
  <w:style w:type="paragraph" w:styleId="Vrazncitt">
    <w:name w:val="Intense Quote"/>
    <w:link w:val="VrazncittChar"/>
    <w:uiPriority w:val="30"/>
    <w:qFormat/>
    <w:rsid w:val="00CE5DE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VrazncittChar">
    <w:name w:val="Výrazný citát Char"/>
    <w:basedOn w:val="Standardnpsmoodstavce"/>
    <w:link w:val="Vrazncitt"/>
    <w:uiPriority w:val="30"/>
    <w:rsid w:val="00CE5DE2"/>
    <w:rPr>
      <w:i/>
      <w:iCs/>
      <w:color w:val="2F5496" w:themeColor="accent1" w:themeShade="BF"/>
    </w:rPr>
  </w:style>
  <w:style w:type="character" w:styleId="Odkazintenzivn">
    <w:name w:val="Intense Reference"/>
    <w:basedOn w:val="Standardnpsmoodstavce"/>
    <w:uiPriority w:val="32"/>
    <w:qFormat/>
    <w:rsid w:val="00CE5DE2"/>
    <w:rPr>
      <w:b/>
      <w:bCs/>
      <w:smallCaps/>
      <w:color w:val="2F5496" w:themeColor="accent1" w:themeShade="BF"/>
      <w:spacing w:val="5"/>
    </w:rPr>
  </w:style>
  <w:style w:type="paragraph" w:styleId="Zhlav">
    <w:name w:val="header"/>
    <w:link w:val="ZhlavChar"/>
    <w:uiPriority w:val="99"/>
    <w:unhideWhenUsed/>
    <w:rsid w:val="00906E3E"/>
    <w:pPr>
      <w:tabs>
        <w:tab w:val="center" w:pos="4536"/>
        <w:tab w:val="right" w:pos="9072"/>
      </w:tabs>
    </w:pPr>
  </w:style>
  <w:style w:type="character" w:customStyle="1" w:styleId="ZhlavChar">
    <w:name w:val="Záhlaví Char"/>
    <w:basedOn w:val="Standardnpsmoodstavce"/>
    <w:link w:val="Zhlav"/>
    <w:uiPriority w:val="99"/>
    <w:rsid w:val="00906E3E"/>
    <w:rPr>
      <w:rFonts w:ascii="Times New Roman" w:eastAsia="Times New Roman" w:hAnsi="Times New Roman" w:cs="Times New Roman"/>
      <w:kern w:val="0"/>
      <w:lang w:val="cs" w:eastAsia="cs-CZ"/>
    </w:rPr>
  </w:style>
  <w:style w:type="paragraph" w:styleId="Zpat">
    <w:name w:val="footer"/>
    <w:link w:val="ZpatChar"/>
    <w:uiPriority w:val="99"/>
    <w:unhideWhenUsed/>
    <w:rsid w:val="00906E3E"/>
    <w:pPr>
      <w:tabs>
        <w:tab w:val="center" w:pos="4536"/>
        <w:tab w:val="right" w:pos="9072"/>
      </w:tabs>
    </w:pPr>
  </w:style>
  <w:style w:type="character" w:customStyle="1" w:styleId="ZpatChar">
    <w:name w:val="Zápatí Char"/>
    <w:basedOn w:val="Standardnpsmoodstavce"/>
    <w:link w:val="Zpat"/>
    <w:uiPriority w:val="99"/>
    <w:rsid w:val="00906E3E"/>
    <w:rPr>
      <w:rFonts w:ascii="Times New Roman" w:eastAsia="Times New Roman" w:hAnsi="Times New Roman" w:cs="Times New Roman"/>
      <w:kern w:val="0"/>
      <w:lang w:val="cs" w:eastAsia="cs-CZ"/>
    </w:rPr>
  </w:style>
  <w:style w:type="character" w:styleId="Hypertextovodkaz">
    <w:name w:val="Hyperlink"/>
    <w:basedOn w:val="Standardnpsmoodstavce"/>
    <w:uiPriority w:val="99"/>
    <w:unhideWhenUsed/>
    <w:rsid w:val="00325779"/>
    <w:rPr>
      <w:color w:val="0563C1" w:themeColor="hyperlink"/>
      <w:u w:val="single"/>
    </w:rPr>
  </w:style>
  <w:style w:type="character" w:styleId="Nevyeenzmnka">
    <w:name w:val="Unresolved Mention"/>
    <w:basedOn w:val="Standardnpsmoodstavce"/>
    <w:uiPriority w:val="99"/>
    <w:semiHidden/>
    <w:unhideWhenUsed/>
    <w:rsid w:val="00325779"/>
    <w:rPr>
      <w:color w:val="605E5C"/>
      <w:shd w:val="clear" w:color="auto" w:fill="E1DFDD"/>
    </w:rPr>
  </w:style>
  <w:style w:type="paragraph" w:styleId="Podnadpis">
    <w:name w:val="Subtitle"/>
    <w:basedOn w:val="Normln"/>
    <w:next w:val="Normln"/>
    <w:uiPriority w:val="11"/>
    <w:qFormat/>
    <w:rPr>
      <w:color w:val="595959"/>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michal.hoblik@aspen.p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etr.jarkovsky@aspen.pr"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0.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W/6Mql8ESiynpJsGlvZBx/+3NRQ==">CgMxLjA4AHIhMUhVblI2T1AyRzdFVHBsaXBQOVRsQ0lsbjVLMDhEVFNm</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1092</Words>
  <Characters>6447</Characters>
  <Application>Microsoft Office Word</Application>
  <DocSecurity>0</DocSecurity>
  <Lines>53</Lines>
  <Paragraphs>15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petr jarkovský</dc:creator>
  <cp:lastModifiedBy>petr jarkovský</cp:lastModifiedBy>
  <cp:revision>2</cp:revision>
  <dcterms:created xsi:type="dcterms:W3CDTF">2026-01-14T14:20:00Z</dcterms:created>
  <dcterms:modified xsi:type="dcterms:W3CDTF">2026-01-14T14:20:00Z</dcterms:modified>
</cp:coreProperties>
</file>