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424A6" w14:textId="77777777" w:rsidR="007F3E8B" w:rsidRPr="00E00D0F" w:rsidRDefault="007F3E8B" w:rsidP="009D6FDA">
      <w:pPr>
        <w:rPr>
          <w:rFonts w:ascii="Arial" w:hAnsi="Arial" w:cs="Arial"/>
          <w:b/>
          <w:bCs/>
        </w:rPr>
      </w:pPr>
    </w:p>
    <w:p w14:paraId="058AD3B9" w14:textId="77777777" w:rsidR="00394D81" w:rsidRDefault="00394D81" w:rsidP="006D0B7D">
      <w:pPr>
        <w:rPr>
          <w:rFonts w:ascii="Arial" w:hAnsi="Arial" w:cs="Arial"/>
          <w:b/>
          <w:bCs/>
          <w:sz w:val="26"/>
          <w:szCs w:val="26"/>
        </w:rPr>
      </w:pPr>
    </w:p>
    <w:p w14:paraId="51CFE18D" w14:textId="376D0AE0" w:rsidR="007F3E8B" w:rsidRPr="00E00D0F" w:rsidRDefault="00203DA5" w:rsidP="006D0B7D">
      <w:pPr>
        <w:rPr>
          <w:rFonts w:ascii="Arial" w:hAnsi="Arial" w:cs="Arial"/>
          <w:b/>
          <w:bCs/>
          <w:sz w:val="21"/>
          <w:szCs w:val="21"/>
        </w:rPr>
      </w:pPr>
      <w:r w:rsidRPr="00203DA5">
        <w:rPr>
          <w:rFonts w:ascii="Arial" w:hAnsi="Arial" w:cs="Arial"/>
          <w:b/>
          <w:bCs/>
          <w:sz w:val="28"/>
          <w:szCs w:val="28"/>
        </w:rPr>
        <w:t>Když výtluk poškodí auto. Kdy má řidič nárok na náhradu škody</w:t>
      </w:r>
      <w:r w:rsidR="006D0B7D" w:rsidRPr="00E00D0F">
        <w:rPr>
          <w:rFonts w:ascii="Arial" w:hAnsi="Arial" w:cs="Arial"/>
          <w:b/>
          <w:bCs/>
        </w:rPr>
        <w:br/>
      </w:r>
      <w:r w:rsidR="006D0B7D" w:rsidRPr="00E00D0F">
        <w:rPr>
          <w:rFonts w:ascii="Arial" w:hAnsi="Arial" w:cs="Arial"/>
          <w:b/>
          <w:bCs/>
        </w:rPr>
        <w:br/>
      </w:r>
      <w:r w:rsidR="005D59F6" w:rsidRPr="00E00D0F">
        <w:rPr>
          <w:rFonts w:ascii="Arial" w:hAnsi="Arial" w:cs="Arial"/>
          <w:b/>
          <w:bCs/>
          <w:sz w:val="21"/>
          <w:szCs w:val="21"/>
        </w:rPr>
        <w:t>Praha,</w:t>
      </w:r>
      <w:r w:rsidR="00D91AA5" w:rsidRPr="00E00D0F">
        <w:rPr>
          <w:rFonts w:ascii="Arial" w:hAnsi="Arial" w:cs="Arial"/>
          <w:b/>
          <w:bCs/>
          <w:sz w:val="21"/>
          <w:szCs w:val="21"/>
        </w:rPr>
        <w:t xml:space="preserve"> </w:t>
      </w:r>
      <w:r w:rsidR="006A27B7">
        <w:rPr>
          <w:rFonts w:ascii="Arial" w:hAnsi="Arial" w:cs="Arial"/>
          <w:b/>
          <w:bCs/>
          <w:sz w:val="21"/>
          <w:szCs w:val="21"/>
        </w:rPr>
        <w:t>20</w:t>
      </w:r>
      <w:r w:rsidR="00B74E23" w:rsidRPr="00E00D0F">
        <w:rPr>
          <w:rFonts w:ascii="Arial" w:hAnsi="Arial" w:cs="Arial"/>
          <w:b/>
          <w:bCs/>
          <w:sz w:val="21"/>
          <w:szCs w:val="21"/>
        </w:rPr>
        <w:t>.</w:t>
      </w:r>
      <w:r w:rsidR="00D91AA5" w:rsidRPr="00E00D0F">
        <w:rPr>
          <w:rFonts w:ascii="Arial" w:hAnsi="Arial" w:cs="Arial"/>
          <w:b/>
          <w:bCs/>
          <w:sz w:val="21"/>
          <w:szCs w:val="21"/>
        </w:rPr>
        <w:t xml:space="preserve"> </w:t>
      </w:r>
      <w:r w:rsidR="007F3E8B" w:rsidRPr="00E00D0F">
        <w:rPr>
          <w:rFonts w:ascii="Arial" w:hAnsi="Arial" w:cs="Arial"/>
          <w:b/>
          <w:bCs/>
          <w:sz w:val="21"/>
          <w:szCs w:val="21"/>
        </w:rPr>
        <w:t xml:space="preserve">února </w:t>
      </w:r>
      <w:r w:rsidR="005D59F6" w:rsidRPr="00E00D0F">
        <w:rPr>
          <w:rFonts w:ascii="Arial" w:hAnsi="Arial" w:cs="Arial"/>
          <w:b/>
          <w:bCs/>
          <w:sz w:val="21"/>
          <w:szCs w:val="21"/>
        </w:rPr>
        <w:t>202</w:t>
      </w:r>
      <w:r w:rsidR="006D0B7D" w:rsidRPr="00E00D0F">
        <w:rPr>
          <w:rFonts w:ascii="Arial" w:hAnsi="Arial" w:cs="Arial"/>
          <w:b/>
          <w:bCs/>
          <w:sz w:val="21"/>
          <w:szCs w:val="21"/>
        </w:rPr>
        <w:t>6</w:t>
      </w:r>
      <w:r w:rsidR="00D91AA5" w:rsidRPr="00E00D0F">
        <w:rPr>
          <w:rFonts w:ascii="Arial" w:hAnsi="Arial" w:cs="Arial"/>
          <w:b/>
          <w:bCs/>
          <w:sz w:val="21"/>
          <w:szCs w:val="21"/>
        </w:rPr>
        <w:t xml:space="preserve"> </w:t>
      </w:r>
      <w:r w:rsidR="009667FC">
        <w:rPr>
          <w:rFonts w:ascii="Arial" w:hAnsi="Arial" w:cs="Arial"/>
          <w:b/>
          <w:bCs/>
          <w:sz w:val="21"/>
          <w:szCs w:val="21"/>
        </w:rPr>
        <w:t>-</w:t>
      </w:r>
      <w:r w:rsidR="007F3E8B" w:rsidRPr="00E00D0F">
        <w:rPr>
          <w:rFonts w:ascii="Arial" w:hAnsi="Arial" w:cs="Arial"/>
          <w:b/>
          <w:bCs/>
          <w:sz w:val="21"/>
          <w:szCs w:val="21"/>
        </w:rPr>
        <w:t xml:space="preserve"> </w:t>
      </w:r>
      <w:r w:rsidR="00394D81" w:rsidRPr="00394D81">
        <w:rPr>
          <w:rFonts w:ascii="Arial" w:hAnsi="Arial" w:cs="Arial"/>
          <w:b/>
          <w:bCs/>
          <w:sz w:val="21"/>
          <w:szCs w:val="21"/>
        </w:rPr>
        <w:t xml:space="preserve">Rozbité silnice a výtluky jsou v Česku dlouhodobým problémem, který se nejvíce projeví </w:t>
      </w:r>
      <w:r w:rsidR="00394D81">
        <w:rPr>
          <w:rFonts w:ascii="Arial" w:hAnsi="Arial" w:cs="Arial"/>
          <w:b/>
          <w:bCs/>
          <w:sz w:val="21"/>
          <w:szCs w:val="21"/>
        </w:rPr>
        <w:t>v druhé polovině zimy a po jejím skončení</w:t>
      </w:r>
      <w:r w:rsidR="00394D81" w:rsidRPr="00394D81">
        <w:rPr>
          <w:rFonts w:ascii="Arial" w:hAnsi="Arial" w:cs="Arial"/>
          <w:b/>
          <w:bCs/>
          <w:sz w:val="21"/>
          <w:szCs w:val="21"/>
        </w:rPr>
        <w:t>. Stačí krátký okamžik nepozornosti nebo výmol skrytý pod vodou a následkem může být poškozená pneumatika, disk kol</w:t>
      </w:r>
      <w:r w:rsidR="006A27B7">
        <w:rPr>
          <w:rFonts w:ascii="Arial" w:hAnsi="Arial" w:cs="Arial"/>
          <w:b/>
          <w:bCs/>
          <w:sz w:val="21"/>
          <w:szCs w:val="21"/>
        </w:rPr>
        <w:t>a</w:t>
      </w:r>
      <w:r w:rsidR="00394D81" w:rsidRPr="00394D81">
        <w:rPr>
          <w:rFonts w:ascii="Arial" w:hAnsi="Arial" w:cs="Arial"/>
          <w:b/>
          <w:bCs/>
          <w:sz w:val="21"/>
          <w:szCs w:val="21"/>
        </w:rPr>
        <w:t>, ale i vážnější zásah do podvozku. V takové chvíli se řidiči logicky ptají, zda mají nárok na náhradu škody a kdo za ni vlastně odpovídá.</w:t>
      </w:r>
    </w:p>
    <w:p w14:paraId="20D28906" w14:textId="47DF7476" w:rsidR="00203DA5" w:rsidRDefault="00203DA5" w:rsidP="00203DA5">
      <w:pPr>
        <w:pStyle w:val="Normlnweb"/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</w:pPr>
      <w:r w:rsidRPr="00203DA5">
        <w:rPr>
          <w:rStyle w:val="apple-converted-space"/>
          <w:rFonts w:ascii="Arial" w:eastAsiaTheme="majorEastAsia" w:hAnsi="Arial" w:cs="Arial"/>
          <w:b/>
          <w:bCs/>
          <w:color w:val="000000"/>
          <w:sz w:val="21"/>
          <w:szCs w:val="21"/>
        </w:rPr>
        <w:t>Odpovědnost správce komunikace a pojem závada ve sjízdnosti</w:t>
      </w:r>
      <w:r>
        <w:rPr>
          <w:rStyle w:val="apple-converted-space"/>
          <w:rFonts w:ascii="Arial" w:eastAsiaTheme="majorEastAsia" w:hAnsi="Arial" w:cs="Arial"/>
          <w:b/>
          <w:bCs/>
          <w:color w:val="000000"/>
          <w:sz w:val="21"/>
          <w:szCs w:val="21"/>
        </w:rPr>
        <w:br/>
      </w: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Základním právním předpisem je zákon o pozemních komunikacích, který ukládá vlastníkům a správcům silnic povinnost zajišťovat jejich sjízdnost. Komunikace má být udržována v takovém stavu, aby ji bylo možné bezpečně používat způsobem obvyklým pro daný typ silnice.</w:t>
      </w:r>
    </w:p>
    <w:p w14:paraId="3132140F" w14:textId="25D03E65" w:rsidR="00203DA5" w:rsidRDefault="00203DA5" w:rsidP="00203DA5">
      <w:pPr>
        <w:pStyle w:val="Normlnweb"/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</w:pPr>
      <w:r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„T</w:t>
      </w: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o však neznamená, že každá nerovnost nebo poškození vozovky automaticky zakládá právo na odškodnění. Rozhodující je, zda šlo o takzvanou závadu ve sjízdnosti.</w:t>
      </w:r>
      <w:r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 xml:space="preserve"> </w:t>
      </w: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Závadou ve sjízdnosti se rozumí stav nebo změna komunikace, která je pro řidiče neobvyklá, nepředvídatelná a zároveň nebyla řádně označena</w:t>
      </w:r>
      <w:r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 xml:space="preserve">,“ </w:t>
      </w:r>
      <w:r w:rsidRPr="00E00D0F">
        <w:rPr>
          <w:rFonts w:ascii="Arial" w:hAnsi="Arial" w:cs="Arial"/>
          <w:color w:val="000000"/>
          <w:sz w:val="21"/>
          <w:szCs w:val="21"/>
        </w:rPr>
        <w:t xml:space="preserve">říká Martin </w:t>
      </w:r>
      <w:proofErr w:type="spellStart"/>
      <w:r w:rsidRPr="00E00D0F">
        <w:rPr>
          <w:rFonts w:ascii="Arial" w:hAnsi="Arial" w:cs="Arial"/>
          <w:color w:val="000000"/>
          <w:sz w:val="21"/>
          <w:szCs w:val="21"/>
        </w:rPr>
        <w:t>Thienel</w:t>
      </w:r>
      <w:proofErr w:type="spellEnd"/>
      <w:r w:rsidRPr="00E00D0F">
        <w:rPr>
          <w:rFonts w:ascii="Arial" w:hAnsi="Arial" w:cs="Arial"/>
          <w:color w:val="000000"/>
          <w:sz w:val="21"/>
          <w:szCs w:val="21"/>
        </w:rPr>
        <w:t xml:space="preserve"> ze společnosti </w:t>
      </w:r>
      <w:hyperlink r:id="rId4" w:history="1">
        <w:r w:rsidRPr="00E00D0F">
          <w:rPr>
            <w:rStyle w:val="Hypertextovodkaz"/>
            <w:rFonts w:ascii="Arial" w:hAnsi="Arial" w:cs="Arial"/>
            <w:sz w:val="21"/>
            <w:szCs w:val="21"/>
          </w:rPr>
          <w:t>Kalkulátor.cz</w:t>
        </w:r>
      </w:hyperlink>
      <w:r w:rsidRPr="00E00D0F">
        <w:rPr>
          <w:rFonts w:ascii="Arial" w:hAnsi="Arial" w:cs="Arial"/>
          <w:color w:val="000000"/>
          <w:sz w:val="21"/>
          <w:szCs w:val="21"/>
        </w:rPr>
        <w:t xml:space="preserve"> a dodává</w:t>
      </w:r>
      <w:r>
        <w:rPr>
          <w:rFonts w:ascii="Arial" w:hAnsi="Arial" w:cs="Arial"/>
          <w:color w:val="000000"/>
          <w:sz w:val="21"/>
          <w:szCs w:val="21"/>
        </w:rPr>
        <w:t>:</w:t>
      </w: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 xml:space="preserve"> </w:t>
      </w:r>
      <w:r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„</w:t>
      </w: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Typickým příkladem může být hluboký výtluk vzniklý náhle, který není viditelný při běžné jízdě a na místě chybí upozornění v podobě dopravního značení. Naopak dlouhodobě špatný, ale zjevný stav vozovky nebo běžné opotřebení silnice zpravidla jako závada ve sjízdnosti posouzeny nebývají. Právě tento rozdíl je v praxi klíčový a často rozhoduje o tom, zda správce komunikace odpovědnost uzná.</w:t>
      </w:r>
      <w:r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“</w:t>
      </w:r>
    </w:p>
    <w:p w14:paraId="50B159E9" w14:textId="2B7CE025" w:rsidR="00203DA5" w:rsidRPr="00203DA5" w:rsidRDefault="00203DA5" w:rsidP="00203DA5">
      <w:pPr>
        <w:pStyle w:val="Normlnweb"/>
        <w:rPr>
          <w:rStyle w:val="apple-converted-space"/>
          <w:rFonts w:ascii="Arial" w:eastAsiaTheme="majorEastAsia" w:hAnsi="Arial" w:cs="Arial"/>
          <w:b/>
          <w:bCs/>
          <w:color w:val="000000"/>
          <w:sz w:val="21"/>
          <w:szCs w:val="21"/>
        </w:rPr>
      </w:pPr>
      <w:r w:rsidRPr="00203DA5">
        <w:rPr>
          <w:rStyle w:val="apple-converted-space"/>
          <w:rFonts w:ascii="Arial" w:eastAsiaTheme="majorEastAsia" w:hAnsi="Arial" w:cs="Arial"/>
          <w:b/>
          <w:bCs/>
          <w:color w:val="000000"/>
          <w:sz w:val="21"/>
          <w:szCs w:val="21"/>
        </w:rPr>
        <w:t>Jak postupovat v praxi a kdy pomůže pojištění</w:t>
      </w:r>
      <w:r>
        <w:rPr>
          <w:rStyle w:val="apple-converted-space"/>
          <w:rFonts w:ascii="Arial" w:eastAsiaTheme="majorEastAsia" w:hAnsi="Arial" w:cs="Arial"/>
          <w:b/>
          <w:bCs/>
          <w:color w:val="000000"/>
          <w:sz w:val="21"/>
          <w:szCs w:val="21"/>
        </w:rPr>
        <w:br/>
      </w: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Odpovědnost se vždy odvíjí od toho, kdo danou komunikaci spravuje. Dálnice a silnice I. třídy má na starosti stát, silnice II. a III. třídy kraje a místní komunikace obce. Nárok na náhradu škody se proto uplatňuje přímo u správce konkrétního úseku, nikoli automaticky u pojišťovny. Řidič zároveň nese důkazní břemeno, tedy povinnost prokázat, že ke škodě došlo právě v důsledku závady ve sjízdnosti.</w:t>
      </w:r>
    </w:p>
    <w:p w14:paraId="3ED3331C" w14:textId="77777777" w:rsidR="00203DA5" w:rsidRPr="00203DA5" w:rsidRDefault="00203DA5" w:rsidP="00203DA5">
      <w:pPr>
        <w:pStyle w:val="Normlnweb"/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</w:pP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V praxi je zásadní bezprostředně po události vše důkladně zdokumentovat. Fotografie poškození vozidla i samotného výtluku, záznam přesného místa, času a okolností jízdy výrazně zvyšují šanci na úspěch. U vyšších škod může pomoci i přivolání policie, která sepíše záznam o události. Správce komunikace může nárok odmítnout například s odkazem na to, že o závadě nevěděl, že vznikla krátce před nehodou nebo že byla dostatečně označena.</w:t>
      </w:r>
    </w:p>
    <w:p w14:paraId="562160CC" w14:textId="5C1A12B9" w:rsidR="00203DA5" w:rsidRPr="00E00D0F" w:rsidRDefault="00203DA5" w:rsidP="00203DA5">
      <w:pPr>
        <w:rPr>
          <w:rFonts w:ascii="Arial" w:hAnsi="Arial" w:cs="Arial"/>
          <w:sz w:val="21"/>
          <w:szCs w:val="21"/>
        </w:rPr>
      </w:pPr>
      <w:r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„</w:t>
      </w:r>
      <w:r w:rsidRPr="00203DA5"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>Z tohoto důvodu řada řidičů volí cestu přes havarijní pojištění, které představuje pohodlné a osvědčené řešení. Pojišťovna v takovém případě zajistí úhradu opravy podle pojistných podmínek a zároveň převezme komunikaci se správcem komunikace v rámci regresu. Pro řidiče to znamená především rychlé vyřízení škody, minimum administrativy a jistotu, že se nemusí pouštět do složitého dokazování nebo zdlouhavého vymáhání náhrady. Významnou výhodou je také kontinuita mobility po dobu opravy vozidla, která bývá součástí rozsahu havarijního pojištění. Havarijní pojištění tak v podobných situacích funguje jako efektivní nástroj, který chrání čas, komfort i finanční jistotu motoristů</w:t>
      </w:r>
      <w:r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  <w:t xml:space="preserve">,“ </w:t>
      </w:r>
      <w:r>
        <w:rPr>
          <w:rFonts w:ascii="Arial" w:hAnsi="Arial" w:cs="Arial"/>
          <w:sz w:val="21"/>
          <w:szCs w:val="21"/>
        </w:rPr>
        <w:t>dodává</w:t>
      </w:r>
      <w:r w:rsidRPr="00E00D0F">
        <w:rPr>
          <w:rFonts w:ascii="Arial" w:hAnsi="Arial" w:cs="Arial"/>
          <w:sz w:val="21"/>
          <w:szCs w:val="21"/>
        </w:rPr>
        <w:t xml:space="preserve"> Martin </w:t>
      </w:r>
      <w:proofErr w:type="spellStart"/>
      <w:r w:rsidRPr="00E00D0F">
        <w:rPr>
          <w:rFonts w:ascii="Arial" w:hAnsi="Arial" w:cs="Arial"/>
          <w:sz w:val="21"/>
          <w:szCs w:val="21"/>
        </w:rPr>
        <w:t>Thienel</w:t>
      </w:r>
      <w:proofErr w:type="spellEnd"/>
      <w:r w:rsidRPr="00E00D0F">
        <w:rPr>
          <w:rFonts w:ascii="Arial" w:hAnsi="Arial" w:cs="Arial"/>
          <w:sz w:val="21"/>
          <w:szCs w:val="21"/>
        </w:rPr>
        <w:t xml:space="preserve"> z </w:t>
      </w:r>
      <w:hyperlink r:id="rId5" w:history="1">
        <w:r w:rsidRPr="00E00D0F">
          <w:rPr>
            <w:rStyle w:val="Hypertextovodkaz"/>
            <w:rFonts w:ascii="Arial" w:hAnsi="Arial" w:cs="Arial"/>
            <w:sz w:val="21"/>
            <w:szCs w:val="21"/>
          </w:rPr>
          <w:t>Kalkulátor.cz</w:t>
        </w:r>
      </w:hyperlink>
      <w:r w:rsidRPr="00E00D0F">
        <w:rPr>
          <w:rFonts w:ascii="Arial" w:hAnsi="Arial" w:cs="Arial"/>
          <w:sz w:val="21"/>
          <w:szCs w:val="21"/>
        </w:rPr>
        <w:t>.</w:t>
      </w:r>
    </w:p>
    <w:p w14:paraId="35A98F81" w14:textId="598B480D" w:rsidR="00203DA5" w:rsidRDefault="00203DA5" w:rsidP="00203DA5">
      <w:pPr>
        <w:pStyle w:val="Normlnweb"/>
        <w:rPr>
          <w:rStyle w:val="apple-converted-space"/>
          <w:rFonts w:ascii="Arial" w:eastAsiaTheme="majorEastAsia" w:hAnsi="Arial" w:cs="Arial"/>
          <w:color w:val="000000"/>
          <w:sz w:val="21"/>
          <w:szCs w:val="21"/>
        </w:rPr>
      </w:pPr>
    </w:p>
    <w:p w14:paraId="60E6D2A9" w14:textId="77777777" w:rsidR="00394D81" w:rsidRDefault="00394D81" w:rsidP="00394D81">
      <w:pPr>
        <w:pStyle w:val="Normlnweb"/>
        <w:rPr>
          <w:rFonts w:ascii="Arial" w:hAnsi="Arial" w:cs="Arial"/>
          <w:sz w:val="21"/>
          <w:szCs w:val="21"/>
        </w:rPr>
      </w:pPr>
    </w:p>
    <w:p w14:paraId="13AF2038" w14:textId="6B10493C" w:rsidR="00CD7509" w:rsidRPr="00E00D0F" w:rsidRDefault="00CD7509" w:rsidP="00CD7509">
      <w:pPr>
        <w:rPr>
          <w:rFonts w:ascii="Arial" w:hAnsi="Arial" w:cs="Arial"/>
          <w:sz w:val="21"/>
          <w:szCs w:val="21"/>
        </w:rPr>
      </w:pPr>
    </w:p>
    <w:sectPr w:rsidR="00CD7509" w:rsidRPr="00E00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38E2"/>
    <w:rsid w:val="000B5237"/>
    <w:rsid w:val="000C3A52"/>
    <w:rsid w:val="000E4F93"/>
    <w:rsid w:val="000E5B1D"/>
    <w:rsid w:val="00105067"/>
    <w:rsid w:val="00107835"/>
    <w:rsid w:val="001142F1"/>
    <w:rsid w:val="00145560"/>
    <w:rsid w:val="00146893"/>
    <w:rsid w:val="00154EC4"/>
    <w:rsid w:val="0016766C"/>
    <w:rsid w:val="001A3C0D"/>
    <w:rsid w:val="001B7BDB"/>
    <w:rsid w:val="001D6D75"/>
    <w:rsid w:val="00203DA5"/>
    <w:rsid w:val="00217354"/>
    <w:rsid w:val="00240EAD"/>
    <w:rsid w:val="0024177F"/>
    <w:rsid w:val="00284398"/>
    <w:rsid w:val="0029245B"/>
    <w:rsid w:val="00293BC8"/>
    <w:rsid w:val="00315CFB"/>
    <w:rsid w:val="00320E51"/>
    <w:rsid w:val="0033069B"/>
    <w:rsid w:val="00336D2D"/>
    <w:rsid w:val="00355CF8"/>
    <w:rsid w:val="00380C13"/>
    <w:rsid w:val="00385D41"/>
    <w:rsid w:val="00394D81"/>
    <w:rsid w:val="003A3B53"/>
    <w:rsid w:val="003C334C"/>
    <w:rsid w:val="00406409"/>
    <w:rsid w:val="00441603"/>
    <w:rsid w:val="0044649F"/>
    <w:rsid w:val="00450ECA"/>
    <w:rsid w:val="00453F46"/>
    <w:rsid w:val="0048577D"/>
    <w:rsid w:val="004C4292"/>
    <w:rsid w:val="00515A44"/>
    <w:rsid w:val="005365F8"/>
    <w:rsid w:val="00562220"/>
    <w:rsid w:val="00566168"/>
    <w:rsid w:val="00587662"/>
    <w:rsid w:val="005B3FAE"/>
    <w:rsid w:val="005B4C38"/>
    <w:rsid w:val="005D01AE"/>
    <w:rsid w:val="005D59F6"/>
    <w:rsid w:val="005E21E7"/>
    <w:rsid w:val="005E555B"/>
    <w:rsid w:val="005E67E9"/>
    <w:rsid w:val="005F2EB3"/>
    <w:rsid w:val="005F6A00"/>
    <w:rsid w:val="006239A7"/>
    <w:rsid w:val="00640571"/>
    <w:rsid w:val="006667D1"/>
    <w:rsid w:val="00667172"/>
    <w:rsid w:val="00674C71"/>
    <w:rsid w:val="00691826"/>
    <w:rsid w:val="00693BE2"/>
    <w:rsid w:val="006A1376"/>
    <w:rsid w:val="006A27B7"/>
    <w:rsid w:val="006A7375"/>
    <w:rsid w:val="006B0F38"/>
    <w:rsid w:val="006C46AF"/>
    <w:rsid w:val="006D08E9"/>
    <w:rsid w:val="006D0B7D"/>
    <w:rsid w:val="006E7C07"/>
    <w:rsid w:val="00713ECC"/>
    <w:rsid w:val="007173B4"/>
    <w:rsid w:val="00720E2E"/>
    <w:rsid w:val="0072752E"/>
    <w:rsid w:val="007407C3"/>
    <w:rsid w:val="007527A4"/>
    <w:rsid w:val="007767B3"/>
    <w:rsid w:val="00781108"/>
    <w:rsid w:val="007843A2"/>
    <w:rsid w:val="007917C9"/>
    <w:rsid w:val="00792F1A"/>
    <w:rsid w:val="007D3A8A"/>
    <w:rsid w:val="007D72DD"/>
    <w:rsid w:val="007E2BAA"/>
    <w:rsid w:val="007F0AAD"/>
    <w:rsid w:val="007F3E8B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C19EC"/>
    <w:rsid w:val="008D4C28"/>
    <w:rsid w:val="008E768C"/>
    <w:rsid w:val="009009FD"/>
    <w:rsid w:val="00901E9F"/>
    <w:rsid w:val="00915E8B"/>
    <w:rsid w:val="009347C3"/>
    <w:rsid w:val="00947767"/>
    <w:rsid w:val="009667FC"/>
    <w:rsid w:val="00966932"/>
    <w:rsid w:val="00977ADB"/>
    <w:rsid w:val="00991D57"/>
    <w:rsid w:val="009D6FDA"/>
    <w:rsid w:val="00A851C0"/>
    <w:rsid w:val="00A85A90"/>
    <w:rsid w:val="00A86EBC"/>
    <w:rsid w:val="00A926C1"/>
    <w:rsid w:val="00AB3B62"/>
    <w:rsid w:val="00AC635D"/>
    <w:rsid w:val="00B20922"/>
    <w:rsid w:val="00B2380D"/>
    <w:rsid w:val="00B74E23"/>
    <w:rsid w:val="00B7564E"/>
    <w:rsid w:val="00B922A9"/>
    <w:rsid w:val="00B9628B"/>
    <w:rsid w:val="00BB0B44"/>
    <w:rsid w:val="00BB19FA"/>
    <w:rsid w:val="00BC02F6"/>
    <w:rsid w:val="00BC3C6A"/>
    <w:rsid w:val="00BD4817"/>
    <w:rsid w:val="00BF3CDD"/>
    <w:rsid w:val="00C01197"/>
    <w:rsid w:val="00C5129D"/>
    <w:rsid w:val="00C5741B"/>
    <w:rsid w:val="00C62F90"/>
    <w:rsid w:val="00C6430D"/>
    <w:rsid w:val="00CD7509"/>
    <w:rsid w:val="00D33AD1"/>
    <w:rsid w:val="00D61C10"/>
    <w:rsid w:val="00D91AA5"/>
    <w:rsid w:val="00D95FCC"/>
    <w:rsid w:val="00DB2C31"/>
    <w:rsid w:val="00DB4BBD"/>
    <w:rsid w:val="00DB5B13"/>
    <w:rsid w:val="00DE4D35"/>
    <w:rsid w:val="00E00942"/>
    <w:rsid w:val="00E00D0F"/>
    <w:rsid w:val="00E351DF"/>
    <w:rsid w:val="00E402EF"/>
    <w:rsid w:val="00E42218"/>
    <w:rsid w:val="00E56C9F"/>
    <w:rsid w:val="00E64591"/>
    <w:rsid w:val="00E664CA"/>
    <w:rsid w:val="00E70836"/>
    <w:rsid w:val="00E70E8B"/>
    <w:rsid w:val="00E71071"/>
    <w:rsid w:val="00E75B59"/>
    <w:rsid w:val="00E82468"/>
    <w:rsid w:val="00EA241D"/>
    <w:rsid w:val="00EB6AB4"/>
    <w:rsid w:val="00EC526A"/>
    <w:rsid w:val="00F02F1C"/>
    <w:rsid w:val="00F259A7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6D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6D0B7D"/>
  </w:style>
  <w:style w:type="character" w:styleId="Siln">
    <w:name w:val="Strong"/>
    <w:basedOn w:val="Standardnpsmoodstavce"/>
    <w:uiPriority w:val="22"/>
    <w:qFormat/>
    <w:rsid w:val="006D0B7D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6D0B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469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2026-02-20T09:57:00Z</dcterms:created>
  <dcterms:modified xsi:type="dcterms:W3CDTF">2026-02-20T10:04:00Z</dcterms:modified>
  <cp:category/>
</cp:coreProperties>
</file>