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90362" w14:textId="0C50923B" w:rsidR="00267537" w:rsidRPr="00CF4D86" w:rsidRDefault="00D631A2" w:rsidP="00CF4D86">
      <w:pPr>
        <w:jc w:val="center"/>
        <w:rPr>
          <w:b/>
          <w:bCs/>
          <w:sz w:val="28"/>
          <w:szCs w:val="28"/>
        </w:rPr>
      </w:pPr>
      <w:r w:rsidRPr="00D631A2">
        <w:rPr>
          <w:b/>
          <w:bCs/>
          <w:sz w:val="28"/>
          <w:szCs w:val="28"/>
        </w:rPr>
        <w:t>Rekordní rok pro bateriová úložiště v</w:t>
      </w:r>
      <w:r w:rsidR="00780F09">
        <w:rPr>
          <w:b/>
          <w:bCs/>
          <w:sz w:val="28"/>
          <w:szCs w:val="28"/>
        </w:rPr>
        <w:t> </w:t>
      </w:r>
      <w:r w:rsidRPr="00D631A2">
        <w:rPr>
          <w:b/>
          <w:bCs/>
          <w:sz w:val="28"/>
          <w:szCs w:val="28"/>
        </w:rPr>
        <w:t>Ev</w:t>
      </w:r>
      <w:r>
        <w:rPr>
          <w:b/>
          <w:bCs/>
          <w:sz w:val="28"/>
          <w:szCs w:val="28"/>
        </w:rPr>
        <w:t>ropě</w:t>
      </w:r>
      <w:r w:rsidR="00780F09">
        <w:rPr>
          <w:b/>
          <w:bCs/>
          <w:sz w:val="28"/>
          <w:szCs w:val="28"/>
        </w:rPr>
        <w:t>, i</w:t>
      </w:r>
      <w:r w:rsidRPr="00D631A2">
        <w:rPr>
          <w:b/>
          <w:bCs/>
          <w:sz w:val="28"/>
          <w:szCs w:val="28"/>
        </w:rPr>
        <w:t xml:space="preserve">nstalováno 27,1 </w:t>
      </w:r>
      <w:proofErr w:type="spellStart"/>
      <w:r w:rsidRPr="00D631A2">
        <w:rPr>
          <w:b/>
          <w:bCs/>
          <w:sz w:val="28"/>
          <w:szCs w:val="28"/>
        </w:rPr>
        <w:t>GWh</w:t>
      </w:r>
      <w:proofErr w:type="spellEnd"/>
      <w:r w:rsidRPr="00D631A2">
        <w:rPr>
          <w:b/>
          <w:bCs/>
          <w:sz w:val="28"/>
          <w:szCs w:val="28"/>
        </w:rPr>
        <w:t xml:space="preserve"> nových úložišť</w:t>
      </w:r>
      <w:r w:rsidR="002A47F4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="002A47F4">
        <w:rPr>
          <w:b/>
          <w:bCs/>
          <w:sz w:val="28"/>
          <w:szCs w:val="28"/>
        </w:rPr>
        <w:t>T</w:t>
      </w:r>
      <w:r>
        <w:rPr>
          <w:b/>
          <w:bCs/>
          <w:sz w:val="28"/>
          <w:szCs w:val="28"/>
        </w:rPr>
        <w:t>rend táhnou velké projekty, residenční segment zpomalil</w:t>
      </w:r>
    </w:p>
    <w:p w14:paraId="0E155953" w14:textId="0FD636C0" w:rsidR="000A2B62" w:rsidRDefault="00267537" w:rsidP="00D33AD1">
      <w:pPr>
        <w:rPr>
          <w:b/>
          <w:bCs/>
        </w:rPr>
      </w:pPr>
      <w:r w:rsidRPr="00267537">
        <w:rPr>
          <w:b/>
          <w:bCs/>
        </w:rPr>
        <w:t xml:space="preserve">Praha, </w:t>
      </w:r>
      <w:r w:rsidR="006034BC">
        <w:rPr>
          <w:b/>
          <w:bCs/>
        </w:rPr>
        <w:t>17</w:t>
      </w:r>
      <w:r w:rsidRPr="00267537">
        <w:rPr>
          <w:b/>
          <w:bCs/>
        </w:rPr>
        <w:t xml:space="preserve">. </w:t>
      </w:r>
      <w:r w:rsidR="00D631A2">
        <w:rPr>
          <w:b/>
          <w:bCs/>
        </w:rPr>
        <w:t xml:space="preserve">února </w:t>
      </w:r>
      <w:r w:rsidRPr="00267537">
        <w:rPr>
          <w:b/>
          <w:bCs/>
        </w:rPr>
        <w:t>202</w:t>
      </w:r>
      <w:r w:rsidR="00D631A2">
        <w:rPr>
          <w:b/>
          <w:bCs/>
        </w:rPr>
        <w:t>6</w:t>
      </w:r>
      <w:r w:rsidRPr="00267537">
        <w:rPr>
          <w:b/>
          <w:bCs/>
        </w:rPr>
        <w:t xml:space="preserve"> </w:t>
      </w:r>
      <w:r w:rsidR="00CE05C1">
        <w:rPr>
          <w:b/>
          <w:bCs/>
        </w:rPr>
        <w:t>–</w:t>
      </w:r>
      <w:r w:rsidRPr="00267537">
        <w:rPr>
          <w:b/>
          <w:bCs/>
        </w:rPr>
        <w:t xml:space="preserve"> </w:t>
      </w:r>
      <w:r w:rsidR="00D631A2" w:rsidRPr="00D631A2">
        <w:rPr>
          <w:b/>
          <w:bCs/>
        </w:rPr>
        <w:t xml:space="preserve">Rok 2025 se zapsal do historie evropské energetiky jako přelomový pro oblast akumulace energie. Podle nejnovější zprávy </w:t>
      </w:r>
      <w:hyperlink r:id="rId4" w:history="1">
        <w:r w:rsidR="00D631A2" w:rsidRPr="00D257FF">
          <w:rPr>
            <w:rStyle w:val="Hypertextovodkaz"/>
            <w:b/>
            <w:bCs/>
          </w:rPr>
          <w:t xml:space="preserve">EU </w:t>
        </w:r>
        <w:proofErr w:type="spellStart"/>
        <w:r w:rsidR="00D631A2" w:rsidRPr="00D257FF">
          <w:rPr>
            <w:rStyle w:val="Hypertextovodkaz"/>
            <w:b/>
            <w:bCs/>
          </w:rPr>
          <w:t>Battery</w:t>
        </w:r>
        <w:proofErr w:type="spellEnd"/>
        <w:r w:rsidR="00D631A2" w:rsidRPr="00D257FF">
          <w:rPr>
            <w:rStyle w:val="Hypertextovodkaz"/>
            <w:b/>
            <w:bCs/>
          </w:rPr>
          <w:t xml:space="preserve"> </w:t>
        </w:r>
        <w:proofErr w:type="spellStart"/>
        <w:r w:rsidR="00D631A2" w:rsidRPr="00D257FF">
          <w:rPr>
            <w:rStyle w:val="Hypertextovodkaz"/>
            <w:b/>
            <w:bCs/>
          </w:rPr>
          <w:t>Storage</w:t>
        </w:r>
        <w:proofErr w:type="spellEnd"/>
        <w:r w:rsidR="00D631A2" w:rsidRPr="00D257FF">
          <w:rPr>
            <w:rStyle w:val="Hypertextovodkaz"/>
            <w:b/>
            <w:bCs/>
          </w:rPr>
          <w:t xml:space="preserve"> Market </w:t>
        </w:r>
        <w:proofErr w:type="spellStart"/>
        <w:r w:rsidR="00D631A2" w:rsidRPr="00D257FF">
          <w:rPr>
            <w:rStyle w:val="Hypertextovodkaz"/>
            <w:b/>
            <w:bCs/>
          </w:rPr>
          <w:t>Review</w:t>
        </w:r>
        <w:proofErr w:type="spellEnd"/>
        <w:r w:rsidR="00D631A2" w:rsidRPr="00D257FF">
          <w:rPr>
            <w:rStyle w:val="Hypertextovodkaz"/>
            <w:b/>
            <w:bCs/>
          </w:rPr>
          <w:t xml:space="preserve"> 2025</w:t>
        </w:r>
      </w:hyperlink>
      <w:r w:rsidR="00D631A2" w:rsidRPr="00D631A2">
        <w:rPr>
          <w:b/>
          <w:bCs/>
        </w:rPr>
        <w:t xml:space="preserve">, kterou </w:t>
      </w:r>
      <w:r w:rsidR="00D257FF">
        <w:rPr>
          <w:b/>
          <w:bCs/>
        </w:rPr>
        <w:t>v minulých dnech</w:t>
      </w:r>
      <w:r w:rsidR="00D631A2" w:rsidRPr="00D631A2">
        <w:rPr>
          <w:b/>
          <w:bCs/>
        </w:rPr>
        <w:t xml:space="preserve"> zveřejnila </w:t>
      </w:r>
      <w:proofErr w:type="spellStart"/>
      <w:r w:rsidR="00D631A2" w:rsidRPr="00D631A2">
        <w:rPr>
          <w:b/>
          <w:bCs/>
        </w:rPr>
        <w:t>SolarPower</w:t>
      </w:r>
      <w:proofErr w:type="spellEnd"/>
      <w:r w:rsidR="00D631A2" w:rsidRPr="00D631A2">
        <w:rPr>
          <w:b/>
          <w:bCs/>
        </w:rPr>
        <w:t xml:space="preserve"> </w:t>
      </w:r>
      <w:proofErr w:type="spellStart"/>
      <w:r w:rsidR="00D631A2" w:rsidRPr="00D631A2">
        <w:rPr>
          <w:b/>
          <w:bCs/>
        </w:rPr>
        <w:t>Europe</w:t>
      </w:r>
      <w:proofErr w:type="spellEnd"/>
      <w:r w:rsidR="00D631A2" w:rsidRPr="00D631A2">
        <w:rPr>
          <w:b/>
          <w:bCs/>
        </w:rPr>
        <w:t xml:space="preserve">, bylo v Evropské unii během jediného roku instalováno celkem 27,1 </w:t>
      </w:r>
      <w:proofErr w:type="spellStart"/>
      <w:r w:rsidR="00D631A2" w:rsidRPr="00D631A2">
        <w:rPr>
          <w:b/>
          <w:bCs/>
        </w:rPr>
        <w:t>GWh</w:t>
      </w:r>
      <w:proofErr w:type="spellEnd"/>
      <w:r w:rsidR="00D631A2" w:rsidRPr="00D631A2">
        <w:rPr>
          <w:b/>
          <w:bCs/>
        </w:rPr>
        <w:t xml:space="preserve"> nových bateriových úložišť. Jde o nejvyšší roční přírůstek, jaký byl na evropském trhu dosud zaznamenán, a zároveň o dvanáctý rekordní rok v řadě, což potvrzuje dlouhodobě rostoucí význam baterií v energetickém systému EU.</w:t>
      </w:r>
    </w:p>
    <w:p w14:paraId="17271FC6" w14:textId="2A423B21" w:rsidR="00D631A2" w:rsidRPr="00D631A2" w:rsidRDefault="00D631A2" w:rsidP="00D631A2">
      <w:pPr>
        <w:rPr>
          <w:b/>
          <w:bCs/>
        </w:rPr>
      </w:pPr>
      <w:r>
        <w:t>„Zásadním sdělením letošního reportu není pouze samotný objem nových instalací, ale především změna struktury trhu. Více než 55 % všech nových kapacit v roce 2025 připadlo na utility-</w:t>
      </w:r>
      <w:proofErr w:type="spellStart"/>
      <w:r>
        <w:t>scale</w:t>
      </w:r>
      <w:proofErr w:type="spellEnd"/>
      <w:r>
        <w:t xml:space="preserve"> projekty, tedy velká bateriová úložiště napojená přímo na přenosovou či distribuční síť. Tato zařízení slouží zejména k vyrovnávání výroby z obnovitelných zdrojů, poskytování regulačních služeb a zajištění stability soustavy v době rostoucího podílu větrné a solární energie,“ říká Pavel Bursa ze společnosti </w:t>
      </w:r>
      <w:proofErr w:type="spellStart"/>
      <w:r>
        <w:t>Resacs</w:t>
      </w:r>
      <w:proofErr w:type="spellEnd"/>
      <w:r>
        <w:t xml:space="preserve"> a dodává: „Naopak rezidenční segment, který v minulých letech výrazně těžil z boomu domácích fotovoltaik, v roce 2025 zpomalil a v některých zemích dokonce zaznamenal pokles. Trh se tak postupně přesouvá od malých baterií instalovaných u domácností k infrastrukturním projektům, které mají systémový význam pro celou energetickou soustavu.“</w:t>
      </w:r>
    </w:p>
    <w:p w14:paraId="14DB3E4F" w14:textId="7ED1ED42" w:rsidR="00D631A2" w:rsidRPr="006034BC" w:rsidRDefault="00D631A2" w:rsidP="00D631A2">
      <w:pPr>
        <w:rPr>
          <w:b/>
          <w:bCs/>
        </w:rPr>
      </w:pPr>
      <w:r w:rsidRPr="00D631A2">
        <w:rPr>
          <w:b/>
          <w:bCs/>
        </w:rPr>
        <w:t>Baterie jako klíčový prvek energetické transformace</w:t>
      </w:r>
      <w:r w:rsidR="006034BC">
        <w:rPr>
          <w:b/>
          <w:bCs/>
        </w:rPr>
        <w:br/>
      </w:r>
      <w:r>
        <w:t>Výsledky zprávy jasně ukazují, že bateriová úložiště už nejsou vnímána jen jako doplněk k obnovitelným zdrojům, ale jako nezbytná součást moderní energetiky. Rychlý růst utility-</w:t>
      </w:r>
      <w:proofErr w:type="spellStart"/>
      <w:r>
        <w:t>scale</w:t>
      </w:r>
      <w:proofErr w:type="spellEnd"/>
      <w:r>
        <w:t xml:space="preserve"> instalací odráží potřebu flexibility, kterou klasické zdroje samy o sobě zajistit nedokážou. Baterie umožňují lépe využívat vyrobenou elektřinu, snižují přetížení sítí a pomáhají stabilizovat ceny na trhu s elektřinou.</w:t>
      </w:r>
      <w:r w:rsidR="00D257FF">
        <w:t xml:space="preserve"> </w:t>
      </w:r>
      <w:r>
        <w:t>„Rok 2025 tak potvrzuje, že evropský trh s akumulací vstoupil do nové fáze. Nejde už jen o růst objemů, ale o kvalitativní změnu, v níž bateriová úložiště získávají roli strategické infrastruktury. Tento trend bude podle analytiků v následujících letech dále sílit spolu s tlakem na dekarbonizaci, energetickou bezpečnost a stabilitu evropských sítí,“ říká Lukáš Kaňok, šéf sekce Energo společnosti Kalkulátor.cz.</w:t>
      </w:r>
    </w:p>
    <w:p w14:paraId="6C59BF20" w14:textId="4557E799" w:rsidR="007511C0" w:rsidRPr="00D257FF" w:rsidRDefault="007511C0" w:rsidP="007511C0">
      <w:r w:rsidRPr="007511C0">
        <w:rPr>
          <w:b/>
          <w:bCs/>
        </w:rPr>
        <w:t>Bateriová úložiště. Od doplňku k aktivnímu hráči trhu</w:t>
      </w:r>
      <w:r w:rsidR="00134907">
        <w:br/>
      </w:r>
      <w:r w:rsidR="00D257FF">
        <w:t>„</w:t>
      </w:r>
      <w:r>
        <w:t>Bateriové systémy umí přebytečnou energii levně uložit v době nízké poptávky a dodat ji zpět do sítě, když ceny rostou. Jejich přínos je ale mnohem širší</w:t>
      </w:r>
      <w:r w:rsidR="00CF4D86">
        <w:t>.</w:t>
      </w:r>
      <w:r>
        <w:t xml:space="preserve"> </w:t>
      </w:r>
      <w:r w:rsidR="00CF4D86">
        <w:t>D</w:t>
      </w:r>
      <w:r>
        <w:t xml:space="preserve">okážou tlumit cenové špičky, překlenout krátkodobé výpadky výroby i reagovat na tzv. </w:t>
      </w:r>
      <w:proofErr w:type="spellStart"/>
      <w:r>
        <w:t>mikrovýpadky</w:t>
      </w:r>
      <w:proofErr w:type="spellEnd"/>
      <w:r>
        <w:t>, které firmám způsobují nemalé škody</w:t>
      </w:r>
      <w:r w:rsidR="00F76CB4">
        <w:t xml:space="preserve">. </w:t>
      </w:r>
      <w:r>
        <w:t>Provozovatelé úložišť dnes mohou díky 15minutovým intervalům mnohem aktivněji vstupovat do tržních operací. Akumulace se mění v obchodní nástroj, energii lze nakoupit v době záporných nebo nízkých cen a nabídnout ji zpět, když je potřeba. Úložiště tak přinášejí nejen ekonomický přínos, ale zároveň stabilizují síť</w:t>
      </w:r>
      <w:r w:rsidR="00D257FF">
        <w:t xml:space="preserve">,“ říká Pavel Bursa ze společnosti </w:t>
      </w:r>
      <w:proofErr w:type="spellStart"/>
      <w:r w:rsidR="00D257FF">
        <w:t>Resacs</w:t>
      </w:r>
      <w:proofErr w:type="spellEnd"/>
      <w:r w:rsidR="00D257FF">
        <w:t>.</w:t>
      </w:r>
    </w:p>
    <w:p w14:paraId="38E7FC78" w14:textId="5687F888" w:rsidR="009F1A46" w:rsidRPr="006034BC" w:rsidRDefault="007511C0" w:rsidP="00D33AD1">
      <w:pPr>
        <w:rPr>
          <w:b/>
          <w:bCs/>
        </w:rPr>
      </w:pPr>
      <w:r w:rsidRPr="007511C0">
        <w:rPr>
          <w:b/>
          <w:bCs/>
        </w:rPr>
        <w:t>Chytré řízení, umělá inteligence a nová energetická logika</w:t>
      </w:r>
      <w:r w:rsidR="00CF4D86">
        <w:rPr>
          <w:b/>
          <w:bCs/>
        </w:rPr>
        <w:br/>
      </w:r>
      <w:r>
        <w:t xml:space="preserve">S kratšími tržními intervaly roste význam dat, predikce a automatizace. </w:t>
      </w:r>
      <w:proofErr w:type="spellStart"/>
      <w:r>
        <w:t>Resacs</w:t>
      </w:r>
      <w:proofErr w:type="spellEnd"/>
      <w:r>
        <w:t xml:space="preserve"> k řízení svých úložišť využívá systémy, které v reálném čase vyhodnocují ceny, výrobu obnovitelných zdrojů, odběrové špičky, meteorologická data i stav soustavy. Algoritmy dokážou rozhodovat o nabíjení či vybíjení baterie dříve, než by lidský operátor stihl zareagovat. Díky tomu je možné zvyšovat výnosy, předcházet rizikům a současně přispívat ke stabilitě soustavy.</w:t>
      </w:r>
      <w:r w:rsidR="00134907">
        <w:rPr>
          <w:b/>
          <w:bCs/>
        </w:rPr>
        <w:t xml:space="preserve"> </w:t>
      </w:r>
      <w:r>
        <w:t xml:space="preserve">Stále důležitější je i správné dimenzování úložiště a nastavení priorit. Pokud baterie současně zajišťuje provozní zálohu, ukládání přebytků z fotovoltaiky i reakci na tržní ceny, musí mít vždy dostatečnou rezervu na pokrytí </w:t>
      </w:r>
      <w:proofErr w:type="spellStart"/>
      <w:r>
        <w:t>mikrovýpadků</w:t>
      </w:r>
      <w:proofErr w:type="spellEnd"/>
      <w:r>
        <w:t>. Právě proto hraje inteligentní řízení s prvky umělé inteligence klíčovou roli v tom, aby se jednotlivé scénáře neprolínaly a systém fungoval spolehlivě.</w:t>
      </w:r>
    </w:p>
    <w:sectPr w:rsidR="009F1A46" w:rsidRPr="00603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1F7D"/>
    <w:rsid w:val="000A2B62"/>
    <w:rsid w:val="000A38E2"/>
    <w:rsid w:val="000B5237"/>
    <w:rsid w:val="000C3A52"/>
    <w:rsid w:val="000E4F93"/>
    <w:rsid w:val="000E5B1D"/>
    <w:rsid w:val="00107835"/>
    <w:rsid w:val="00134907"/>
    <w:rsid w:val="00140AD7"/>
    <w:rsid w:val="00146893"/>
    <w:rsid w:val="00160925"/>
    <w:rsid w:val="0016766C"/>
    <w:rsid w:val="001A3C0D"/>
    <w:rsid w:val="001B7BDB"/>
    <w:rsid w:val="001D6D75"/>
    <w:rsid w:val="001E7C7A"/>
    <w:rsid w:val="00217354"/>
    <w:rsid w:val="00240EAD"/>
    <w:rsid w:val="0024177F"/>
    <w:rsid w:val="00267537"/>
    <w:rsid w:val="002744AD"/>
    <w:rsid w:val="00284398"/>
    <w:rsid w:val="0029245B"/>
    <w:rsid w:val="00293BC8"/>
    <w:rsid w:val="002A47F4"/>
    <w:rsid w:val="00320E51"/>
    <w:rsid w:val="0033069B"/>
    <w:rsid w:val="00336D2D"/>
    <w:rsid w:val="00355CF8"/>
    <w:rsid w:val="00380C13"/>
    <w:rsid w:val="00385D41"/>
    <w:rsid w:val="003A3B53"/>
    <w:rsid w:val="003B61E9"/>
    <w:rsid w:val="003C334C"/>
    <w:rsid w:val="00410A0A"/>
    <w:rsid w:val="0044649F"/>
    <w:rsid w:val="00450ECA"/>
    <w:rsid w:val="00453F46"/>
    <w:rsid w:val="0048577D"/>
    <w:rsid w:val="004C5ED4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034BC"/>
    <w:rsid w:val="006239A7"/>
    <w:rsid w:val="00640571"/>
    <w:rsid w:val="00643D67"/>
    <w:rsid w:val="006667D1"/>
    <w:rsid w:val="00667172"/>
    <w:rsid w:val="00670CAF"/>
    <w:rsid w:val="00674C71"/>
    <w:rsid w:val="00691826"/>
    <w:rsid w:val="00693BE2"/>
    <w:rsid w:val="006A7375"/>
    <w:rsid w:val="006B0F38"/>
    <w:rsid w:val="006D08E9"/>
    <w:rsid w:val="006D11DE"/>
    <w:rsid w:val="006E7C07"/>
    <w:rsid w:val="00713ECC"/>
    <w:rsid w:val="007173B4"/>
    <w:rsid w:val="00720E2E"/>
    <w:rsid w:val="0072752E"/>
    <w:rsid w:val="007407C3"/>
    <w:rsid w:val="007511C0"/>
    <w:rsid w:val="007527A4"/>
    <w:rsid w:val="00780F09"/>
    <w:rsid w:val="00781108"/>
    <w:rsid w:val="007843A2"/>
    <w:rsid w:val="007917C9"/>
    <w:rsid w:val="00791D84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D4C28"/>
    <w:rsid w:val="008E768C"/>
    <w:rsid w:val="00901E9F"/>
    <w:rsid w:val="00915E8B"/>
    <w:rsid w:val="009347C3"/>
    <w:rsid w:val="00940E77"/>
    <w:rsid w:val="009623C4"/>
    <w:rsid w:val="00966932"/>
    <w:rsid w:val="00977ADB"/>
    <w:rsid w:val="00991D57"/>
    <w:rsid w:val="009D6FDA"/>
    <w:rsid w:val="009F1A46"/>
    <w:rsid w:val="00A8315D"/>
    <w:rsid w:val="00A851C0"/>
    <w:rsid w:val="00A86EBC"/>
    <w:rsid w:val="00A926C1"/>
    <w:rsid w:val="00AB3B62"/>
    <w:rsid w:val="00AC5AFB"/>
    <w:rsid w:val="00AC635D"/>
    <w:rsid w:val="00B2380D"/>
    <w:rsid w:val="00B74E23"/>
    <w:rsid w:val="00B7564E"/>
    <w:rsid w:val="00B922A9"/>
    <w:rsid w:val="00BB0B44"/>
    <w:rsid w:val="00BB19FA"/>
    <w:rsid w:val="00BC02F6"/>
    <w:rsid w:val="00BC3C6A"/>
    <w:rsid w:val="00BD4817"/>
    <w:rsid w:val="00BE1FF2"/>
    <w:rsid w:val="00BF3CDD"/>
    <w:rsid w:val="00BF5362"/>
    <w:rsid w:val="00C01197"/>
    <w:rsid w:val="00C017C9"/>
    <w:rsid w:val="00C3054F"/>
    <w:rsid w:val="00C5129D"/>
    <w:rsid w:val="00C5741B"/>
    <w:rsid w:val="00C62F90"/>
    <w:rsid w:val="00C6430D"/>
    <w:rsid w:val="00CE05C1"/>
    <w:rsid w:val="00CF4D86"/>
    <w:rsid w:val="00D257FF"/>
    <w:rsid w:val="00D33AD1"/>
    <w:rsid w:val="00D61C10"/>
    <w:rsid w:val="00D631A2"/>
    <w:rsid w:val="00D91AA5"/>
    <w:rsid w:val="00D95FCC"/>
    <w:rsid w:val="00DB4BBD"/>
    <w:rsid w:val="00DB5B13"/>
    <w:rsid w:val="00DE4D35"/>
    <w:rsid w:val="00DF40AC"/>
    <w:rsid w:val="00E00942"/>
    <w:rsid w:val="00E402EF"/>
    <w:rsid w:val="00E52922"/>
    <w:rsid w:val="00E56C9F"/>
    <w:rsid w:val="00E64591"/>
    <w:rsid w:val="00E664CA"/>
    <w:rsid w:val="00E70836"/>
    <w:rsid w:val="00E70E8B"/>
    <w:rsid w:val="00E71071"/>
    <w:rsid w:val="00E75B59"/>
    <w:rsid w:val="00E82468"/>
    <w:rsid w:val="00EA0E50"/>
    <w:rsid w:val="00EB20A2"/>
    <w:rsid w:val="00EC526A"/>
    <w:rsid w:val="00F02F1C"/>
    <w:rsid w:val="00F259A7"/>
    <w:rsid w:val="00F42AC2"/>
    <w:rsid w:val="00F748EB"/>
    <w:rsid w:val="00F76CB4"/>
    <w:rsid w:val="00F81BF5"/>
    <w:rsid w:val="00FC0AFA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olarpowereurope.org/press-releases/new-report-eu-installs-27-1-g-wh-of-new-batteries-in-2025-as-utility-scale-storage-drives-record-growth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644</Words>
  <Characters>3533</Characters>
  <Application>Microsoft Office Word</Application>
  <DocSecurity>0</DocSecurity>
  <Lines>51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2026-02-16T19:07:00Z</dcterms:created>
  <dcterms:modified xsi:type="dcterms:W3CDTF">2026-02-16T19:08:00Z</dcterms:modified>
  <cp:category/>
</cp:coreProperties>
</file>