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D49484" w14:textId="155A03C5" w:rsidR="003E6AF3" w:rsidRPr="0003495F" w:rsidRDefault="003E6AF3" w:rsidP="009F34C3">
      <w:pPr>
        <w:rPr>
          <w:rFonts w:ascii="Arial" w:hAnsi="Arial" w:cs="Arial"/>
          <w:b/>
          <w:bCs/>
          <w:sz w:val="22"/>
          <w:szCs w:val="22"/>
        </w:rPr>
      </w:pPr>
    </w:p>
    <w:p w14:paraId="1D6C95F6" w14:textId="77777777" w:rsidR="00016A58" w:rsidRDefault="00016A58" w:rsidP="00423828">
      <w:pPr>
        <w:jc w:val="center"/>
        <w:rPr>
          <w:rFonts w:ascii="Arial" w:hAnsi="Arial" w:cs="Arial"/>
          <w:b/>
          <w:bCs/>
          <w:sz w:val="28"/>
          <w:szCs w:val="28"/>
        </w:rPr>
      </w:pPr>
    </w:p>
    <w:p w14:paraId="4BAA4545" w14:textId="53E270FA" w:rsidR="00016A58" w:rsidRDefault="00016A58" w:rsidP="00423828">
      <w:pPr>
        <w:jc w:val="center"/>
        <w:rPr>
          <w:rFonts w:ascii="Arial" w:hAnsi="Arial" w:cs="Arial"/>
          <w:b/>
          <w:bCs/>
          <w:sz w:val="28"/>
          <w:szCs w:val="28"/>
        </w:rPr>
      </w:pPr>
      <w:r w:rsidRPr="00016A58">
        <w:rPr>
          <w:rFonts w:ascii="Arial" w:hAnsi="Arial" w:cs="Arial"/>
          <w:b/>
          <w:bCs/>
          <w:sz w:val="28"/>
          <w:szCs w:val="28"/>
        </w:rPr>
        <w:t xml:space="preserve">Letní odměny umí překvapit. Proč z bonusu často </w:t>
      </w:r>
      <w:r w:rsidR="00590409">
        <w:rPr>
          <w:rFonts w:ascii="Arial" w:hAnsi="Arial" w:cs="Arial"/>
          <w:b/>
          <w:bCs/>
          <w:sz w:val="28"/>
          <w:szCs w:val="28"/>
        </w:rPr>
        <w:br/>
      </w:r>
      <w:r w:rsidRPr="00016A58">
        <w:rPr>
          <w:rFonts w:ascii="Arial" w:hAnsi="Arial" w:cs="Arial"/>
          <w:b/>
          <w:bCs/>
          <w:sz w:val="28"/>
          <w:szCs w:val="28"/>
        </w:rPr>
        <w:t xml:space="preserve">zbude méně, než </w:t>
      </w:r>
      <w:r>
        <w:rPr>
          <w:rFonts w:ascii="Arial" w:hAnsi="Arial" w:cs="Arial"/>
          <w:b/>
          <w:bCs/>
          <w:sz w:val="28"/>
          <w:szCs w:val="28"/>
        </w:rPr>
        <w:t>zaměstnanci čekají</w:t>
      </w:r>
    </w:p>
    <w:p w14:paraId="2F3E1708" w14:textId="77777777" w:rsidR="00016A58" w:rsidRPr="0003495F" w:rsidRDefault="00016A58" w:rsidP="00423828">
      <w:pPr>
        <w:jc w:val="center"/>
        <w:rPr>
          <w:rFonts w:ascii="Arial" w:hAnsi="Arial" w:cs="Arial"/>
          <w:b/>
          <w:bCs/>
          <w:sz w:val="22"/>
          <w:szCs w:val="22"/>
        </w:rPr>
      </w:pPr>
    </w:p>
    <w:p w14:paraId="6A17B314" w14:textId="77777777" w:rsidR="00813A1B" w:rsidRPr="0003495F" w:rsidRDefault="00813A1B" w:rsidP="005B74D2">
      <w:pPr>
        <w:rPr>
          <w:rFonts w:ascii="Arial" w:hAnsi="Arial" w:cs="Arial"/>
          <w:sz w:val="22"/>
          <w:szCs w:val="22"/>
        </w:rPr>
      </w:pPr>
    </w:p>
    <w:p w14:paraId="1B0D981E" w14:textId="3DE67EF4" w:rsidR="00016A58" w:rsidRPr="00016A58" w:rsidRDefault="0035431C" w:rsidP="00016A58">
      <w:pPr>
        <w:rPr>
          <w:rFonts w:ascii="Arial" w:hAnsi="Arial" w:cs="Arial"/>
          <w:b/>
          <w:bCs/>
          <w:sz w:val="22"/>
          <w:szCs w:val="22"/>
        </w:rPr>
      </w:pPr>
      <w:r w:rsidRPr="0003495F">
        <w:rPr>
          <w:rFonts w:ascii="Arial" w:hAnsi="Arial" w:cs="Arial"/>
          <w:b/>
          <w:bCs/>
          <w:sz w:val="22"/>
          <w:szCs w:val="22"/>
        </w:rPr>
        <w:t xml:space="preserve">Praha, </w:t>
      </w:r>
      <w:r w:rsidR="00DA4C00">
        <w:rPr>
          <w:rFonts w:ascii="Arial" w:hAnsi="Arial" w:cs="Arial"/>
          <w:b/>
          <w:bCs/>
          <w:sz w:val="22"/>
          <w:szCs w:val="22"/>
        </w:rPr>
        <w:t>16</w:t>
      </w:r>
      <w:r w:rsidRPr="0003495F">
        <w:rPr>
          <w:rFonts w:ascii="Arial" w:hAnsi="Arial" w:cs="Arial"/>
          <w:b/>
          <w:bCs/>
          <w:sz w:val="22"/>
          <w:szCs w:val="22"/>
        </w:rPr>
        <w:t xml:space="preserve">. </w:t>
      </w:r>
      <w:r w:rsidR="00D316C1" w:rsidRPr="0003495F">
        <w:rPr>
          <w:rFonts w:ascii="Arial" w:hAnsi="Arial" w:cs="Arial"/>
          <w:b/>
          <w:bCs/>
          <w:sz w:val="22"/>
          <w:szCs w:val="22"/>
        </w:rPr>
        <w:t>červ</w:t>
      </w:r>
      <w:r w:rsidR="0097144F">
        <w:rPr>
          <w:rFonts w:ascii="Arial" w:hAnsi="Arial" w:cs="Arial"/>
          <w:b/>
          <w:bCs/>
          <w:sz w:val="22"/>
          <w:szCs w:val="22"/>
        </w:rPr>
        <w:t>ence</w:t>
      </w:r>
      <w:r w:rsidR="0016279E" w:rsidRPr="0003495F">
        <w:rPr>
          <w:rFonts w:ascii="Arial" w:hAnsi="Arial" w:cs="Arial"/>
          <w:b/>
          <w:bCs/>
          <w:sz w:val="22"/>
          <w:szCs w:val="22"/>
        </w:rPr>
        <w:t xml:space="preserve"> </w:t>
      </w:r>
      <w:r w:rsidRPr="0003495F">
        <w:rPr>
          <w:rFonts w:ascii="Arial" w:hAnsi="Arial" w:cs="Arial"/>
          <w:b/>
          <w:bCs/>
          <w:sz w:val="22"/>
          <w:szCs w:val="22"/>
        </w:rPr>
        <w:t>202</w:t>
      </w:r>
      <w:r w:rsidR="00D316C1" w:rsidRPr="0003495F">
        <w:rPr>
          <w:rFonts w:ascii="Arial" w:hAnsi="Arial" w:cs="Arial"/>
          <w:b/>
          <w:bCs/>
          <w:sz w:val="22"/>
          <w:szCs w:val="22"/>
        </w:rPr>
        <w:t>6</w:t>
      </w:r>
      <w:r w:rsidRPr="0003495F">
        <w:rPr>
          <w:rFonts w:ascii="Arial" w:hAnsi="Arial" w:cs="Arial"/>
          <w:b/>
          <w:bCs/>
          <w:sz w:val="22"/>
          <w:szCs w:val="22"/>
        </w:rPr>
        <w:t xml:space="preserve"> </w:t>
      </w:r>
      <w:r w:rsidR="00F25045" w:rsidRPr="0003495F">
        <w:rPr>
          <w:rFonts w:ascii="Arial" w:hAnsi="Arial" w:cs="Arial"/>
          <w:b/>
          <w:bCs/>
          <w:sz w:val="22"/>
          <w:szCs w:val="22"/>
        </w:rPr>
        <w:t>-</w:t>
      </w:r>
      <w:r w:rsidR="009F34C3" w:rsidRPr="00542D71">
        <w:rPr>
          <w:rFonts w:ascii="Arial" w:hAnsi="Arial" w:cs="Arial"/>
          <w:b/>
          <w:bCs/>
          <w:sz w:val="22"/>
          <w:szCs w:val="22"/>
        </w:rPr>
        <w:t xml:space="preserve"> </w:t>
      </w:r>
      <w:r w:rsidR="0097144F">
        <w:rPr>
          <w:rFonts w:ascii="Arial" w:hAnsi="Arial" w:cs="Arial"/>
          <w:b/>
          <w:bCs/>
          <w:sz w:val="22"/>
          <w:szCs w:val="22"/>
        </w:rPr>
        <w:t xml:space="preserve"> </w:t>
      </w:r>
      <w:r w:rsidR="00016A58">
        <w:rPr>
          <w:rFonts w:ascii="Arial" w:hAnsi="Arial" w:cs="Arial"/>
          <w:b/>
          <w:bCs/>
          <w:sz w:val="22"/>
          <w:szCs w:val="22"/>
        </w:rPr>
        <w:t xml:space="preserve"> </w:t>
      </w:r>
      <w:r w:rsidR="00016A58" w:rsidRPr="00016A58">
        <w:rPr>
          <w:rFonts w:ascii="Arial" w:hAnsi="Arial" w:cs="Arial"/>
          <w:b/>
          <w:bCs/>
          <w:sz w:val="22"/>
          <w:szCs w:val="22"/>
        </w:rPr>
        <w:t>Léto bývá obdobím, kdy řada firem vyplácí mimořádné odměny. Někde jde o bonus za výsledky za první pololetí, jinde o motivační příspěvek před dovolenou nebo mimořádnou odměnu za úspěšně dokončené projekty. Právě v těchto měsících ale mzdové účetní pravidelně odpovídají na stejnou otázku: Proč mi na účet přišlo méně, než jsem očekával?</w:t>
      </w:r>
    </w:p>
    <w:p w14:paraId="73917922" w14:textId="77777777" w:rsidR="00016A58" w:rsidRPr="00016A58" w:rsidRDefault="00016A58" w:rsidP="00016A58">
      <w:pPr>
        <w:rPr>
          <w:rFonts w:ascii="Arial" w:hAnsi="Arial" w:cs="Arial"/>
          <w:b/>
          <w:bCs/>
          <w:sz w:val="22"/>
          <w:szCs w:val="22"/>
        </w:rPr>
      </w:pPr>
    </w:p>
    <w:p w14:paraId="2EE0FD12" w14:textId="77777777" w:rsidR="00016A58" w:rsidRPr="00016A58" w:rsidRDefault="00016A58" w:rsidP="00016A58">
      <w:pPr>
        <w:rPr>
          <w:rFonts w:ascii="Arial" w:hAnsi="Arial" w:cs="Arial"/>
          <w:sz w:val="22"/>
          <w:szCs w:val="22"/>
        </w:rPr>
      </w:pPr>
      <w:r w:rsidRPr="00016A58">
        <w:rPr>
          <w:rFonts w:ascii="Arial" w:hAnsi="Arial" w:cs="Arial"/>
          <w:sz w:val="22"/>
          <w:szCs w:val="22"/>
        </w:rPr>
        <w:t>Důvod většinou nespočívá v chybě zaměstnavatele ani účetní. Zaměstnanci často vycházejí z hrubé částky odměny, ale zapomínají, že mimořádné bonusy podléhají stejným pravidlům jako běžná mzda.</w:t>
      </w:r>
    </w:p>
    <w:p w14:paraId="55ACF6D9" w14:textId="482C95DC" w:rsidR="00016A58" w:rsidRPr="00016A58" w:rsidRDefault="00016A58" w:rsidP="00016A58">
      <w:pPr>
        <w:pStyle w:val="Nadpis2"/>
        <w:rPr>
          <w:rFonts w:ascii="Helvetica" w:hAnsi="Helvetica"/>
          <w:color w:val="000000"/>
        </w:rPr>
      </w:pPr>
      <w:r>
        <w:rPr>
          <w:rFonts w:ascii="Helvetica" w:hAnsi="Helvetica"/>
          <w:color w:val="000000"/>
          <w:sz w:val="21"/>
          <w:szCs w:val="21"/>
        </w:rPr>
        <w:t>Hrubá odměna není částka, která přijde na účet</w:t>
      </w:r>
      <w:r>
        <w:rPr>
          <w:rFonts w:ascii="Helvetica" w:hAnsi="Helvetica"/>
          <w:color w:val="000000"/>
          <w:sz w:val="21"/>
          <w:szCs w:val="21"/>
        </w:rPr>
        <w:br/>
      </w:r>
      <w:r>
        <w:rPr>
          <w:rFonts w:ascii="Helvetica" w:hAnsi="Helvetica"/>
          <w:b w:val="0"/>
          <w:bCs w:val="0"/>
          <w:color w:val="000000"/>
          <w:sz w:val="21"/>
          <w:szCs w:val="21"/>
        </w:rPr>
        <w:t>„</w:t>
      </w:r>
      <w:r w:rsidRPr="00016A58">
        <w:rPr>
          <w:rFonts w:ascii="Helvetica" w:hAnsi="Helvetica"/>
          <w:b w:val="0"/>
          <w:bCs w:val="0"/>
          <w:color w:val="000000"/>
          <w:sz w:val="21"/>
          <w:szCs w:val="21"/>
        </w:rPr>
        <w:t>Pokud zaměstnavatel oznámí mimořádnou odměnu například ve výši 20 tisíc korun, řada lidí automaticky počítá s tím, že právě tolik dostane. Ve skutečnosti jde o hrubou mzdu. Stejně jako běžný výdělek podléhá i mimořádná odměna odvodům na sociální a zdravotní pojištění i dani z příjmů. Výsledná čistá částka proto může být o několik tisíc korun nižší.</w:t>
      </w:r>
      <w:r w:rsidRPr="00016A58">
        <w:rPr>
          <w:rFonts w:ascii="Helvetica" w:hAnsi="Helvetica"/>
          <w:b w:val="0"/>
          <w:bCs w:val="0"/>
          <w:color w:val="000000"/>
          <w:sz w:val="18"/>
          <w:szCs w:val="18"/>
        </w:rPr>
        <w:t xml:space="preserve"> </w:t>
      </w:r>
      <w:r w:rsidRPr="00016A58">
        <w:rPr>
          <w:rFonts w:ascii="Helvetica" w:hAnsi="Helvetica"/>
          <w:b w:val="0"/>
          <w:bCs w:val="0"/>
          <w:color w:val="000000"/>
          <w:sz w:val="21"/>
          <w:szCs w:val="21"/>
        </w:rPr>
        <w:t>Největší překvapení bývá u zaměstnanců, kteří mimořádné bonusy dostávají jen výjimečně a s fungováním mzdových odvodů se běžně nesetkávají</w:t>
      </w:r>
      <w:r>
        <w:rPr>
          <w:rFonts w:ascii="Helvetica" w:hAnsi="Helvetica"/>
          <w:b w:val="0"/>
          <w:bCs w:val="0"/>
          <w:color w:val="000000"/>
          <w:sz w:val="21"/>
          <w:szCs w:val="21"/>
        </w:rPr>
        <w:t xml:space="preserve">,“ říká Jana </w:t>
      </w:r>
      <w:proofErr w:type="spellStart"/>
      <w:r>
        <w:rPr>
          <w:rFonts w:ascii="Helvetica" w:hAnsi="Helvetica"/>
          <w:b w:val="0"/>
          <w:bCs w:val="0"/>
          <w:color w:val="000000"/>
          <w:sz w:val="21"/>
          <w:szCs w:val="21"/>
        </w:rPr>
        <w:t>Jáčová</w:t>
      </w:r>
      <w:proofErr w:type="spellEnd"/>
      <w:r>
        <w:rPr>
          <w:rFonts w:ascii="Helvetica" w:hAnsi="Helvetica"/>
          <w:b w:val="0"/>
          <w:bCs w:val="0"/>
          <w:color w:val="000000"/>
          <w:sz w:val="21"/>
          <w:szCs w:val="21"/>
        </w:rPr>
        <w:t>, ředitelka UOL Účetnictví.</w:t>
      </w:r>
    </w:p>
    <w:p w14:paraId="495BB07F" w14:textId="1966C75C" w:rsidR="00016A58" w:rsidRPr="00016A58" w:rsidRDefault="00016A58" w:rsidP="00016A58">
      <w:pPr>
        <w:pStyle w:val="Nadpis2"/>
        <w:rPr>
          <w:rFonts w:ascii="Helvetica" w:hAnsi="Helvetica"/>
          <w:color w:val="000000"/>
        </w:rPr>
      </w:pPr>
      <w:r w:rsidRPr="00016A58">
        <w:rPr>
          <w:rFonts w:ascii="Helvetica" w:hAnsi="Helvetica"/>
          <w:color w:val="000000"/>
          <w:sz w:val="21"/>
          <w:szCs w:val="21"/>
        </w:rPr>
        <w:t>Bonus na papíře a bonus na účtu nejsou totéž</w:t>
      </w:r>
      <w:r>
        <w:rPr>
          <w:rFonts w:ascii="Helvetica" w:hAnsi="Helvetica"/>
          <w:color w:val="000000"/>
          <w:sz w:val="21"/>
          <w:szCs w:val="21"/>
        </w:rPr>
        <w:br/>
      </w:r>
      <w:r w:rsidRPr="00016A58">
        <w:rPr>
          <w:rFonts w:ascii="Helvetica" w:hAnsi="Helvetica"/>
          <w:b w:val="0"/>
          <w:bCs w:val="0"/>
          <w:color w:val="000000"/>
          <w:sz w:val="21"/>
          <w:szCs w:val="21"/>
        </w:rPr>
        <w:t>Není výjimkou, že zaměstnanci po výplatě kontaktují personální nebo mzdové oddělení s tím, že jim část odměny chybí. Ve většině případů jde ale pouze o rozdíl mezi očekáváním a skutečným výpočtem mzdy. Mzdová účetní při zpracování výplaty postupuje podle stejných pravidel jako u běžné mzdy. Bonus není samostatnou kategorií, která by měla jiné zdanění nebo výhodnější odvody.</w:t>
      </w:r>
    </w:p>
    <w:p w14:paraId="31FB9DED" w14:textId="19B6D453" w:rsidR="00016A58" w:rsidRDefault="00016A58" w:rsidP="00016A58">
      <w:pPr>
        <w:pStyle w:val="Nadpis2"/>
        <w:rPr>
          <w:rFonts w:ascii="Helvetica" w:hAnsi="Helvetica"/>
          <w:b w:val="0"/>
          <w:bCs w:val="0"/>
          <w:color w:val="000000"/>
          <w:sz w:val="21"/>
          <w:szCs w:val="21"/>
        </w:rPr>
      </w:pPr>
      <w:r>
        <w:rPr>
          <w:rFonts w:ascii="Helvetica" w:hAnsi="Helvetica"/>
          <w:color w:val="000000"/>
          <w:sz w:val="21"/>
          <w:szCs w:val="21"/>
        </w:rPr>
        <w:t>Odměna může ovlivnit i další složky výplaty</w:t>
      </w:r>
      <w:r>
        <w:rPr>
          <w:rFonts w:ascii="Helvetica" w:hAnsi="Helvetica"/>
          <w:color w:val="000000"/>
          <w:sz w:val="21"/>
          <w:szCs w:val="21"/>
        </w:rPr>
        <w:br/>
      </w:r>
      <w:r w:rsidR="00DA4C00" w:rsidRPr="00DA4C00">
        <w:rPr>
          <w:rFonts w:ascii="Helvetica" w:hAnsi="Helvetica"/>
          <w:b w:val="0"/>
          <w:bCs w:val="0"/>
          <w:color w:val="000000"/>
          <w:sz w:val="21"/>
          <w:szCs w:val="21"/>
        </w:rPr>
        <w:t xml:space="preserve">„Mimořádná odměna se nestává jedinou položkou výplatní pásky. V jednom měsíci se může kombinovat s přesčasy, příplatky za práci o víkendech nebo ve svátek, náhradami mzdy či dovolenou během, během které nemusí být nárok na variabilní složku mzdy, nebo nemocenskou. Právě proto bývá letní výplatní páska často složitější než během zbytku roku. Zaměstnanec pak obtížně rozlišuje, která část příjmu připadá na odměnu a která na ostatní mzdové složky,“ upozorňuje Anna </w:t>
      </w:r>
      <w:proofErr w:type="spellStart"/>
      <w:r w:rsidR="00DA4C00" w:rsidRPr="00DA4C00">
        <w:rPr>
          <w:rFonts w:ascii="Helvetica" w:hAnsi="Helvetica"/>
          <w:b w:val="0"/>
          <w:bCs w:val="0"/>
          <w:color w:val="000000"/>
          <w:sz w:val="21"/>
          <w:szCs w:val="21"/>
        </w:rPr>
        <w:t>Kevorkyan</w:t>
      </w:r>
      <w:proofErr w:type="spellEnd"/>
      <w:r w:rsidR="00DA4C00" w:rsidRPr="00DA4C00">
        <w:rPr>
          <w:rFonts w:ascii="Helvetica" w:hAnsi="Helvetica"/>
          <w:b w:val="0"/>
          <w:bCs w:val="0"/>
          <w:color w:val="000000"/>
          <w:sz w:val="21"/>
          <w:szCs w:val="21"/>
        </w:rPr>
        <w:t>, CEO pracovního portálu JenPráce.cz.</w:t>
      </w:r>
    </w:p>
    <w:p w14:paraId="7A576317" w14:textId="1E5BB609" w:rsidR="00016A58" w:rsidRPr="00016A58" w:rsidRDefault="00016A58" w:rsidP="00016A58">
      <w:pPr>
        <w:pStyle w:val="Nadpis2"/>
        <w:rPr>
          <w:rFonts w:ascii="Helvetica" w:hAnsi="Helvetica"/>
          <w:color w:val="000000"/>
        </w:rPr>
      </w:pPr>
      <w:r>
        <w:rPr>
          <w:rFonts w:ascii="Helvetica" w:hAnsi="Helvetica"/>
          <w:color w:val="000000"/>
          <w:sz w:val="21"/>
          <w:szCs w:val="21"/>
        </w:rPr>
        <w:t>Pozor na porovnávání s kolegy</w:t>
      </w:r>
      <w:r>
        <w:rPr>
          <w:rFonts w:ascii="Helvetica" w:hAnsi="Helvetica"/>
          <w:color w:val="000000"/>
          <w:sz w:val="21"/>
          <w:szCs w:val="21"/>
        </w:rPr>
        <w:br/>
      </w:r>
      <w:r w:rsidRPr="00016A58">
        <w:rPr>
          <w:rFonts w:ascii="Helvetica" w:hAnsi="Helvetica"/>
          <w:b w:val="0"/>
          <w:bCs w:val="0"/>
          <w:color w:val="000000"/>
          <w:sz w:val="21"/>
          <w:szCs w:val="21"/>
        </w:rPr>
        <w:t>Častým zdrojem nedorozumění bývá i porovnávání výplat mezi kolegy. Přestože oba zaměstnanci obdrželi stejnou mimořádnou odměnu, výsledná čistá částka nemusí být totožná. Výši čisté mzdy ovlivňuje celá řada individuálních okolností. Roli hrají například uplatňované daňové slevy, daňové zvýhodnění na děti, exekuční srážky, insolvence nebo jiné zákonné srážky ze mzdy. Dva zaměstnanci se stejnou hrubou mzdou tak mohou obdržet rozdílnou částku na účet.</w:t>
      </w:r>
    </w:p>
    <w:p w14:paraId="4A2E0701" w14:textId="67BDCA52" w:rsidR="00016A58" w:rsidRPr="00016A58" w:rsidRDefault="00016A58" w:rsidP="00016A58">
      <w:pPr>
        <w:pStyle w:val="Nadpis2"/>
        <w:rPr>
          <w:rFonts w:ascii="Helvetica" w:hAnsi="Helvetica"/>
          <w:color w:val="000000"/>
        </w:rPr>
      </w:pPr>
      <w:r>
        <w:rPr>
          <w:rFonts w:ascii="Helvetica" w:hAnsi="Helvetica"/>
          <w:color w:val="000000"/>
          <w:sz w:val="21"/>
          <w:szCs w:val="21"/>
        </w:rPr>
        <w:t>Vyplatí se rozumět vlastní výplatní pásce</w:t>
      </w:r>
      <w:r>
        <w:rPr>
          <w:rFonts w:ascii="Helvetica" w:hAnsi="Helvetica"/>
          <w:color w:val="000000"/>
          <w:sz w:val="21"/>
          <w:szCs w:val="21"/>
        </w:rPr>
        <w:br/>
      </w:r>
      <w:r>
        <w:rPr>
          <w:rFonts w:ascii="Helvetica" w:hAnsi="Helvetica"/>
          <w:b w:val="0"/>
          <w:bCs w:val="0"/>
          <w:color w:val="000000"/>
          <w:sz w:val="21"/>
          <w:szCs w:val="21"/>
        </w:rPr>
        <w:t>„</w:t>
      </w:r>
      <w:r w:rsidRPr="00016A58">
        <w:rPr>
          <w:rFonts w:ascii="Helvetica" w:hAnsi="Helvetica"/>
          <w:b w:val="0"/>
          <w:bCs w:val="0"/>
          <w:color w:val="000000"/>
          <w:sz w:val="21"/>
          <w:szCs w:val="21"/>
        </w:rPr>
        <w:t>Mimořádné odměny jsou příležitostí podívat se podrobněji na vlastní výplatní pásku. Přestože ji zaměstnanci dostávají každý měsíc, mnoho z nich jednotlivým položkám nerozumí a kontrolují pouze konečnou částku.</w:t>
      </w:r>
      <w:r w:rsidRPr="00016A58">
        <w:rPr>
          <w:rFonts w:ascii="Helvetica" w:hAnsi="Helvetica"/>
          <w:b w:val="0"/>
          <w:bCs w:val="0"/>
          <w:color w:val="000000"/>
          <w:sz w:val="18"/>
          <w:szCs w:val="18"/>
        </w:rPr>
        <w:t xml:space="preserve"> </w:t>
      </w:r>
      <w:r w:rsidRPr="00016A58">
        <w:rPr>
          <w:rFonts w:ascii="Helvetica" w:hAnsi="Helvetica"/>
          <w:b w:val="0"/>
          <w:bCs w:val="0"/>
          <w:color w:val="000000"/>
          <w:sz w:val="21"/>
          <w:szCs w:val="21"/>
        </w:rPr>
        <w:t>Základní orientace ve výplatní pásce přitom pomáhá lépe pochopit nejen způsob výpočtu bonusů, ale i dovolené, příplatků nebo náhrad mzdy. Díky tomu lze snadněji odhalit případnou chybu a zároveň předejít zbytečným nedorozuměním</w:t>
      </w:r>
      <w:r>
        <w:rPr>
          <w:rFonts w:ascii="Helvetica" w:hAnsi="Helvetica"/>
          <w:b w:val="0"/>
          <w:bCs w:val="0"/>
          <w:color w:val="000000"/>
          <w:sz w:val="21"/>
          <w:szCs w:val="21"/>
        </w:rPr>
        <w:t xml:space="preserve">,“ říká Jana </w:t>
      </w:r>
      <w:proofErr w:type="spellStart"/>
      <w:r>
        <w:rPr>
          <w:rFonts w:ascii="Helvetica" w:hAnsi="Helvetica"/>
          <w:b w:val="0"/>
          <w:bCs w:val="0"/>
          <w:color w:val="000000"/>
          <w:sz w:val="21"/>
          <w:szCs w:val="21"/>
        </w:rPr>
        <w:t>Jáčová</w:t>
      </w:r>
      <w:proofErr w:type="spellEnd"/>
      <w:r>
        <w:rPr>
          <w:rFonts w:ascii="Helvetica" w:hAnsi="Helvetica"/>
          <w:b w:val="0"/>
          <w:bCs w:val="0"/>
          <w:color w:val="000000"/>
          <w:sz w:val="21"/>
          <w:szCs w:val="21"/>
        </w:rPr>
        <w:t xml:space="preserve"> z UOL Účetnictví.</w:t>
      </w:r>
    </w:p>
    <w:p w14:paraId="0BF5CCF6" w14:textId="6E8B2319" w:rsidR="00016A58" w:rsidRPr="00016A58" w:rsidRDefault="00016A58" w:rsidP="00016A58">
      <w:pPr>
        <w:pStyle w:val="Nadpis2"/>
        <w:rPr>
          <w:rFonts w:ascii="Helvetica" w:hAnsi="Helvetica"/>
          <w:color w:val="000000"/>
        </w:rPr>
      </w:pPr>
      <w:r>
        <w:rPr>
          <w:rFonts w:ascii="Helvetica" w:hAnsi="Helvetica"/>
          <w:color w:val="000000"/>
          <w:sz w:val="21"/>
          <w:szCs w:val="21"/>
        </w:rPr>
        <w:lastRenderedPageBreak/>
        <w:t>Očekávání je dobré přizpůsobit pravidlům</w:t>
      </w:r>
      <w:r>
        <w:rPr>
          <w:rFonts w:ascii="Helvetica" w:hAnsi="Helvetica"/>
          <w:color w:val="000000"/>
          <w:sz w:val="21"/>
          <w:szCs w:val="21"/>
        </w:rPr>
        <w:br/>
      </w:r>
      <w:r>
        <w:rPr>
          <w:rFonts w:ascii="Helvetica" w:hAnsi="Helvetica"/>
          <w:b w:val="0"/>
          <w:bCs w:val="0"/>
          <w:color w:val="000000"/>
          <w:sz w:val="21"/>
          <w:szCs w:val="21"/>
        </w:rPr>
        <w:t>„</w:t>
      </w:r>
      <w:r w:rsidRPr="00016A58">
        <w:rPr>
          <w:rFonts w:ascii="Helvetica" w:hAnsi="Helvetica"/>
          <w:b w:val="0"/>
          <w:bCs w:val="0"/>
          <w:color w:val="000000"/>
          <w:sz w:val="21"/>
          <w:szCs w:val="21"/>
        </w:rPr>
        <w:t>Mimořádná odměna je vždy příjemným finančním přilepšením. Pokud ale zaměstnanci počítají s celou oznámenou částkou, bývá výsledná výplata často zklamáním. Ne proto, že by zaměstnavatel vyplatil méně, ale proto, že bonus podléhá stejným zákonným pravidlům jako běžná mzda. Ještě před výplatou se proto vyplatí zjistit, zda zaměstnavatel uvádí hrubou nebo čistou částku odměny a jak se bonus promítne do celkové mzdy. Krátké vysvětlení od mzdové účetní může předejít zbytečným otázkám i nedorozuměním</w:t>
      </w:r>
      <w:r>
        <w:rPr>
          <w:rFonts w:ascii="Helvetica" w:hAnsi="Helvetica"/>
          <w:b w:val="0"/>
          <w:bCs w:val="0"/>
          <w:color w:val="000000"/>
          <w:sz w:val="21"/>
          <w:szCs w:val="21"/>
        </w:rPr>
        <w:t>,</w:t>
      </w:r>
      <w:r w:rsidR="00DA4C00">
        <w:rPr>
          <w:rFonts w:ascii="Helvetica" w:hAnsi="Helvetica"/>
          <w:b w:val="0"/>
          <w:bCs w:val="0"/>
          <w:color w:val="000000"/>
          <w:sz w:val="21"/>
          <w:szCs w:val="21"/>
        </w:rPr>
        <w:t xml:space="preserve"> </w:t>
      </w:r>
      <w:r w:rsidR="00DA4C00" w:rsidRPr="00DA4C00">
        <w:rPr>
          <w:rFonts w:ascii="Helvetica" w:hAnsi="Helvetica"/>
          <w:b w:val="0"/>
          <w:bCs w:val="0"/>
          <w:color w:val="000000"/>
          <w:sz w:val="21"/>
          <w:szCs w:val="21"/>
        </w:rPr>
        <w:t>ať se z motivace nestane demotivace,</w:t>
      </w:r>
      <w:r>
        <w:rPr>
          <w:rFonts w:ascii="Helvetica" w:hAnsi="Helvetica"/>
          <w:b w:val="0"/>
          <w:bCs w:val="0"/>
          <w:color w:val="000000"/>
          <w:sz w:val="21"/>
          <w:szCs w:val="21"/>
        </w:rPr>
        <w:t xml:space="preserve">“ dodává Anna </w:t>
      </w:r>
      <w:proofErr w:type="spellStart"/>
      <w:r>
        <w:rPr>
          <w:rFonts w:ascii="Helvetica" w:hAnsi="Helvetica"/>
          <w:b w:val="0"/>
          <w:bCs w:val="0"/>
          <w:color w:val="000000"/>
          <w:sz w:val="21"/>
          <w:szCs w:val="21"/>
        </w:rPr>
        <w:t>Kevorkyan</w:t>
      </w:r>
      <w:proofErr w:type="spellEnd"/>
      <w:r>
        <w:rPr>
          <w:rFonts w:ascii="Helvetica" w:hAnsi="Helvetica"/>
          <w:b w:val="0"/>
          <w:bCs w:val="0"/>
          <w:color w:val="000000"/>
          <w:sz w:val="21"/>
          <w:szCs w:val="21"/>
        </w:rPr>
        <w:t xml:space="preserve"> z JenPráce.cz.</w:t>
      </w:r>
    </w:p>
    <w:p w14:paraId="29EA1063" w14:textId="77777777" w:rsidR="00E337B8" w:rsidRPr="0003495F" w:rsidRDefault="00E337B8" w:rsidP="0003495F">
      <w:pPr>
        <w:rPr>
          <w:rFonts w:ascii="Arial" w:hAnsi="Arial" w:cs="Arial"/>
          <w:sz w:val="22"/>
          <w:szCs w:val="22"/>
        </w:rPr>
      </w:pPr>
    </w:p>
    <w:sectPr w:rsidR="00E337B8" w:rsidRPr="000349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0090C3F"/>
    <w:multiLevelType w:val="multilevel"/>
    <w:tmpl w:val="212E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80295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6"/>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1C"/>
    <w:rsid w:val="0001079D"/>
    <w:rsid w:val="00016A58"/>
    <w:rsid w:val="0002349B"/>
    <w:rsid w:val="00024EBC"/>
    <w:rsid w:val="0003495F"/>
    <w:rsid w:val="00041D50"/>
    <w:rsid w:val="000532BF"/>
    <w:rsid w:val="00080656"/>
    <w:rsid w:val="00081520"/>
    <w:rsid w:val="000904F4"/>
    <w:rsid w:val="000A6825"/>
    <w:rsid w:val="000B4BF2"/>
    <w:rsid w:val="000D2EAE"/>
    <w:rsid w:val="000E604F"/>
    <w:rsid w:val="000E64E0"/>
    <w:rsid w:val="000E6F6B"/>
    <w:rsid w:val="000F3937"/>
    <w:rsid w:val="001052E7"/>
    <w:rsid w:val="0010610D"/>
    <w:rsid w:val="00133CD1"/>
    <w:rsid w:val="001446A4"/>
    <w:rsid w:val="00145365"/>
    <w:rsid w:val="0014547E"/>
    <w:rsid w:val="00146AC5"/>
    <w:rsid w:val="00154A40"/>
    <w:rsid w:val="001564D5"/>
    <w:rsid w:val="001611E8"/>
    <w:rsid w:val="0016279E"/>
    <w:rsid w:val="00164976"/>
    <w:rsid w:val="001767DD"/>
    <w:rsid w:val="001801A2"/>
    <w:rsid w:val="00182E3E"/>
    <w:rsid w:val="00196F56"/>
    <w:rsid w:val="001B7BF5"/>
    <w:rsid w:val="001C1DC9"/>
    <w:rsid w:val="001C7B6D"/>
    <w:rsid w:val="001E5D3E"/>
    <w:rsid w:val="001F14B5"/>
    <w:rsid w:val="00213B88"/>
    <w:rsid w:val="00225C3C"/>
    <w:rsid w:val="00241C83"/>
    <w:rsid w:val="00287804"/>
    <w:rsid w:val="00295CD7"/>
    <w:rsid w:val="002A27F3"/>
    <w:rsid w:val="002A42C5"/>
    <w:rsid w:val="002C7365"/>
    <w:rsid w:val="00303460"/>
    <w:rsid w:val="003079EB"/>
    <w:rsid w:val="00335823"/>
    <w:rsid w:val="00336E08"/>
    <w:rsid w:val="0035431C"/>
    <w:rsid w:val="00377036"/>
    <w:rsid w:val="00383FE2"/>
    <w:rsid w:val="003B4B0B"/>
    <w:rsid w:val="003E44E0"/>
    <w:rsid w:val="003E6AF3"/>
    <w:rsid w:val="003E6DFA"/>
    <w:rsid w:val="003F1068"/>
    <w:rsid w:val="003F4176"/>
    <w:rsid w:val="003F73C1"/>
    <w:rsid w:val="004171EF"/>
    <w:rsid w:val="00423828"/>
    <w:rsid w:val="00435FA0"/>
    <w:rsid w:val="00445DD3"/>
    <w:rsid w:val="00453DE7"/>
    <w:rsid w:val="00464C3C"/>
    <w:rsid w:val="004A1AA6"/>
    <w:rsid w:val="004B39DF"/>
    <w:rsid w:val="004D2F2C"/>
    <w:rsid w:val="004D4C9A"/>
    <w:rsid w:val="004D54E1"/>
    <w:rsid w:val="004D66C3"/>
    <w:rsid w:val="004F702E"/>
    <w:rsid w:val="00542605"/>
    <w:rsid w:val="00542D71"/>
    <w:rsid w:val="0058179E"/>
    <w:rsid w:val="005818AC"/>
    <w:rsid w:val="0058766E"/>
    <w:rsid w:val="00587CA9"/>
    <w:rsid w:val="00590409"/>
    <w:rsid w:val="005A0428"/>
    <w:rsid w:val="005B5FBA"/>
    <w:rsid w:val="005B74D2"/>
    <w:rsid w:val="005B7A94"/>
    <w:rsid w:val="005E7620"/>
    <w:rsid w:val="005F4211"/>
    <w:rsid w:val="006063C3"/>
    <w:rsid w:val="00637103"/>
    <w:rsid w:val="00671848"/>
    <w:rsid w:val="0067276F"/>
    <w:rsid w:val="0068618C"/>
    <w:rsid w:val="00696527"/>
    <w:rsid w:val="006A6A20"/>
    <w:rsid w:val="006D625A"/>
    <w:rsid w:val="007059EE"/>
    <w:rsid w:val="00711031"/>
    <w:rsid w:val="00715E1E"/>
    <w:rsid w:val="0072033E"/>
    <w:rsid w:val="00722817"/>
    <w:rsid w:val="007246B1"/>
    <w:rsid w:val="00731216"/>
    <w:rsid w:val="0073673A"/>
    <w:rsid w:val="007473BE"/>
    <w:rsid w:val="007518B6"/>
    <w:rsid w:val="00753D07"/>
    <w:rsid w:val="00770AC8"/>
    <w:rsid w:val="007805EC"/>
    <w:rsid w:val="00794166"/>
    <w:rsid w:val="007C34BC"/>
    <w:rsid w:val="007C3991"/>
    <w:rsid w:val="007F01D9"/>
    <w:rsid w:val="007F1811"/>
    <w:rsid w:val="008124CE"/>
    <w:rsid w:val="00812DC2"/>
    <w:rsid w:val="00813A1B"/>
    <w:rsid w:val="00825CAC"/>
    <w:rsid w:val="00825DFF"/>
    <w:rsid w:val="008357C4"/>
    <w:rsid w:val="00857CF1"/>
    <w:rsid w:val="0086236F"/>
    <w:rsid w:val="00863D76"/>
    <w:rsid w:val="00873854"/>
    <w:rsid w:val="00895EB2"/>
    <w:rsid w:val="008B70B6"/>
    <w:rsid w:val="008E4D7C"/>
    <w:rsid w:val="008F3656"/>
    <w:rsid w:val="00955735"/>
    <w:rsid w:val="0097144F"/>
    <w:rsid w:val="00973886"/>
    <w:rsid w:val="009B301A"/>
    <w:rsid w:val="009D4D9E"/>
    <w:rsid w:val="009D5216"/>
    <w:rsid w:val="009F0BEE"/>
    <w:rsid w:val="009F34C3"/>
    <w:rsid w:val="00A12F75"/>
    <w:rsid w:val="00A2184B"/>
    <w:rsid w:val="00A32A20"/>
    <w:rsid w:val="00A37B63"/>
    <w:rsid w:val="00A4031C"/>
    <w:rsid w:val="00A43EE4"/>
    <w:rsid w:val="00A567B8"/>
    <w:rsid w:val="00A81570"/>
    <w:rsid w:val="00A86E20"/>
    <w:rsid w:val="00B27E79"/>
    <w:rsid w:val="00BA394D"/>
    <w:rsid w:val="00BA39CD"/>
    <w:rsid w:val="00BA478C"/>
    <w:rsid w:val="00BC7384"/>
    <w:rsid w:val="00BC757C"/>
    <w:rsid w:val="00BF7889"/>
    <w:rsid w:val="00C10BFD"/>
    <w:rsid w:val="00C45397"/>
    <w:rsid w:val="00C460EA"/>
    <w:rsid w:val="00C5222F"/>
    <w:rsid w:val="00C81672"/>
    <w:rsid w:val="00C8311B"/>
    <w:rsid w:val="00C86C4B"/>
    <w:rsid w:val="00CA35E9"/>
    <w:rsid w:val="00CA5F9F"/>
    <w:rsid w:val="00CC46CD"/>
    <w:rsid w:val="00CC7FD5"/>
    <w:rsid w:val="00CE3CDD"/>
    <w:rsid w:val="00D060D1"/>
    <w:rsid w:val="00D1711F"/>
    <w:rsid w:val="00D22D71"/>
    <w:rsid w:val="00D316C1"/>
    <w:rsid w:val="00D4355A"/>
    <w:rsid w:val="00D553B4"/>
    <w:rsid w:val="00D95031"/>
    <w:rsid w:val="00DA4C00"/>
    <w:rsid w:val="00DA6FBA"/>
    <w:rsid w:val="00DB18B5"/>
    <w:rsid w:val="00DB7DDB"/>
    <w:rsid w:val="00DC29AC"/>
    <w:rsid w:val="00DD3E95"/>
    <w:rsid w:val="00DD41E9"/>
    <w:rsid w:val="00DF2E0E"/>
    <w:rsid w:val="00DF5DBF"/>
    <w:rsid w:val="00E00942"/>
    <w:rsid w:val="00E10D95"/>
    <w:rsid w:val="00E152D2"/>
    <w:rsid w:val="00E17668"/>
    <w:rsid w:val="00E17FC1"/>
    <w:rsid w:val="00E212D0"/>
    <w:rsid w:val="00E2453E"/>
    <w:rsid w:val="00E337B8"/>
    <w:rsid w:val="00E44CF0"/>
    <w:rsid w:val="00E62BBF"/>
    <w:rsid w:val="00E6521D"/>
    <w:rsid w:val="00E74F5F"/>
    <w:rsid w:val="00E9205F"/>
    <w:rsid w:val="00E976EC"/>
    <w:rsid w:val="00EA60B5"/>
    <w:rsid w:val="00EC4E04"/>
    <w:rsid w:val="00EC558E"/>
    <w:rsid w:val="00EC594E"/>
    <w:rsid w:val="00EC6115"/>
    <w:rsid w:val="00ED01A9"/>
    <w:rsid w:val="00EE3E8A"/>
    <w:rsid w:val="00F25045"/>
    <w:rsid w:val="00F50195"/>
    <w:rsid w:val="00F6762F"/>
    <w:rsid w:val="00F73AFB"/>
    <w:rsid w:val="00F9271D"/>
    <w:rsid w:val="00F929F4"/>
    <w:rsid w:val="00FC1939"/>
    <w:rsid w:val="00FD4150"/>
    <w:rsid w:val="00FD4BA8"/>
    <w:rsid w:val="00FE24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4AFB"/>
  <w15:chartTrackingRefBased/>
  <w15:docId w15:val="{1864D116-E9ED-4B47-A0AD-8A7C887E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9F34C3"/>
    <w:pPr>
      <w:spacing w:before="100" w:beforeAutospacing="1" w:after="100" w:afterAutospacing="1"/>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iPriority w:val="9"/>
    <w:semiHidden/>
    <w:unhideWhenUsed/>
    <w:qFormat/>
    <w:rsid w:val="00423828"/>
    <w:pPr>
      <w:keepNext/>
      <w:keepLines/>
      <w:spacing w:before="40"/>
      <w:outlineLvl w:val="2"/>
    </w:pPr>
    <w:rPr>
      <w:rFonts w:asciiTheme="majorHAnsi" w:eastAsiaTheme="majorEastAsia" w:hAnsiTheme="majorHAnsi" w:cstheme="majorBidi"/>
      <w:color w:val="1F3763"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4B39DF"/>
  </w:style>
  <w:style w:type="character" w:styleId="Odkaznakoment">
    <w:name w:val="annotation reference"/>
    <w:basedOn w:val="Standardnpsmoodstavce"/>
    <w:uiPriority w:val="99"/>
    <w:semiHidden/>
    <w:unhideWhenUsed/>
    <w:rsid w:val="004B39DF"/>
    <w:rPr>
      <w:sz w:val="16"/>
      <w:szCs w:val="16"/>
    </w:rPr>
  </w:style>
  <w:style w:type="paragraph" w:styleId="Textkomente">
    <w:name w:val="annotation text"/>
    <w:basedOn w:val="Normln"/>
    <w:link w:val="TextkomenteChar"/>
    <w:uiPriority w:val="99"/>
    <w:semiHidden/>
    <w:unhideWhenUsed/>
    <w:rsid w:val="004B39DF"/>
    <w:rPr>
      <w:sz w:val="20"/>
      <w:szCs w:val="20"/>
    </w:rPr>
  </w:style>
  <w:style w:type="character" w:customStyle="1" w:styleId="TextkomenteChar">
    <w:name w:val="Text komentáře Char"/>
    <w:basedOn w:val="Standardnpsmoodstavce"/>
    <w:link w:val="Textkomente"/>
    <w:uiPriority w:val="99"/>
    <w:semiHidden/>
    <w:rsid w:val="004B39DF"/>
    <w:rPr>
      <w:sz w:val="20"/>
      <w:szCs w:val="20"/>
    </w:rPr>
  </w:style>
  <w:style w:type="paragraph" w:styleId="Pedmtkomente">
    <w:name w:val="annotation subject"/>
    <w:basedOn w:val="Textkomente"/>
    <w:next w:val="Textkomente"/>
    <w:link w:val="PedmtkomenteChar"/>
    <w:uiPriority w:val="99"/>
    <w:semiHidden/>
    <w:unhideWhenUsed/>
    <w:rsid w:val="004B39DF"/>
    <w:rPr>
      <w:b/>
      <w:bCs/>
    </w:rPr>
  </w:style>
  <w:style w:type="character" w:customStyle="1" w:styleId="PedmtkomenteChar">
    <w:name w:val="Předmět komentáře Char"/>
    <w:basedOn w:val="TextkomenteChar"/>
    <w:link w:val="Pedmtkomente"/>
    <w:uiPriority w:val="99"/>
    <w:semiHidden/>
    <w:rsid w:val="004B39DF"/>
    <w:rPr>
      <w:b/>
      <w:bCs/>
      <w:sz w:val="20"/>
      <w:szCs w:val="20"/>
    </w:rPr>
  </w:style>
  <w:style w:type="character" w:styleId="Hypertextovodkaz">
    <w:name w:val="Hyperlink"/>
    <w:basedOn w:val="Standardnpsmoodstavce"/>
    <w:uiPriority w:val="99"/>
    <w:unhideWhenUsed/>
    <w:rsid w:val="004B39DF"/>
    <w:rPr>
      <w:color w:val="0563C1" w:themeColor="hyperlink"/>
      <w:u w:val="single"/>
    </w:rPr>
  </w:style>
  <w:style w:type="character" w:styleId="Nevyeenzmnka">
    <w:name w:val="Unresolved Mention"/>
    <w:basedOn w:val="Standardnpsmoodstavce"/>
    <w:uiPriority w:val="99"/>
    <w:semiHidden/>
    <w:unhideWhenUsed/>
    <w:rsid w:val="004B39DF"/>
    <w:rPr>
      <w:color w:val="605E5C"/>
      <w:shd w:val="clear" w:color="auto" w:fill="E1DFDD"/>
    </w:rPr>
  </w:style>
  <w:style w:type="paragraph" w:styleId="Normlnweb">
    <w:name w:val="Normal (Web)"/>
    <w:basedOn w:val="Normln"/>
    <w:uiPriority w:val="99"/>
    <w:unhideWhenUsed/>
    <w:rsid w:val="000B4BF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B4BF2"/>
    <w:rPr>
      <w:b/>
      <w:bCs/>
    </w:rPr>
  </w:style>
  <w:style w:type="character" w:styleId="Sledovanodkaz">
    <w:name w:val="FollowedHyperlink"/>
    <w:basedOn w:val="Standardnpsmoodstavce"/>
    <w:uiPriority w:val="99"/>
    <w:semiHidden/>
    <w:unhideWhenUsed/>
    <w:rsid w:val="0073673A"/>
    <w:rPr>
      <w:color w:val="954F72" w:themeColor="followedHyperlink"/>
      <w:u w:val="single"/>
    </w:rPr>
  </w:style>
  <w:style w:type="character" w:customStyle="1" w:styleId="Nadpis2Char">
    <w:name w:val="Nadpis 2 Char"/>
    <w:basedOn w:val="Standardnpsmoodstavce"/>
    <w:link w:val="Nadpis2"/>
    <w:uiPriority w:val="9"/>
    <w:rsid w:val="009F34C3"/>
    <w:rPr>
      <w:rFonts w:ascii="Times New Roman" w:eastAsia="Times New Roman" w:hAnsi="Times New Roman" w:cs="Times New Roman"/>
      <w:b/>
      <w:bCs/>
      <w:sz w:val="36"/>
      <w:szCs w:val="36"/>
      <w:lang w:eastAsia="cs-CZ"/>
    </w:rPr>
  </w:style>
  <w:style w:type="paragraph" w:customStyle="1" w:styleId="isselectedend">
    <w:name w:val="isselectedend"/>
    <w:basedOn w:val="Normln"/>
    <w:rsid w:val="009F34C3"/>
    <w:pPr>
      <w:spacing w:before="100" w:beforeAutospacing="1" w:after="100" w:afterAutospacing="1"/>
    </w:pPr>
    <w:rPr>
      <w:rFonts w:ascii="Times New Roman" w:eastAsia="Times New Roman" w:hAnsi="Times New Roman" w:cs="Times New Roman"/>
      <w:lang w:eastAsia="cs-CZ"/>
    </w:rPr>
  </w:style>
  <w:style w:type="character" w:customStyle="1" w:styleId="Nadpis3Char">
    <w:name w:val="Nadpis 3 Char"/>
    <w:basedOn w:val="Standardnpsmoodstavce"/>
    <w:link w:val="Nadpis3"/>
    <w:uiPriority w:val="9"/>
    <w:semiHidden/>
    <w:rsid w:val="0042382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6292345">
      <w:bodyDiv w:val="1"/>
      <w:marLeft w:val="0"/>
      <w:marRight w:val="0"/>
      <w:marTop w:val="0"/>
      <w:marBottom w:val="0"/>
      <w:divBdr>
        <w:top w:val="none" w:sz="0" w:space="0" w:color="auto"/>
        <w:left w:val="none" w:sz="0" w:space="0" w:color="auto"/>
        <w:bottom w:val="none" w:sz="0" w:space="0" w:color="auto"/>
        <w:right w:val="none" w:sz="0" w:space="0" w:color="auto"/>
      </w:divBdr>
      <w:divsChild>
        <w:div w:id="1210872892">
          <w:marLeft w:val="0"/>
          <w:marRight w:val="0"/>
          <w:marTop w:val="0"/>
          <w:marBottom w:val="0"/>
          <w:divBdr>
            <w:top w:val="none" w:sz="0" w:space="0" w:color="auto"/>
            <w:left w:val="none" w:sz="0" w:space="0" w:color="auto"/>
            <w:bottom w:val="none" w:sz="0" w:space="0" w:color="auto"/>
            <w:right w:val="none" w:sz="0" w:space="0" w:color="auto"/>
          </w:divBdr>
        </w:div>
        <w:div w:id="1369068036">
          <w:marLeft w:val="0"/>
          <w:marRight w:val="0"/>
          <w:marTop w:val="0"/>
          <w:marBottom w:val="0"/>
          <w:divBdr>
            <w:top w:val="none" w:sz="0" w:space="0" w:color="auto"/>
            <w:left w:val="none" w:sz="0" w:space="0" w:color="auto"/>
            <w:bottom w:val="none" w:sz="0" w:space="0" w:color="auto"/>
            <w:right w:val="none" w:sz="0" w:space="0" w:color="auto"/>
          </w:divBdr>
        </w:div>
      </w:divsChild>
    </w:div>
    <w:div w:id="293871619">
      <w:bodyDiv w:val="1"/>
      <w:marLeft w:val="0"/>
      <w:marRight w:val="0"/>
      <w:marTop w:val="0"/>
      <w:marBottom w:val="0"/>
      <w:divBdr>
        <w:top w:val="none" w:sz="0" w:space="0" w:color="auto"/>
        <w:left w:val="none" w:sz="0" w:space="0" w:color="auto"/>
        <w:bottom w:val="none" w:sz="0" w:space="0" w:color="auto"/>
        <w:right w:val="none" w:sz="0" w:space="0" w:color="auto"/>
      </w:divBdr>
    </w:div>
    <w:div w:id="318120509">
      <w:bodyDiv w:val="1"/>
      <w:marLeft w:val="0"/>
      <w:marRight w:val="0"/>
      <w:marTop w:val="0"/>
      <w:marBottom w:val="0"/>
      <w:divBdr>
        <w:top w:val="none" w:sz="0" w:space="0" w:color="auto"/>
        <w:left w:val="none" w:sz="0" w:space="0" w:color="auto"/>
        <w:bottom w:val="none" w:sz="0" w:space="0" w:color="auto"/>
        <w:right w:val="none" w:sz="0" w:space="0" w:color="auto"/>
      </w:divBdr>
    </w:div>
    <w:div w:id="350649462">
      <w:bodyDiv w:val="1"/>
      <w:marLeft w:val="0"/>
      <w:marRight w:val="0"/>
      <w:marTop w:val="0"/>
      <w:marBottom w:val="0"/>
      <w:divBdr>
        <w:top w:val="none" w:sz="0" w:space="0" w:color="auto"/>
        <w:left w:val="none" w:sz="0" w:space="0" w:color="auto"/>
        <w:bottom w:val="none" w:sz="0" w:space="0" w:color="auto"/>
        <w:right w:val="none" w:sz="0" w:space="0" w:color="auto"/>
      </w:divBdr>
    </w:div>
    <w:div w:id="595677622">
      <w:bodyDiv w:val="1"/>
      <w:marLeft w:val="0"/>
      <w:marRight w:val="0"/>
      <w:marTop w:val="0"/>
      <w:marBottom w:val="0"/>
      <w:divBdr>
        <w:top w:val="none" w:sz="0" w:space="0" w:color="auto"/>
        <w:left w:val="none" w:sz="0" w:space="0" w:color="auto"/>
        <w:bottom w:val="none" w:sz="0" w:space="0" w:color="auto"/>
        <w:right w:val="none" w:sz="0" w:space="0" w:color="auto"/>
      </w:divBdr>
      <w:divsChild>
        <w:div w:id="1745178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5193777">
              <w:marLeft w:val="0"/>
              <w:marRight w:val="0"/>
              <w:marTop w:val="0"/>
              <w:marBottom w:val="0"/>
              <w:divBdr>
                <w:top w:val="none" w:sz="0" w:space="0" w:color="auto"/>
                <w:left w:val="none" w:sz="0" w:space="0" w:color="auto"/>
                <w:bottom w:val="none" w:sz="0" w:space="0" w:color="auto"/>
                <w:right w:val="none" w:sz="0" w:space="0" w:color="auto"/>
              </w:divBdr>
              <w:divsChild>
                <w:div w:id="599147229">
                  <w:marLeft w:val="0"/>
                  <w:marRight w:val="0"/>
                  <w:marTop w:val="0"/>
                  <w:marBottom w:val="0"/>
                  <w:divBdr>
                    <w:top w:val="none" w:sz="0" w:space="0" w:color="auto"/>
                    <w:left w:val="none" w:sz="0" w:space="0" w:color="auto"/>
                    <w:bottom w:val="none" w:sz="0" w:space="0" w:color="auto"/>
                    <w:right w:val="none" w:sz="0" w:space="0" w:color="auto"/>
                  </w:divBdr>
                  <w:divsChild>
                    <w:div w:id="856162538">
                      <w:marLeft w:val="0"/>
                      <w:marRight w:val="0"/>
                      <w:marTop w:val="0"/>
                      <w:marBottom w:val="0"/>
                      <w:divBdr>
                        <w:top w:val="none" w:sz="0" w:space="0" w:color="auto"/>
                        <w:left w:val="none" w:sz="0" w:space="0" w:color="auto"/>
                        <w:bottom w:val="none" w:sz="0" w:space="0" w:color="auto"/>
                        <w:right w:val="none" w:sz="0" w:space="0" w:color="auto"/>
                      </w:divBdr>
                      <w:divsChild>
                        <w:div w:id="613562783">
                          <w:marLeft w:val="0"/>
                          <w:marRight w:val="0"/>
                          <w:marTop w:val="0"/>
                          <w:marBottom w:val="0"/>
                          <w:divBdr>
                            <w:top w:val="none" w:sz="0" w:space="0" w:color="auto"/>
                            <w:left w:val="none" w:sz="0" w:space="0" w:color="auto"/>
                            <w:bottom w:val="none" w:sz="0" w:space="0" w:color="auto"/>
                            <w:right w:val="none" w:sz="0" w:space="0" w:color="auto"/>
                          </w:divBdr>
                          <w:divsChild>
                            <w:div w:id="8426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1860">
      <w:bodyDiv w:val="1"/>
      <w:marLeft w:val="0"/>
      <w:marRight w:val="0"/>
      <w:marTop w:val="0"/>
      <w:marBottom w:val="0"/>
      <w:divBdr>
        <w:top w:val="none" w:sz="0" w:space="0" w:color="auto"/>
        <w:left w:val="none" w:sz="0" w:space="0" w:color="auto"/>
        <w:bottom w:val="none" w:sz="0" w:space="0" w:color="auto"/>
        <w:right w:val="none" w:sz="0" w:space="0" w:color="auto"/>
      </w:divBdr>
    </w:div>
    <w:div w:id="798569785">
      <w:bodyDiv w:val="1"/>
      <w:marLeft w:val="0"/>
      <w:marRight w:val="0"/>
      <w:marTop w:val="0"/>
      <w:marBottom w:val="0"/>
      <w:divBdr>
        <w:top w:val="none" w:sz="0" w:space="0" w:color="auto"/>
        <w:left w:val="none" w:sz="0" w:space="0" w:color="auto"/>
        <w:bottom w:val="none" w:sz="0" w:space="0" w:color="auto"/>
        <w:right w:val="none" w:sz="0" w:space="0" w:color="auto"/>
      </w:divBdr>
      <w:divsChild>
        <w:div w:id="409235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6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55243">
      <w:bodyDiv w:val="1"/>
      <w:marLeft w:val="0"/>
      <w:marRight w:val="0"/>
      <w:marTop w:val="0"/>
      <w:marBottom w:val="0"/>
      <w:divBdr>
        <w:top w:val="none" w:sz="0" w:space="0" w:color="auto"/>
        <w:left w:val="none" w:sz="0" w:space="0" w:color="auto"/>
        <w:bottom w:val="none" w:sz="0" w:space="0" w:color="auto"/>
        <w:right w:val="none" w:sz="0" w:space="0" w:color="auto"/>
      </w:divBdr>
    </w:div>
    <w:div w:id="1067806766">
      <w:bodyDiv w:val="1"/>
      <w:marLeft w:val="0"/>
      <w:marRight w:val="0"/>
      <w:marTop w:val="0"/>
      <w:marBottom w:val="0"/>
      <w:divBdr>
        <w:top w:val="none" w:sz="0" w:space="0" w:color="auto"/>
        <w:left w:val="none" w:sz="0" w:space="0" w:color="auto"/>
        <w:bottom w:val="none" w:sz="0" w:space="0" w:color="auto"/>
        <w:right w:val="none" w:sz="0" w:space="0" w:color="auto"/>
      </w:divBdr>
    </w:div>
    <w:div w:id="1112212526">
      <w:bodyDiv w:val="1"/>
      <w:marLeft w:val="0"/>
      <w:marRight w:val="0"/>
      <w:marTop w:val="0"/>
      <w:marBottom w:val="0"/>
      <w:divBdr>
        <w:top w:val="none" w:sz="0" w:space="0" w:color="auto"/>
        <w:left w:val="none" w:sz="0" w:space="0" w:color="auto"/>
        <w:bottom w:val="none" w:sz="0" w:space="0" w:color="auto"/>
        <w:right w:val="none" w:sz="0" w:space="0" w:color="auto"/>
      </w:divBdr>
    </w:div>
    <w:div w:id="1219588864">
      <w:bodyDiv w:val="1"/>
      <w:marLeft w:val="0"/>
      <w:marRight w:val="0"/>
      <w:marTop w:val="0"/>
      <w:marBottom w:val="0"/>
      <w:divBdr>
        <w:top w:val="none" w:sz="0" w:space="0" w:color="auto"/>
        <w:left w:val="none" w:sz="0" w:space="0" w:color="auto"/>
        <w:bottom w:val="none" w:sz="0" w:space="0" w:color="auto"/>
        <w:right w:val="none" w:sz="0" w:space="0" w:color="auto"/>
      </w:divBdr>
      <w:divsChild>
        <w:div w:id="705637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8891312">
              <w:marLeft w:val="0"/>
              <w:marRight w:val="0"/>
              <w:marTop w:val="0"/>
              <w:marBottom w:val="0"/>
              <w:divBdr>
                <w:top w:val="none" w:sz="0" w:space="0" w:color="auto"/>
                <w:left w:val="none" w:sz="0" w:space="0" w:color="auto"/>
                <w:bottom w:val="none" w:sz="0" w:space="0" w:color="auto"/>
                <w:right w:val="none" w:sz="0" w:space="0" w:color="auto"/>
              </w:divBdr>
              <w:divsChild>
                <w:div w:id="1829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5336">
      <w:bodyDiv w:val="1"/>
      <w:marLeft w:val="0"/>
      <w:marRight w:val="0"/>
      <w:marTop w:val="0"/>
      <w:marBottom w:val="0"/>
      <w:divBdr>
        <w:top w:val="none" w:sz="0" w:space="0" w:color="auto"/>
        <w:left w:val="none" w:sz="0" w:space="0" w:color="auto"/>
        <w:bottom w:val="none" w:sz="0" w:space="0" w:color="auto"/>
        <w:right w:val="none" w:sz="0" w:space="0" w:color="auto"/>
      </w:divBdr>
    </w:div>
    <w:div w:id="1329408447">
      <w:bodyDiv w:val="1"/>
      <w:marLeft w:val="0"/>
      <w:marRight w:val="0"/>
      <w:marTop w:val="0"/>
      <w:marBottom w:val="0"/>
      <w:divBdr>
        <w:top w:val="none" w:sz="0" w:space="0" w:color="auto"/>
        <w:left w:val="none" w:sz="0" w:space="0" w:color="auto"/>
        <w:bottom w:val="none" w:sz="0" w:space="0" w:color="auto"/>
        <w:right w:val="none" w:sz="0" w:space="0" w:color="auto"/>
      </w:divBdr>
    </w:div>
    <w:div w:id="1391349366">
      <w:bodyDiv w:val="1"/>
      <w:marLeft w:val="0"/>
      <w:marRight w:val="0"/>
      <w:marTop w:val="0"/>
      <w:marBottom w:val="0"/>
      <w:divBdr>
        <w:top w:val="none" w:sz="0" w:space="0" w:color="auto"/>
        <w:left w:val="none" w:sz="0" w:space="0" w:color="auto"/>
        <w:bottom w:val="none" w:sz="0" w:space="0" w:color="auto"/>
        <w:right w:val="none" w:sz="0" w:space="0" w:color="auto"/>
      </w:divBdr>
    </w:div>
    <w:div w:id="1455561188">
      <w:bodyDiv w:val="1"/>
      <w:marLeft w:val="0"/>
      <w:marRight w:val="0"/>
      <w:marTop w:val="0"/>
      <w:marBottom w:val="0"/>
      <w:divBdr>
        <w:top w:val="none" w:sz="0" w:space="0" w:color="auto"/>
        <w:left w:val="none" w:sz="0" w:space="0" w:color="auto"/>
        <w:bottom w:val="none" w:sz="0" w:space="0" w:color="auto"/>
        <w:right w:val="none" w:sz="0" w:space="0" w:color="auto"/>
      </w:divBdr>
      <w:divsChild>
        <w:div w:id="1672415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29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71827">
      <w:bodyDiv w:val="1"/>
      <w:marLeft w:val="0"/>
      <w:marRight w:val="0"/>
      <w:marTop w:val="0"/>
      <w:marBottom w:val="0"/>
      <w:divBdr>
        <w:top w:val="none" w:sz="0" w:space="0" w:color="auto"/>
        <w:left w:val="none" w:sz="0" w:space="0" w:color="auto"/>
        <w:bottom w:val="none" w:sz="0" w:space="0" w:color="auto"/>
        <w:right w:val="none" w:sz="0" w:space="0" w:color="auto"/>
      </w:divBdr>
    </w:div>
    <w:div w:id="1713847679">
      <w:bodyDiv w:val="1"/>
      <w:marLeft w:val="0"/>
      <w:marRight w:val="0"/>
      <w:marTop w:val="0"/>
      <w:marBottom w:val="0"/>
      <w:divBdr>
        <w:top w:val="none" w:sz="0" w:space="0" w:color="auto"/>
        <w:left w:val="none" w:sz="0" w:space="0" w:color="auto"/>
        <w:bottom w:val="none" w:sz="0" w:space="0" w:color="auto"/>
        <w:right w:val="none" w:sz="0" w:space="0" w:color="auto"/>
      </w:divBdr>
    </w:div>
    <w:div w:id="1718160111">
      <w:bodyDiv w:val="1"/>
      <w:marLeft w:val="0"/>
      <w:marRight w:val="0"/>
      <w:marTop w:val="0"/>
      <w:marBottom w:val="0"/>
      <w:divBdr>
        <w:top w:val="none" w:sz="0" w:space="0" w:color="auto"/>
        <w:left w:val="none" w:sz="0" w:space="0" w:color="auto"/>
        <w:bottom w:val="none" w:sz="0" w:space="0" w:color="auto"/>
        <w:right w:val="none" w:sz="0" w:space="0" w:color="auto"/>
      </w:divBdr>
    </w:div>
    <w:div w:id="1721322659">
      <w:bodyDiv w:val="1"/>
      <w:marLeft w:val="0"/>
      <w:marRight w:val="0"/>
      <w:marTop w:val="0"/>
      <w:marBottom w:val="0"/>
      <w:divBdr>
        <w:top w:val="none" w:sz="0" w:space="0" w:color="auto"/>
        <w:left w:val="none" w:sz="0" w:space="0" w:color="auto"/>
        <w:bottom w:val="none" w:sz="0" w:space="0" w:color="auto"/>
        <w:right w:val="none" w:sz="0" w:space="0" w:color="auto"/>
      </w:divBdr>
    </w:div>
    <w:div w:id="1725983111">
      <w:bodyDiv w:val="1"/>
      <w:marLeft w:val="0"/>
      <w:marRight w:val="0"/>
      <w:marTop w:val="0"/>
      <w:marBottom w:val="0"/>
      <w:divBdr>
        <w:top w:val="none" w:sz="0" w:space="0" w:color="auto"/>
        <w:left w:val="none" w:sz="0" w:space="0" w:color="auto"/>
        <w:bottom w:val="none" w:sz="0" w:space="0" w:color="auto"/>
        <w:right w:val="none" w:sz="0" w:space="0" w:color="auto"/>
      </w:divBdr>
    </w:div>
    <w:div w:id="1754617890">
      <w:bodyDiv w:val="1"/>
      <w:marLeft w:val="0"/>
      <w:marRight w:val="0"/>
      <w:marTop w:val="0"/>
      <w:marBottom w:val="0"/>
      <w:divBdr>
        <w:top w:val="none" w:sz="0" w:space="0" w:color="auto"/>
        <w:left w:val="none" w:sz="0" w:space="0" w:color="auto"/>
        <w:bottom w:val="none" w:sz="0" w:space="0" w:color="auto"/>
        <w:right w:val="none" w:sz="0" w:space="0" w:color="auto"/>
      </w:divBdr>
    </w:div>
    <w:div w:id="1979263232">
      <w:bodyDiv w:val="1"/>
      <w:marLeft w:val="0"/>
      <w:marRight w:val="0"/>
      <w:marTop w:val="0"/>
      <w:marBottom w:val="0"/>
      <w:divBdr>
        <w:top w:val="none" w:sz="0" w:space="0" w:color="auto"/>
        <w:left w:val="none" w:sz="0" w:space="0" w:color="auto"/>
        <w:bottom w:val="none" w:sz="0" w:space="0" w:color="auto"/>
        <w:right w:val="none" w:sz="0" w:space="0" w:color="auto"/>
      </w:divBdr>
    </w:div>
    <w:div w:id="2019194598">
      <w:bodyDiv w:val="1"/>
      <w:marLeft w:val="0"/>
      <w:marRight w:val="0"/>
      <w:marTop w:val="0"/>
      <w:marBottom w:val="0"/>
      <w:divBdr>
        <w:top w:val="none" w:sz="0" w:space="0" w:color="auto"/>
        <w:left w:val="none" w:sz="0" w:space="0" w:color="auto"/>
        <w:bottom w:val="none" w:sz="0" w:space="0" w:color="auto"/>
        <w:right w:val="none" w:sz="0" w:space="0" w:color="auto"/>
      </w:divBdr>
    </w:div>
    <w:div w:id="2071921479">
      <w:bodyDiv w:val="1"/>
      <w:marLeft w:val="0"/>
      <w:marRight w:val="0"/>
      <w:marTop w:val="0"/>
      <w:marBottom w:val="0"/>
      <w:divBdr>
        <w:top w:val="none" w:sz="0" w:space="0" w:color="auto"/>
        <w:left w:val="none" w:sz="0" w:space="0" w:color="auto"/>
        <w:bottom w:val="none" w:sz="0" w:space="0" w:color="auto"/>
        <w:right w:val="none" w:sz="0" w:space="0" w:color="auto"/>
      </w:divBdr>
    </w:div>
    <w:div w:id="2077165193">
      <w:bodyDiv w:val="1"/>
      <w:marLeft w:val="0"/>
      <w:marRight w:val="0"/>
      <w:marTop w:val="0"/>
      <w:marBottom w:val="0"/>
      <w:divBdr>
        <w:top w:val="none" w:sz="0" w:space="0" w:color="auto"/>
        <w:left w:val="none" w:sz="0" w:space="0" w:color="auto"/>
        <w:bottom w:val="none" w:sz="0" w:space="0" w:color="auto"/>
        <w:right w:val="none" w:sz="0" w:space="0" w:color="auto"/>
      </w:divBdr>
      <w:divsChild>
        <w:div w:id="505823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42329">
              <w:marLeft w:val="0"/>
              <w:marRight w:val="0"/>
              <w:marTop w:val="0"/>
              <w:marBottom w:val="0"/>
              <w:divBdr>
                <w:top w:val="none" w:sz="0" w:space="0" w:color="auto"/>
                <w:left w:val="none" w:sz="0" w:space="0" w:color="auto"/>
                <w:bottom w:val="none" w:sz="0" w:space="0" w:color="auto"/>
                <w:right w:val="none" w:sz="0" w:space="0" w:color="auto"/>
              </w:divBdr>
              <w:divsChild>
                <w:div w:id="40129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8294">
      <w:bodyDiv w:val="1"/>
      <w:marLeft w:val="0"/>
      <w:marRight w:val="0"/>
      <w:marTop w:val="0"/>
      <w:marBottom w:val="0"/>
      <w:divBdr>
        <w:top w:val="none" w:sz="0" w:space="0" w:color="auto"/>
        <w:left w:val="none" w:sz="0" w:space="0" w:color="auto"/>
        <w:bottom w:val="none" w:sz="0" w:space="0" w:color="auto"/>
        <w:right w:val="none" w:sz="0" w:space="0" w:color="auto"/>
      </w:divBdr>
      <w:divsChild>
        <w:div w:id="178569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823157">
              <w:marLeft w:val="0"/>
              <w:marRight w:val="0"/>
              <w:marTop w:val="0"/>
              <w:marBottom w:val="0"/>
              <w:divBdr>
                <w:top w:val="none" w:sz="0" w:space="0" w:color="auto"/>
                <w:left w:val="none" w:sz="0" w:space="0" w:color="auto"/>
                <w:bottom w:val="none" w:sz="0" w:space="0" w:color="auto"/>
                <w:right w:val="none" w:sz="0" w:space="0" w:color="auto"/>
              </w:divBdr>
              <w:divsChild>
                <w:div w:id="7597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431EA-F161-A54E-A266-0FDABBE1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560</Words>
  <Characters>3258</Characters>
  <Application>Microsoft Office Word</Application>
  <DocSecurity>0</DocSecurity>
  <Lines>57</Lines>
  <Paragraphs>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3812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Michal Hoblík</cp:lastModifiedBy>
  <cp:revision>5</cp:revision>
  <cp:lastPrinted>2023-06-06T09:41:00Z</cp:lastPrinted>
  <dcterms:created xsi:type="dcterms:W3CDTF">2026-07-16T06:01:00Z</dcterms:created>
  <dcterms:modified xsi:type="dcterms:W3CDTF">2026-07-16T06:05:00Z</dcterms:modified>
  <cp:category/>
</cp:coreProperties>
</file>