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CF841" w14:textId="77777777" w:rsidR="00915E88" w:rsidRDefault="00915E88" w:rsidP="0048655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14:paraId="69004361" w14:textId="627D29D4" w:rsidR="00915E88" w:rsidRPr="00486550" w:rsidRDefault="00915E88" w:rsidP="00915E88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  <w:r w:rsidRPr="00915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Hypoték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y</w:t>
      </w:r>
      <w:r w:rsidRPr="00915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v roce 2026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.</w:t>
      </w:r>
      <w:r w:rsidRPr="00915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Podle čeho ji vybírat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br/>
      </w:r>
      <w:r w:rsidRPr="00915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a co všechno může rozhodnutí ovlivnit</w:t>
      </w:r>
    </w:p>
    <w:p w14:paraId="318FEDFA" w14:textId="2BD654A3" w:rsidR="00915E88" w:rsidRPr="00915E88" w:rsidRDefault="00486550" w:rsidP="00915E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43A0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Praha, </w:t>
      </w:r>
      <w:r w:rsidR="00915E8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30</w:t>
      </w:r>
      <w:r w:rsidRPr="00E43A0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. </w:t>
      </w:r>
      <w:r w:rsidR="00915E8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prosince</w:t>
      </w:r>
      <w:r w:rsidRPr="00E43A0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2025</w:t>
      </w:r>
      <w:r w:rsidRPr="00E43A0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 – </w:t>
      </w:r>
      <w:r w:rsidR="00915E88" w:rsidRPr="00915E8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Rok 2026 přinese na hypoteční trh větší důraz na individuální situaci klienta a dlouhodobou udržitelnost financování. Po letech, kdy rozhodovalo především srovnání úrokových sazeb, se do popředí dostávají další faktory – flexibilita splácení, stabilita příjmů, energetická náročnost nemovitosti nebo schopnost reagovat na změny v životě domácnosti. Výběr hypotéky se tak stává komplexním rozhodnutím, které vyžaduje širší pohled než dříve.</w:t>
      </w:r>
    </w:p>
    <w:p w14:paraId="56BFC2B1" w14:textId="1656DB2A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1. Úroková sazba už nebude jediným měřítkem výhodnosti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>V roce 2026 se bude stále častěji ukazovat, že stejná úroková sazba ještě neznamená stejnou hypotéku. Rozdíly se budou skrývat v poplatcích, podmínkách předčasného splacení nebo v tom, jak banka reaguje na změnu životní situace klienta. Spotřebitelé by proto měli sledovat především celkové náklady úvěru, nikoli jen číslo uvedené v reklamě.</w:t>
      </w:r>
    </w:p>
    <w:p w14:paraId="40210974" w14:textId="1C1FF209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2. Fixace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915E88">
        <w:rPr>
          <w:rFonts w:ascii="Arial" w:hAnsi="Arial" w:cs="Arial"/>
          <w:b/>
          <w:bCs/>
          <w:sz w:val="20"/>
          <w:szCs w:val="20"/>
        </w:rPr>
        <w:t>volba mezi jistotou a flexibilitou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 xml:space="preserve">„Krátké fixace už nebudou automaticky považovány za nejlepší řešení, jak tomu bylo v minulých letech. Pro řadu domácností bude v roce 2026 důležitější stabilita splátky a předvídatelnost výdajů než sázka na rychlý pokles sazeb. Správná délka fixace by měla vycházet z osobních plánů a finanční situace, nikoli z momentální nálady na trhu,“ říká Pavel Janeček z </w:t>
      </w:r>
      <w:hyperlink r:id="rId6" w:history="1"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Royal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 xml:space="preserve"> </w:t>
        </w:r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Bridge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 xml:space="preserve"> </w:t>
        </w:r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Partners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66796F5F" w14:textId="3F59C3E7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3. Vlastní úspory výrazně ovlivní cenu hypotéky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>Čím více vlastních peněz klient do nákupu nemovitosti vloží, tím lepší podmínky může v roce 2026 získat. Vyšší podíl vlastních zdrojů sníží riziko pro banku a často se promítne do nižší úrokové sazby i mírnějších smluvních podmínek. Pro mnoho domácností tak bude klíčové zvážit, zda se nevyplatí s hypotékou ještě chvíli počkat a našetřit.</w:t>
      </w:r>
    </w:p>
    <w:p w14:paraId="68E797B0" w14:textId="07D94AC3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4. Banky se budou dívat nejen na výši, ale i na kvalitu příjmů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>Pro schválení hypotéky už nebude rozhodující jen splnění minimálního příjmu. Banky budou v roce 2026 stále více hodnotit stabilitu zaměstnání, délku příjmové historie i obor, ve kterém klient pracuje nebo podniká. Lidé s nepravidelnými příjmy či OSVČ tak budou muset počítat s přísnějším posuzováním a někdy i s vyšší cenou úvěru.</w:t>
      </w:r>
    </w:p>
    <w:p w14:paraId="51F0A5C0" w14:textId="22A7799B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5. Délka splatnosti může klamat nízkou splátkou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 xml:space="preserve">„Delší splatnost sice sníží měsíční zatížení rozpočtu, ale zároveň výrazně zvýší celkovou částku, kterou domácnost za hypotéku zaplatí. V roce 2026 bude běžné sjednávat úvěry téměř na maximální možnou dobu, což s sebou ponese vyšší riziko do budoucna. Spotřebitelé by proto měli zvažovat nejen to, co zvládnou dnes, ale i v delším horizontu,“ říká Pavel Janeček z </w:t>
      </w:r>
      <w:hyperlink r:id="rId7" w:history="1"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Royal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 xml:space="preserve"> </w:t>
        </w:r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Bridge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 xml:space="preserve"> </w:t>
        </w:r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Partners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418D834E" w14:textId="2425C0C1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6. Flexibilita splácení se stane důležitým rozdílem mezi nabídkami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>Možnost mimořádných splátek bez sankcí bude v roce 2026 patřit k nejdůležitějším parametrům hypotéky. Pokud se domácnosti zvýší příjem nebo získají jednorázové peníze, flexibilní smlouva umožní rychle snížit dluh. Právě tato vlastnost může v dlouhodobém pohledu rozhodnout o skutečné výhodnosti úvěru.</w:t>
      </w:r>
    </w:p>
    <w:p w14:paraId="44302555" w14:textId="00BA0621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7. Energetická náročnost nemovitosti bude hrát stále větší roli</w:t>
      </w:r>
      <w:r>
        <w:rPr>
          <w:rFonts w:ascii="Arial" w:hAnsi="Arial" w:cs="Arial"/>
          <w:b/>
          <w:bCs/>
          <w:sz w:val="20"/>
          <w:szCs w:val="20"/>
        </w:rPr>
        <w:br/>
      </w:r>
      <w:r w:rsidR="00D96F6B">
        <w:rPr>
          <w:rFonts w:ascii="Arial" w:hAnsi="Arial" w:cs="Arial"/>
          <w:sz w:val="20"/>
          <w:szCs w:val="20"/>
        </w:rPr>
        <w:t>„</w:t>
      </w:r>
      <w:r w:rsidRPr="00915E88">
        <w:rPr>
          <w:rFonts w:ascii="Arial" w:hAnsi="Arial" w:cs="Arial"/>
          <w:sz w:val="20"/>
          <w:szCs w:val="20"/>
        </w:rPr>
        <w:t>Energeticky úsporné bydlení znamená nižší provozní náklady a menší tlak na rodinný rozpočet. Banky budou tento faktor v roce 2026 vnímat stále citlivěji a v některých případech ho zohlední i při nastavování podmínek hypotéky. Nejde tak jen o ekologii, ale o celkovou finanční udržitelnost bydlení</w:t>
      </w:r>
      <w:r w:rsidR="00D96F6B">
        <w:rPr>
          <w:rFonts w:ascii="Arial" w:hAnsi="Arial" w:cs="Arial"/>
          <w:sz w:val="20"/>
          <w:szCs w:val="20"/>
        </w:rPr>
        <w:t>,“ říká Pavel Bursa ze společnosti Resacs.</w:t>
      </w:r>
    </w:p>
    <w:p w14:paraId="70E4235B" w14:textId="0C4CE32B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8. Pojištění k hypotéce bude potřeba posuzovat detailněji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 xml:space="preserve">Pojištění schopnosti splácet bude bankami nadále doporučováno nebo vyžadováno, ale jeho skutečný přínos se bude lišit případ od případu. V roce 2026 už nebude stačit dívat se jen na cenu – klíčové </w:t>
      </w:r>
      <w:r w:rsidRPr="00915E88">
        <w:rPr>
          <w:rFonts w:ascii="Arial" w:hAnsi="Arial" w:cs="Arial"/>
          <w:sz w:val="20"/>
          <w:szCs w:val="20"/>
        </w:rPr>
        <w:lastRenderedPageBreak/>
        <w:t>budou výluky, rozsah krytí a situace, kdy pojištění skutečně plní. Informovaný výběr může domácnosti ochránit v krizové chvíli.</w:t>
      </w:r>
    </w:p>
    <w:p w14:paraId="154B9555" w14:textId="41038A45" w:rsidR="00915E88" w:rsidRPr="00915E8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9. Finanční rezerva zůstane základním předpokladem bezpečné hypotéky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>Ani dobře nastavená hypotéka nebude fungovat bez dostatečné rezervy. Výpadek příjmů, nemoc nebo nečekané výdaje mohou rychle narušit schopnost splácet. V roce 2026 bude stále platit, že hypotéka bez rezervy představuje zbytečné riziko.</w:t>
      </w:r>
    </w:p>
    <w:p w14:paraId="6FC0B2AC" w14:textId="1FB1EBDC" w:rsidR="00915E88" w:rsidRPr="00E43A08" w:rsidRDefault="00915E88" w:rsidP="00915E88">
      <w:pPr>
        <w:rPr>
          <w:rFonts w:ascii="Arial" w:hAnsi="Arial" w:cs="Arial"/>
          <w:b/>
          <w:bCs/>
          <w:sz w:val="20"/>
          <w:szCs w:val="20"/>
        </w:rPr>
      </w:pPr>
      <w:r w:rsidRPr="00915E88">
        <w:rPr>
          <w:rFonts w:ascii="Arial" w:hAnsi="Arial" w:cs="Arial"/>
          <w:b/>
          <w:bCs/>
          <w:sz w:val="20"/>
          <w:szCs w:val="20"/>
        </w:rPr>
        <w:t>10. Hypotéka jako dlouhodobý proces, ne jednorázové rozhodnutí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915E88">
        <w:rPr>
          <w:rFonts w:ascii="Arial" w:hAnsi="Arial" w:cs="Arial"/>
          <w:sz w:val="20"/>
          <w:szCs w:val="20"/>
        </w:rPr>
        <w:t xml:space="preserve">„Hypotéka nebude v roce 2026 vnímána jako produkt, který se vybere jednou a dál se neřeší. Mění se trh, osobní příjmy i životní situace, a tomu je potřeba úvěr průběžně přizpůsobovat. Aktivní přístup ke správě hypotéky může v dlouhodobém horizontu znamenat výraznou úsporu i menší stres,“ dodává Pavel Janeček z </w:t>
      </w:r>
      <w:hyperlink r:id="rId8" w:history="1"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Royal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 xml:space="preserve"> </w:t>
        </w:r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Bridge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 xml:space="preserve"> </w:t>
        </w:r>
        <w:proofErr w:type="spellStart"/>
        <w:r w:rsidRPr="00915E88">
          <w:rPr>
            <w:rStyle w:val="Hypertextovodkaz"/>
            <w:rFonts w:ascii="Arial" w:hAnsi="Arial" w:cs="Arial"/>
            <w:sz w:val="20"/>
            <w:szCs w:val="20"/>
          </w:rPr>
          <w:t>Partners</w:t>
        </w:r>
        <w:proofErr w:type="spellEnd"/>
        <w:r w:rsidRPr="00915E88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065BD4E2" w14:textId="4F3857DF" w:rsidR="00EF44D1" w:rsidRPr="00E43A08" w:rsidRDefault="00EF44D1" w:rsidP="00E43A08">
      <w:pPr>
        <w:rPr>
          <w:rFonts w:ascii="Arial" w:hAnsi="Arial" w:cs="Arial"/>
          <w:b/>
          <w:bCs/>
          <w:sz w:val="20"/>
          <w:szCs w:val="20"/>
        </w:rPr>
      </w:pPr>
    </w:p>
    <w:sectPr w:rsidR="00EF44D1" w:rsidRPr="00E43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F94C6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9F0505"/>
    <w:multiLevelType w:val="hybridMultilevel"/>
    <w:tmpl w:val="D91A53E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230B7"/>
    <w:multiLevelType w:val="hybridMultilevel"/>
    <w:tmpl w:val="D91A53E6"/>
    <w:lvl w:ilvl="0" w:tplc="22C08B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D142C"/>
    <w:multiLevelType w:val="hybridMultilevel"/>
    <w:tmpl w:val="2E5CD110"/>
    <w:lvl w:ilvl="0" w:tplc="79D200AC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93C9D"/>
    <w:multiLevelType w:val="hybridMultilevel"/>
    <w:tmpl w:val="D91A53E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537AE0"/>
    <w:multiLevelType w:val="hybridMultilevel"/>
    <w:tmpl w:val="75E089EE"/>
    <w:lvl w:ilvl="0" w:tplc="C414B69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992059"/>
    <w:multiLevelType w:val="hybridMultilevel"/>
    <w:tmpl w:val="D91A53E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23B68"/>
    <w:multiLevelType w:val="hybridMultilevel"/>
    <w:tmpl w:val="D91A53E6"/>
    <w:lvl w:ilvl="0" w:tplc="22C08B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035189">
    <w:abstractNumId w:val="2"/>
  </w:num>
  <w:num w:numId="2" w16cid:durableId="1608195187">
    <w:abstractNumId w:val="7"/>
  </w:num>
  <w:num w:numId="3" w16cid:durableId="396169062">
    <w:abstractNumId w:val="0"/>
  </w:num>
  <w:num w:numId="4" w16cid:durableId="2035887508">
    <w:abstractNumId w:val="6"/>
  </w:num>
  <w:num w:numId="5" w16cid:durableId="1345790952">
    <w:abstractNumId w:val="4"/>
  </w:num>
  <w:num w:numId="6" w16cid:durableId="1077165817">
    <w:abstractNumId w:val="1"/>
  </w:num>
  <w:num w:numId="7" w16cid:durableId="267086218">
    <w:abstractNumId w:val="5"/>
  </w:num>
  <w:num w:numId="8" w16cid:durableId="4182150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06C"/>
    <w:rsid w:val="0000456F"/>
    <w:rsid w:val="00004AC4"/>
    <w:rsid w:val="00005DD1"/>
    <w:rsid w:val="00007EE1"/>
    <w:rsid w:val="00033790"/>
    <w:rsid w:val="000452D2"/>
    <w:rsid w:val="00046DB0"/>
    <w:rsid w:val="00057C46"/>
    <w:rsid w:val="00084716"/>
    <w:rsid w:val="00096DEC"/>
    <w:rsid w:val="000A3BF8"/>
    <w:rsid w:val="000D29CD"/>
    <w:rsid w:val="000E572A"/>
    <w:rsid w:val="0013282A"/>
    <w:rsid w:val="00170450"/>
    <w:rsid w:val="001951B3"/>
    <w:rsid w:val="001B3E7F"/>
    <w:rsid w:val="001C0E62"/>
    <w:rsid w:val="001D67F7"/>
    <w:rsid w:val="001F5998"/>
    <w:rsid w:val="001F5C32"/>
    <w:rsid w:val="00232EFA"/>
    <w:rsid w:val="002446E7"/>
    <w:rsid w:val="00254D73"/>
    <w:rsid w:val="00270894"/>
    <w:rsid w:val="002817E3"/>
    <w:rsid w:val="002B6813"/>
    <w:rsid w:val="002E0F98"/>
    <w:rsid w:val="002F1535"/>
    <w:rsid w:val="002F4FFC"/>
    <w:rsid w:val="00302D8E"/>
    <w:rsid w:val="00315252"/>
    <w:rsid w:val="00344EA4"/>
    <w:rsid w:val="00365A93"/>
    <w:rsid w:val="00394B22"/>
    <w:rsid w:val="003A11C4"/>
    <w:rsid w:val="003A33E0"/>
    <w:rsid w:val="003A7572"/>
    <w:rsid w:val="003A7E18"/>
    <w:rsid w:val="003B4591"/>
    <w:rsid w:val="003F2AB4"/>
    <w:rsid w:val="00404C60"/>
    <w:rsid w:val="004236C1"/>
    <w:rsid w:val="0043008D"/>
    <w:rsid w:val="004526A2"/>
    <w:rsid w:val="004534A6"/>
    <w:rsid w:val="00480781"/>
    <w:rsid w:val="00486550"/>
    <w:rsid w:val="00486CB7"/>
    <w:rsid w:val="004929E3"/>
    <w:rsid w:val="004977D3"/>
    <w:rsid w:val="004B1B38"/>
    <w:rsid w:val="004D201C"/>
    <w:rsid w:val="004F226F"/>
    <w:rsid w:val="004F680F"/>
    <w:rsid w:val="004F7A92"/>
    <w:rsid w:val="0053315D"/>
    <w:rsid w:val="00545931"/>
    <w:rsid w:val="00545DBA"/>
    <w:rsid w:val="00563DAA"/>
    <w:rsid w:val="00573CC3"/>
    <w:rsid w:val="005876D1"/>
    <w:rsid w:val="005A38DD"/>
    <w:rsid w:val="005E3934"/>
    <w:rsid w:val="00603B6A"/>
    <w:rsid w:val="00607CD5"/>
    <w:rsid w:val="00616D95"/>
    <w:rsid w:val="00647DB1"/>
    <w:rsid w:val="0066143B"/>
    <w:rsid w:val="00694468"/>
    <w:rsid w:val="006A7375"/>
    <w:rsid w:val="00701FFE"/>
    <w:rsid w:val="00712A33"/>
    <w:rsid w:val="00743DC3"/>
    <w:rsid w:val="00745618"/>
    <w:rsid w:val="00755A9C"/>
    <w:rsid w:val="007562EF"/>
    <w:rsid w:val="00762D5F"/>
    <w:rsid w:val="0077521D"/>
    <w:rsid w:val="007801B0"/>
    <w:rsid w:val="00791D78"/>
    <w:rsid w:val="007A0EFD"/>
    <w:rsid w:val="007C1B27"/>
    <w:rsid w:val="00817942"/>
    <w:rsid w:val="008309F2"/>
    <w:rsid w:val="008850F7"/>
    <w:rsid w:val="008863EF"/>
    <w:rsid w:val="00887CBF"/>
    <w:rsid w:val="00893E07"/>
    <w:rsid w:val="008E000C"/>
    <w:rsid w:val="008E03BD"/>
    <w:rsid w:val="00906E5F"/>
    <w:rsid w:val="00915E88"/>
    <w:rsid w:val="00944A12"/>
    <w:rsid w:val="00957E5B"/>
    <w:rsid w:val="00982B46"/>
    <w:rsid w:val="00983C23"/>
    <w:rsid w:val="009A43DB"/>
    <w:rsid w:val="009B0049"/>
    <w:rsid w:val="009C658F"/>
    <w:rsid w:val="009E6651"/>
    <w:rsid w:val="00A00E02"/>
    <w:rsid w:val="00A177CF"/>
    <w:rsid w:val="00A20E40"/>
    <w:rsid w:val="00A21D05"/>
    <w:rsid w:val="00A261EA"/>
    <w:rsid w:val="00A420CD"/>
    <w:rsid w:val="00A423F0"/>
    <w:rsid w:val="00A844FF"/>
    <w:rsid w:val="00A927E8"/>
    <w:rsid w:val="00AA62D8"/>
    <w:rsid w:val="00AC1C83"/>
    <w:rsid w:val="00AE5212"/>
    <w:rsid w:val="00AF3528"/>
    <w:rsid w:val="00B074C3"/>
    <w:rsid w:val="00B27056"/>
    <w:rsid w:val="00B824BA"/>
    <w:rsid w:val="00BD56D3"/>
    <w:rsid w:val="00C043C5"/>
    <w:rsid w:val="00C14E25"/>
    <w:rsid w:val="00C44FF2"/>
    <w:rsid w:val="00C45C3C"/>
    <w:rsid w:val="00C46332"/>
    <w:rsid w:val="00C47F64"/>
    <w:rsid w:val="00C64413"/>
    <w:rsid w:val="00C8362F"/>
    <w:rsid w:val="00C90699"/>
    <w:rsid w:val="00C97BA7"/>
    <w:rsid w:val="00CA2033"/>
    <w:rsid w:val="00CC4C99"/>
    <w:rsid w:val="00CE332C"/>
    <w:rsid w:val="00D0201A"/>
    <w:rsid w:val="00D02E26"/>
    <w:rsid w:val="00D47729"/>
    <w:rsid w:val="00D61652"/>
    <w:rsid w:val="00D96F6B"/>
    <w:rsid w:val="00DA043B"/>
    <w:rsid w:val="00DC5F1B"/>
    <w:rsid w:val="00DE206C"/>
    <w:rsid w:val="00E0622C"/>
    <w:rsid w:val="00E23377"/>
    <w:rsid w:val="00E32616"/>
    <w:rsid w:val="00E3379C"/>
    <w:rsid w:val="00E43A08"/>
    <w:rsid w:val="00E56FEE"/>
    <w:rsid w:val="00E575F3"/>
    <w:rsid w:val="00EA241D"/>
    <w:rsid w:val="00EB579E"/>
    <w:rsid w:val="00EB6E1E"/>
    <w:rsid w:val="00EC5A19"/>
    <w:rsid w:val="00ED494B"/>
    <w:rsid w:val="00EE0356"/>
    <w:rsid w:val="00EF44D1"/>
    <w:rsid w:val="00F347C4"/>
    <w:rsid w:val="00F42E12"/>
    <w:rsid w:val="00F51C13"/>
    <w:rsid w:val="00F60B5C"/>
    <w:rsid w:val="00F65E9D"/>
    <w:rsid w:val="00F725AB"/>
    <w:rsid w:val="00F95E15"/>
    <w:rsid w:val="00F96086"/>
    <w:rsid w:val="00FE259C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2F983"/>
  <w15:chartTrackingRefBased/>
  <w15:docId w15:val="{E7C257BE-EC62-1B4D-B18B-228999E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"/>
    <w:qFormat/>
    <w:rsid w:val="004865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4865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32616"/>
    <w:rPr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48655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486550"/>
    <w:rPr>
      <w:rFonts w:ascii="Times New Roman" w:eastAsia="Times New Roman" w:hAnsi="Times New Roman"/>
      <w:b/>
      <w:bCs/>
      <w:sz w:val="27"/>
      <w:szCs w:val="27"/>
    </w:rPr>
  </w:style>
  <w:style w:type="paragraph" w:styleId="Normlnweb">
    <w:name w:val="Normal (Web)"/>
    <w:basedOn w:val="Normln"/>
    <w:uiPriority w:val="99"/>
    <w:semiHidden/>
    <w:unhideWhenUsed/>
    <w:rsid w:val="00486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86550"/>
    <w:rPr>
      <w:b/>
      <w:bCs/>
    </w:rPr>
  </w:style>
  <w:style w:type="character" w:customStyle="1" w:styleId="apple-converted-space">
    <w:name w:val="apple-converted-space"/>
    <w:basedOn w:val="Standardnpsmoodstavce"/>
    <w:rsid w:val="00486550"/>
  </w:style>
  <w:style w:type="character" w:styleId="Hypertextovodkaz">
    <w:name w:val="Hyperlink"/>
    <w:basedOn w:val="Standardnpsmoodstavce"/>
    <w:uiPriority w:val="99"/>
    <w:unhideWhenUsed/>
    <w:rsid w:val="004526A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26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9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871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yalbridgepartners.cz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oyalbridgepartners.c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oyalbridgepartners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E4C7D-683A-4444-A8D3-584BB419A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667</Words>
  <Characters>3941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4599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Michal Hoblík</cp:lastModifiedBy>
  <cp:revision>3</cp:revision>
  <cp:lastPrinted>2023-01-02T11:49:00Z</cp:lastPrinted>
  <dcterms:created xsi:type="dcterms:W3CDTF">2025-12-30T08:46:00Z</dcterms:created>
  <dcterms:modified xsi:type="dcterms:W3CDTF">2025-12-30T08:52:00Z</dcterms:modified>
  <cp:category/>
</cp:coreProperties>
</file>