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DDC4460" w14:textId="77777777" w:rsidR="000653AA" w:rsidRPr="00C90AC3" w:rsidRDefault="000653AA" w:rsidP="00B01DF7">
      <w:pPr>
        <w:pBdr>
          <w:top w:val="nil"/>
          <w:left w:val="nil"/>
          <w:bottom w:val="nil"/>
          <w:right w:val="nil"/>
          <w:between w:val="nil"/>
        </w:pBdr>
        <w:jc w:val="center"/>
        <w:rPr>
          <w:rFonts w:ascii="Arial" w:eastAsia="Calibri" w:hAnsi="Arial" w:cs="Arial"/>
          <w:b/>
          <w:color w:val="000000" w:themeColor="text1"/>
          <w:sz w:val="28"/>
          <w:szCs w:val="28"/>
        </w:rPr>
      </w:pPr>
    </w:p>
    <w:p w14:paraId="40682136" w14:textId="569D282B" w:rsidR="009E667E" w:rsidRPr="00C90AC3" w:rsidRDefault="009E667E" w:rsidP="000653AA">
      <w:pPr>
        <w:pBdr>
          <w:top w:val="nil"/>
          <w:left w:val="nil"/>
          <w:bottom w:val="nil"/>
          <w:right w:val="nil"/>
          <w:between w:val="nil"/>
        </w:pBdr>
        <w:jc w:val="center"/>
        <w:rPr>
          <w:rFonts w:ascii="Arial" w:eastAsia="Calibri" w:hAnsi="Arial" w:cs="Arial"/>
          <w:b/>
          <w:color w:val="000000" w:themeColor="text1"/>
          <w:sz w:val="28"/>
          <w:szCs w:val="28"/>
        </w:rPr>
      </w:pPr>
    </w:p>
    <w:p w14:paraId="3CE10829" w14:textId="77777777" w:rsidR="00692CC3" w:rsidRPr="00C90AC3" w:rsidRDefault="00692CC3" w:rsidP="000653AA">
      <w:pPr>
        <w:pBdr>
          <w:top w:val="nil"/>
          <w:left w:val="nil"/>
          <w:bottom w:val="nil"/>
          <w:right w:val="nil"/>
          <w:between w:val="nil"/>
        </w:pBdr>
        <w:jc w:val="center"/>
        <w:rPr>
          <w:rFonts w:ascii="Arial" w:eastAsia="Calibri" w:hAnsi="Arial" w:cs="Arial"/>
          <w:b/>
          <w:color w:val="000000" w:themeColor="text1"/>
          <w:sz w:val="28"/>
          <w:szCs w:val="28"/>
        </w:rPr>
      </w:pPr>
    </w:p>
    <w:p w14:paraId="5CB5268B" w14:textId="2263AF25" w:rsidR="006E0FE0" w:rsidRPr="00C90AC3" w:rsidRDefault="006E0FE0" w:rsidP="006E0FE0">
      <w:pPr>
        <w:pBdr>
          <w:top w:val="nil"/>
          <w:left w:val="nil"/>
          <w:bottom w:val="nil"/>
          <w:right w:val="nil"/>
          <w:between w:val="nil"/>
        </w:pBdr>
        <w:jc w:val="center"/>
        <w:rPr>
          <w:rFonts w:ascii="Arial" w:eastAsia="Calibri" w:hAnsi="Arial" w:cs="Arial"/>
          <w:b/>
          <w:color w:val="1D4090"/>
          <w:sz w:val="26"/>
          <w:szCs w:val="26"/>
        </w:rPr>
      </w:pPr>
      <w:r w:rsidRPr="00C90AC3">
        <w:rPr>
          <w:rFonts w:ascii="Arial" w:eastAsia="Calibri" w:hAnsi="Arial" w:cs="Arial"/>
          <w:b/>
          <w:color w:val="1D4090"/>
          <w:sz w:val="26"/>
          <w:szCs w:val="26"/>
        </w:rPr>
        <w:t>Vláda schválila návrh se snížením podpory v</w:t>
      </w:r>
      <w:r w:rsidR="00C90AC3" w:rsidRPr="00C90AC3">
        <w:rPr>
          <w:rFonts w:ascii="Arial" w:eastAsia="Calibri" w:hAnsi="Arial" w:cs="Arial"/>
          <w:b/>
          <w:color w:val="1D4090"/>
          <w:sz w:val="26"/>
          <w:szCs w:val="26"/>
        </w:rPr>
        <w:t> </w:t>
      </w:r>
      <w:r w:rsidRPr="00C90AC3">
        <w:rPr>
          <w:rFonts w:ascii="Arial" w:eastAsia="Calibri" w:hAnsi="Arial" w:cs="Arial"/>
          <w:b/>
          <w:color w:val="1D4090"/>
          <w:sz w:val="26"/>
          <w:szCs w:val="26"/>
        </w:rPr>
        <w:t>nezaměstnanosti</w:t>
      </w:r>
      <w:r w:rsidR="00C90AC3" w:rsidRPr="00C90AC3">
        <w:rPr>
          <w:rFonts w:ascii="Arial" w:eastAsia="Calibri" w:hAnsi="Arial" w:cs="Arial"/>
          <w:b/>
          <w:color w:val="1D4090"/>
          <w:sz w:val="26"/>
          <w:szCs w:val="26"/>
        </w:rPr>
        <w:t>.</w:t>
      </w:r>
    </w:p>
    <w:p w14:paraId="2C949668" w14:textId="77777777" w:rsidR="006E0FE0" w:rsidRPr="00C90AC3" w:rsidRDefault="006E0FE0" w:rsidP="006E0FE0">
      <w:pPr>
        <w:pBdr>
          <w:top w:val="nil"/>
          <w:left w:val="nil"/>
          <w:bottom w:val="nil"/>
          <w:right w:val="nil"/>
          <w:between w:val="nil"/>
        </w:pBdr>
        <w:jc w:val="center"/>
        <w:rPr>
          <w:rFonts w:ascii="Arial" w:eastAsia="Calibri" w:hAnsi="Arial" w:cs="Arial"/>
          <w:b/>
          <w:color w:val="1D4090"/>
          <w:sz w:val="26"/>
          <w:szCs w:val="26"/>
        </w:rPr>
      </w:pPr>
    </w:p>
    <w:p w14:paraId="0696437A" w14:textId="04002028" w:rsidR="006E0FE0" w:rsidRPr="00C90AC3" w:rsidRDefault="006E0FE0" w:rsidP="006E0FE0">
      <w:pPr>
        <w:pBdr>
          <w:top w:val="nil"/>
          <w:left w:val="nil"/>
          <w:bottom w:val="nil"/>
          <w:right w:val="nil"/>
          <w:between w:val="nil"/>
        </w:pBdr>
        <w:jc w:val="center"/>
        <w:rPr>
          <w:rFonts w:ascii="Arial" w:eastAsia="Calibri" w:hAnsi="Arial" w:cs="Arial"/>
          <w:b/>
          <w:color w:val="000000" w:themeColor="text1"/>
          <w:sz w:val="26"/>
          <w:szCs w:val="26"/>
        </w:rPr>
      </w:pPr>
      <w:r w:rsidRPr="00C90AC3">
        <w:rPr>
          <w:rFonts w:ascii="Arial" w:eastAsia="Calibri" w:hAnsi="Arial" w:cs="Arial"/>
          <w:b/>
          <w:color w:val="1D4090"/>
          <w:sz w:val="26"/>
          <w:szCs w:val="26"/>
        </w:rPr>
        <w:t>Podporu neměňme po několika měsících. Nejdříve vyhodnoťme, zda funguje, říká Michal Španěl z JenPráce.cz</w:t>
      </w:r>
    </w:p>
    <w:p w14:paraId="5D9E6690" w14:textId="15717EBD" w:rsidR="00B01DF7" w:rsidRPr="00C90AC3" w:rsidRDefault="00B01DF7" w:rsidP="007352A7">
      <w:pPr>
        <w:pBdr>
          <w:top w:val="nil"/>
          <w:left w:val="nil"/>
          <w:bottom w:val="nil"/>
          <w:right w:val="nil"/>
          <w:between w:val="nil"/>
        </w:pBdr>
        <w:jc w:val="center"/>
        <w:rPr>
          <w:rFonts w:ascii="Arial" w:eastAsia="Calibri" w:hAnsi="Arial" w:cs="Arial"/>
          <w:b/>
          <w:color w:val="000000" w:themeColor="text1"/>
          <w:sz w:val="28"/>
          <w:szCs w:val="28"/>
        </w:rPr>
      </w:pPr>
      <w:r w:rsidRPr="00C90AC3">
        <w:rPr>
          <w:rFonts w:ascii="Arial" w:eastAsia="Calibri" w:hAnsi="Arial" w:cs="Arial"/>
          <w:b/>
          <w:color w:val="000000" w:themeColor="text1"/>
          <w:sz w:val="28"/>
          <w:szCs w:val="28"/>
        </w:rPr>
        <w:br/>
      </w:r>
    </w:p>
    <w:p w14:paraId="04995CFF" w14:textId="4B2166F6" w:rsidR="00692CC3" w:rsidRPr="00C90AC3" w:rsidRDefault="006C699E" w:rsidP="00787EDA">
      <w:pPr>
        <w:rPr>
          <w:rFonts w:ascii="Arial" w:eastAsia="Calibri" w:hAnsi="Arial" w:cs="Arial"/>
          <w:b/>
          <w:bCs/>
          <w:color w:val="000000" w:themeColor="text1"/>
        </w:rPr>
      </w:pPr>
      <w:r w:rsidRPr="00C90AC3">
        <w:rPr>
          <w:rFonts w:ascii="Arial" w:eastAsia="Calibri" w:hAnsi="Arial" w:cs="Arial"/>
          <w:b/>
          <w:bCs/>
          <w:color w:val="000000" w:themeColor="text1"/>
        </w:rPr>
        <w:t xml:space="preserve">Praha, 2. září 2026 - </w:t>
      </w:r>
      <w:r w:rsidR="00787EDA" w:rsidRPr="00C90AC3">
        <w:rPr>
          <w:rFonts w:ascii="Arial" w:eastAsia="Calibri" w:hAnsi="Arial" w:cs="Arial"/>
          <w:b/>
          <w:bCs/>
          <w:color w:val="000000" w:themeColor="text1"/>
        </w:rPr>
        <w:t>V</w:t>
      </w:r>
      <w:r w:rsidR="00787EDA" w:rsidRPr="00C90AC3">
        <w:rPr>
          <w:rFonts w:ascii="Arial" w:eastAsia="Calibri" w:hAnsi="Arial" w:cs="Arial"/>
          <w:b/>
          <w:bCs/>
          <w:color w:val="000000" w:themeColor="text1"/>
        </w:rPr>
        <w:t xml:space="preserve">láda </w:t>
      </w:r>
      <w:r w:rsidRPr="00C90AC3">
        <w:rPr>
          <w:rFonts w:ascii="Arial" w:eastAsia="Calibri" w:hAnsi="Arial" w:cs="Arial"/>
          <w:b/>
          <w:bCs/>
          <w:color w:val="000000" w:themeColor="text1"/>
        </w:rPr>
        <w:t>začátkem týdne</w:t>
      </w:r>
      <w:r w:rsidR="00787EDA" w:rsidRPr="00C90AC3">
        <w:rPr>
          <w:rFonts w:ascii="Arial" w:eastAsia="Calibri" w:hAnsi="Arial" w:cs="Arial"/>
          <w:b/>
          <w:bCs/>
          <w:color w:val="000000" w:themeColor="text1"/>
        </w:rPr>
        <w:t xml:space="preserve"> schválila návrh se snížením podpory v nezaměstnanosti. Ta má v prvních dvou měsících klesnout z 80 procent výdělku na 65 procent, maximálně má činit 60 procent průměrné mzdy místo 80 procent. Snížit se má i při rekvalifikaci či pro rodiče malých dětí a ty, co v poslední době pečovali o blízké. Ministerstvo práce o tom informovalo na svém webu. Ušetřit chce asi pět miliard korun ročně. Uvedlo, že je pracovní trh stabilizovaný a vyšší podpora není potřebná. Podpora se upravila od letoška. Opozice, odbory, zaměstnavatelé i experti návrat k předchozímu modelu kritizují. Návrh zákona projedná Sněmovna.</w:t>
      </w:r>
    </w:p>
    <w:p w14:paraId="7301E55F" w14:textId="77777777" w:rsidR="00787EDA" w:rsidRPr="00C90AC3" w:rsidRDefault="00787EDA" w:rsidP="00787EDA">
      <w:pPr>
        <w:rPr>
          <w:rFonts w:ascii="Arial" w:eastAsia="Calibri" w:hAnsi="Arial" w:cs="Arial"/>
          <w:b/>
          <w:bCs/>
          <w:color w:val="000000" w:themeColor="text1"/>
        </w:rPr>
      </w:pPr>
    </w:p>
    <w:p w14:paraId="6A0EABF4" w14:textId="0C393C07" w:rsidR="00787EDA" w:rsidRPr="00C90AC3" w:rsidRDefault="00787EDA" w:rsidP="00787EDA">
      <w:pPr>
        <w:rPr>
          <w:rFonts w:ascii="Arial" w:eastAsia="Calibri" w:hAnsi="Arial" w:cs="Arial"/>
          <w:color w:val="000000" w:themeColor="text1"/>
        </w:rPr>
      </w:pPr>
      <w:r w:rsidRPr="00C90AC3">
        <w:rPr>
          <w:rFonts w:ascii="Arial" w:eastAsia="Calibri" w:hAnsi="Arial" w:cs="Arial"/>
          <w:color w:val="000000" w:themeColor="text1"/>
        </w:rPr>
        <w:t>Změny prosadila minulá vláda Petra Fialy. V prvních měsících se částka zvedla, při delší době bez práce poklesla. Úprava měla podle Fialova kabinetu a expertů rozhýbat strnulý pracovní trh, usnadnit změnu místa a firmám zajistit nové lidi. Hnutí ANO změny podpořilo. Jeho lídr a premiér Andrej Babiš před nedávnem po jednání o rozpočtu řekl, že podpory vzrostly nelogicky, je výhodné nepracovat a Česku chybí zaměstnanci.</w:t>
      </w:r>
    </w:p>
    <w:p w14:paraId="4FE7A308" w14:textId="77777777" w:rsidR="00787EDA" w:rsidRPr="00C90AC3" w:rsidRDefault="00787EDA" w:rsidP="00787EDA">
      <w:pPr>
        <w:rPr>
          <w:rFonts w:ascii="Arial" w:eastAsia="Calibri" w:hAnsi="Arial" w:cs="Arial"/>
          <w:color w:val="000000" w:themeColor="text1"/>
        </w:rPr>
      </w:pPr>
    </w:p>
    <w:p w14:paraId="086106D3" w14:textId="04663942" w:rsidR="00787EDA" w:rsidRPr="00C90AC3" w:rsidRDefault="00787EDA" w:rsidP="00787EDA">
      <w:pPr>
        <w:rPr>
          <w:rFonts w:ascii="Arial" w:eastAsia="Calibri" w:hAnsi="Arial" w:cs="Arial"/>
          <w:color w:val="000000" w:themeColor="text1"/>
        </w:rPr>
      </w:pPr>
      <w:r w:rsidRPr="00C90AC3">
        <w:rPr>
          <w:rFonts w:ascii="Arial" w:eastAsia="Calibri" w:hAnsi="Arial" w:cs="Arial"/>
          <w:color w:val="000000" w:themeColor="text1"/>
        </w:rPr>
        <w:t>Od ledna by se měla podpora v nezaměstnanosti v prvních dvou měsících snížit podle návrhu z 80 procent výdělku či vyměřovacího základu na 65 procent. Nejvýš by mohla činit 60 procent průměrné mzdy místo 80 procent. Maximální částka pro letošek by tak byla místo 38.537 korun 28.903 korun. V dalších dvou měsících by se pobíralo stejně jako teď 50 procent výdělku, poté 45 procent místo nynějších 40 procent. Lidem nad 52 let se mají doby s nejvyšší a prostřední částkou zkrátit ze tří měsíců na dva. Při rekvalifikaci se má vyplácet 60 procent výdělku místo 80 procent. Těm, jimž se do potřebné odpracované doby a odvodů k získání podpory počítá rodičovská či péče o blízké, by měli mít v prvních dvou měsících místo 40 procent výdělku nově 30 procent.</w:t>
      </w:r>
    </w:p>
    <w:p w14:paraId="21FAEE3A" w14:textId="77777777" w:rsidR="00787EDA" w:rsidRPr="00C90AC3" w:rsidRDefault="00787EDA" w:rsidP="00787EDA">
      <w:pPr>
        <w:rPr>
          <w:rFonts w:ascii="Arial" w:eastAsia="Calibri" w:hAnsi="Arial" w:cs="Arial"/>
          <w:color w:val="000000" w:themeColor="text1"/>
        </w:rPr>
      </w:pPr>
    </w:p>
    <w:p w14:paraId="162A801D" w14:textId="5A4AC249" w:rsidR="00787EDA" w:rsidRPr="00C90AC3" w:rsidRDefault="00C90AC3" w:rsidP="00787EDA">
      <w:pPr>
        <w:rPr>
          <w:rFonts w:ascii="Arial" w:eastAsia="Calibri" w:hAnsi="Arial" w:cs="Arial"/>
          <w:color w:val="000000" w:themeColor="text1"/>
        </w:rPr>
      </w:pPr>
      <w:r>
        <w:rPr>
          <w:rFonts w:ascii="Arial" w:eastAsia="Calibri" w:hAnsi="Arial" w:cs="Arial"/>
          <w:color w:val="000000" w:themeColor="text1"/>
        </w:rPr>
        <w:t>„</w:t>
      </w:r>
      <w:r w:rsidR="00787EDA" w:rsidRPr="00C90AC3">
        <w:rPr>
          <w:rFonts w:ascii="Arial" w:eastAsia="Calibri" w:hAnsi="Arial" w:cs="Arial"/>
          <w:color w:val="000000" w:themeColor="text1"/>
        </w:rPr>
        <w:t>V situaci, kdy je pracovní trh stabilizovaný, nepovažujeme takto vysokou podporu za potřebnou. Změny přinesou státnímu rozpočtu úsporu přibližně 4,5 až 5 miliard korun ročně," uvedl ministr práce Aleš Juchelka</w:t>
      </w:r>
      <w:r>
        <w:rPr>
          <w:rFonts w:ascii="Arial" w:eastAsia="Calibri" w:hAnsi="Arial" w:cs="Arial"/>
          <w:color w:val="000000" w:themeColor="text1"/>
        </w:rPr>
        <w:t xml:space="preserve">. </w:t>
      </w:r>
      <w:r w:rsidR="00787EDA" w:rsidRPr="00C90AC3">
        <w:rPr>
          <w:rFonts w:ascii="Arial" w:eastAsia="Calibri" w:hAnsi="Arial" w:cs="Arial"/>
          <w:color w:val="000000" w:themeColor="text1"/>
        </w:rPr>
        <w:t>Podle něj má podpora pomoci překlenout období bez práce, ne motivovat zůstat déle bez místa.</w:t>
      </w:r>
    </w:p>
    <w:p w14:paraId="458F37B0" w14:textId="77777777" w:rsidR="00692CC3" w:rsidRPr="00C90AC3" w:rsidRDefault="00692CC3" w:rsidP="00692CC3">
      <w:pPr>
        <w:rPr>
          <w:rFonts w:ascii="Arial" w:eastAsia="Calibri" w:hAnsi="Arial" w:cs="Arial"/>
          <w:color w:val="000000" w:themeColor="text1"/>
        </w:rPr>
      </w:pPr>
    </w:p>
    <w:p w14:paraId="1FB5315C" w14:textId="7AD372D5" w:rsidR="00787EDA" w:rsidRPr="00C90AC3" w:rsidRDefault="00B45FA7" w:rsidP="00787EDA">
      <w:pPr>
        <w:rPr>
          <w:rFonts w:ascii="Arial" w:eastAsia="Calibri" w:hAnsi="Arial" w:cs="Arial"/>
          <w:b/>
          <w:bCs/>
          <w:color w:val="000000" w:themeColor="text1"/>
        </w:rPr>
      </w:pPr>
      <w:r w:rsidRPr="00C90AC3">
        <w:rPr>
          <w:rFonts w:ascii="Arial" w:eastAsia="Calibri" w:hAnsi="Arial" w:cs="Arial"/>
          <w:b/>
          <w:bCs/>
          <w:color w:val="000000" w:themeColor="text1"/>
        </w:rPr>
        <w:t>Komentář Michala Španěla z JenPráce.cz</w:t>
      </w:r>
      <w:r w:rsidR="0010368D" w:rsidRPr="00C90AC3">
        <w:rPr>
          <w:rFonts w:ascii="Arial" w:eastAsia="Calibri" w:hAnsi="Arial" w:cs="Arial"/>
          <w:b/>
          <w:bCs/>
          <w:color w:val="000000" w:themeColor="text1"/>
        </w:rPr>
        <w:t xml:space="preserve"> </w:t>
      </w:r>
      <w:r w:rsidR="00787EDA" w:rsidRPr="00C90AC3">
        <w:rPr>
          <w:rFonts w:ascii="Arial" w:eastAsia="Calibri" w:hAnsi="Arial" w:cs="Arial"/>
          <w:b/>
          <w:bCs/>
          <w:color w:val="000000" w:themeColor="text1"/>
        </w:rPr>
        <w:br/>
      </w:r>
      <w:r w:rsidR="00787EDA" w:rsidRPr="00C90AC3">
        <w:rPr>
          <w:rFonts w:ascii="Arial" w:hAnsi="Arial" w:cs="Arial"/>
          <w:color w:val="000000" w:themeColor="text1"/>
        </w:rPr>
        <w:t>Návrh vlády na opětovné snížení podpory v nezaměstnanosti přichází podle mého názoru příliš brzy. Současný model začal platit teprve letos v lednu a dosud jsme neměli dostatek času zjistit, jak skutečně ovlivnil chování lidí i situaci zaměstnavatelů. Nejde přitom o to, aby stát lidem bez omezení nahrazoval příjem nebo vytvářel podmínky, za kterých se práce nevyplatí. Český pracovní trh ale potřebuje především větší pohyb. Zaměstnanci se stále často obávají změnit místo, i když ve stávající práci nejsou spokojeni, nemají možnost dalšího profesního růstu nebo by své schopnosti mohli lépe využít jinde. Vyšší podpora v prvních měsících nezaměstnanosti měla právě toto riziko částečně zmírnit.</w:t>
      </w:r>
    </w:p>
    <w:p w14:paraId="05334B7A" w14:textId="77777777" w:rsidR="00787EDA" w:rsidRPr="00C90AC3" w:rsidRDefault="00787EDA" w:rsidP="00787EDA">
      <w:pPr>
        <w:pStyle w:val="isselectedend"/>
        <w:rPr>
          <w:rFonts w:ascii="Arial" w:hAnsi="Arial" w:cs="Arial"/>
          <w:color w:val="000000" w:themeColor="text1"/>
          <w:sz w:val="20"/>
          <w:szCs w:val="20"/>
        </w:rPr>
      </w:pPr>
      <w:r w:rsidRPr="00C90AC3">
        <w:rPr>
          <w:rFonts w:ascii="Arial" w:hAnsi="Arial" w:cs="Arial"/>
          <w:color w:val="000000" w:themeColor="text1"/>
          <w:sz w:val="20"/>
          <w:szCs w:val="20"/>
        </w:rPr>
        <w:t xml:space="preserve">Současný model, podle kterého člověk na začátku podpůrčí doby dostává 80 procent předchozího výdělku, platí teprve od ledna letošního roku. Funguje tedy příliš krátce na to, abychom dokázali spolehlivě posoudit jeho dopady. Zatím nemáme dostatek dat, která by </w:t>
      </w:r>
      <w:r w:rsidRPr="00C90AC3">
        <w:rPr>
          <w:rFonts w:ascii="Arial" w:hAnsi="Arial" w:cs="Arial"/>
          <w:color w:val="000000" w:themeColor="text1"/>
          <w:sz w:val="20"/>
          <w:szCs w:val="20"/>
        </w:rPr>
        <w:lastRenderedPageBreak/>
        <w:t>ukázala, zda lidé skutečně zůstávají déle bez práce, nebo naopak získaný prostor využívají k nalezení vhodnějšího zaměstnání. Stejně tak zatím nelze bezpečně určit, zda změna přispěla k větší mobilitě pracovníků mezi firmami, profesemi a regiony.</w:t>
      </w:r>
    </w:p>
    <w:p w14:paraId="1BE32B83" w14:textId="77777777" w:rsidR="00787EDA" w:rsidRPr="00C90AC3" w:rsidRDefault="00787EDA" w:rsidP="00787EDA">
      <w:pPr>
        <w:pStyle w:val="isselectedend"/>
        <w:rPr>
          <w:rFonts w:ascii="Arial" w:hAnsi="Arial" w:cs="Arial"/>
          <w:color w:val="000000" w:themeColor="text1"/>
          <w:sz w:val="20"/>
          <w:szCs w:val="20"/>
        </w:rPr>
      </w:pPr>
      <w:r w:rsidRPr="00C90AC3">
        <w:rPr>
          <w:rFonts w:ascii="Arial" w:hAnsi="Arial" w:cs="Arial"/>
          <w:color w:val="000000" w:themeColor="text1"/>
          <w:sz w:val="20"/>
          <w:szCs w:val="20"/>
        </w:rPr>
        <w:t>Měnit takto zásadní parametry po několika měsících znamená, že se na trhu práce opět přepisují pravidla dříve, než se vůbec mohly projevit jejich dlouhodobější účinky. Stát by měl nejprve shromáždit a vyhodnotit data alespoň za jeden až dva celé roky. Sledovat by měl nejen délku evidence uchazečů, ale také to, jak rychle si našli nové místo, zda si polepšili mzdově, jestli změnili obor a jak dlouho v novém zaměstnání zůstali. Teprve podle těchto výsledků lze odpovědně rozhodnout, zda je současná podpora příliš štědrá, nebo naopak plní svůj účel.</w:t>
      </w:r>
    </w:p>
    <w:p w14:paraId="77BDF159" w14:textId="2A6A884E" w:rsidR="00787EDA" w:rsidRPr="00C90AC3" w:rsidRDefault="00787EDA" w:rsidP="00787EDA">
      <w:pPr>
        <w:pStyle w:val="isselectedend"/>
        <w:rPr>
          <w:rFonts w:ascii="Arial" w:hAnsi="Arial" w:cs="Arial"/>
          <w:color w:val="000000" w:themeColor="text1"/>
          <w:sz w:val="20"/>
          <w:szCs w:val="20"/>
        </w:rPr>
      </w:pPr>
      <w:r w:rsidRPr="00C90AC3">
        <w:rPr>
          <w:rFonts w:ascii="Arial" w:hAnsi="Arial" w:cs="Arial"/>
          <w:color w:val="000000" w:themeColor="text1"/>
          <w:sz w:val="20"/>
          <w:szCs w:val="20"/>
        </w:rPr>
        <w:t>Argument, že vyšší podpora motivuje lidi nepracovat, navíc považuji za příliš zjednodušující. Podpora je časově omezená a ani při sazbě 80 procent většině domácností plně nenahrazuje dosavadní životní úroveň. Ztráta zaměstnání s sebou přináší nejistotu a lidé mají přirozený zájem získat nový příjem. Krátký finanční polštář jim však může umožnit, aby nemuseli přijmout první dostupnou nabídku bez ohledu na své zkušenosti, kvalifikaci či dojíždění. Kvalitnější propojení uchazeče s pracovním místem je přitom výhodné i pro zaměstnavatele, protože snižuje riziko, že nový pracovník po několika týdnech odejde.</w:t>
      </w:r>
      <w:r w:rsidRPr="00C90AC3">
        <w:rPr>
          <w:rFonts w:ascii="Arial" w:hAnsi="Arial" w:cs="Arial"/>
          <w:color w:val="000000" w:themeColor="text1"/>
          <w:sz w:val="20"/>
          <w:szCs w:val="20"/>
        </w:rPr>
        <w:t xml:space="preserve"> </w:t>
      </w:r>
      <w:r w:rsidRPr="00C90AC3">
        <w:rPr>
          <w:rFonts w:ascii="Arial" w:hAnsi="Arial" w:cs="Arial"/>
          <w:color w:val="000000" w:themeColor="text1"/>
          <w:sz w:val="20"/>
          <w:szCs w:val="20"/>
        </w:rPr>
        <w:t>Zvlášť citlivě vnímám snížení podpory při rekvalifikaci. Pokud chceme, aby lidé přecházeli do profesí, ve kterých pracovníci skutečně chybějí, neměli bychom jim tuto změnu ekonomicky komplikovat. Rekvalifikace vyžaduje čas a sama o sobě představuje určitou nejistotu. Nižší podpora může část lidí odradit, přestože by po doplnění kvalifikace našli lepší a dlouhodobě udržitelnější uplatnění.</w:t>
      </w:r>
    </w:p>
    <w:p w14:paraId="68D6A3EA" w14:textId="044A1DEC" w:rsidR="00787EDA" w:rsidRPr="00C90AC3" w:rsidRDefault="00787EDA" w:rsidP="00787EDA">
      <w:pPr>
        <w:pStyle w:val="isselectedend"/>
        <w:rPr>
          <w:rFonts w:ascii="Arial" w:hAnsi="Arial" w:cs="Arial"/>
          <w:color w:val="000000" w:themeColor="text1"/>
          <w:sz w:val="20"/>
          <w:szCs w:val="20"/>
        </w:rPr>
      </w:pPr>
      <w:r w:rsidRPr="00C90AC3">
        <w:rPr>
          <w:rFonts w:ascii="Arial" w:hAnsi="Arial" w:cs="Arial"/>
          <w:color w:val="000000" w:themeColor="text1"/>
          <w:sz w:val="20"/>
          <w:szCs w:val="20"/>
        </w:rPr>
        <w:t>Rozumím potřebě hlídat veřejné výdaje i tomu, že systém nesmí podporovat dlouhodobou pasivitu. Úspora několika miliard korun by však neměla být jediným měřítkem. Pokud snížení podpory přiměje lidi přijímat méně vhodná pracovní místa a omezí jejich ochotu měnit zaměstnavatele či profesi, může stát krátkodobě ušetřit, ale pracovní trh zůstane stejně strnulý jako dříve.</w:t>
      </w:r>
      <w:r w:rsidRPr="00C90AC3">
        <w:rPr>
          <w:rFonts w:ascii="Arial" w:hAnsi="Arial" w:cs="Arial"/>
          <w:color w:val="000000" w:themeColor="text1"/>
          <w:sz w:val="20"/>
          <w:szCs w:val="20"/>
        </w:rPr>
        <w:t xml:space="preserve"> </w:t>
      </w:r>
      <w:r w:rsidRPr="00C90AC3">
        <w:rPr>
          <w:rFonts w:ascii="Arial" w:hAnsi="Arial" w:cs="Arial"/>
          <w:color w:val="000000" w:themeColor="text1"/>
          <w:sz w:val="20"/>
          <w:szCs w:val="20"/>
        </w:rPr>
        <w:t>České firmy potřebují zaměstnance a pracovní trh se musí rozhýbat. Právě proto bych doporučoval současný model ještě ponechat, průběžně sledovat jeho výsledky a případné změny provést až na základě dat. Stabilní a předvídatelná pravidla jsou pro zaměstnance i zaměstnavatele cennější než další rychlý obrat v systému, který jsme zatím ani nestačili řádně vyhodnotit.</w:t>
      </w:r>
    </w:p>
    <w:p w14:paraId="0103D398" w14:textId="3443A3F7" w:rsidR="00B45FA7" w:rsidRPr="00C90AC3" w:rsidRDefault="00B45FA7" w:rsidP="00B7318D">
      <w:pPr>
        <w:rPr>
          <w:rFonts w:ascii="Arial" w:eastAsia="Calibri" w:hAnsi="Arial" w:cs="Arial"/>
          <w:b/>
          <w:bCs/>
          <w:color w:val="000000" w:themeColor="text1"/>
        </w:rPr>
      </w:pPr>
      <w:r w:rsidRPr="00C90AC3">
        <w:rPr>
          <w:rFonts w:ascii="Arial" w:eastAsia="Calibri" w:hAnsi="Arial" w:cs="Arial"/>
          <w:b/>
          <w:bCs/>
          <w:color w:val="000000" w:themeColor="text1"/>
        </w:rPr>
        <w:t>Michal Španěl, manažer a datový analytik pracovního portálu JenPráce.cz</w:t>
      </w:r>
    </w:p>
    <w:p w14:paraId="1EA18936" w14:textId="77777777" w:rsidR="006E0FE0" w:rsidRPr="00C90AC3" w:rsidRDefault="00B7110D" w:rsidP="006E0FE0">
      <w:pPr>
        <w:rPr>
          <w:rFonts w:ascii="Arial" w:eastAsia="Arial" w:hAnsi="Arial" w:cs="Arial"/>
          <w:color w:val="1C418E"/>
          <w:sz w:val="16"/>
          <w:szCs w:val="16"/>
        </w:rPr>
      </w:pPr>
      <w:r w:rsidRPr="00C90AC3">
        <w:rPr>
          <w:rFonts w:ascii="Arial" w:eastAsia="Calibri" w:hAnsi="Arial" w:cs="Arial"/>
          <w:color w:val="000000" w:themeColor="text1"/>
          <w:sz w:val="21"/>
          <w:szCs w:val="21"/>
        </w:rPr>
        <w:br/>
      </w:r>
      <w:r w:rsidR="006E0FE0" w:rsidRPr="00C90AC3">
        <w:rPr>
          <w:rFonts w:ascii="Arial" w:eastAsia="Arial" w:hAnsi="Arial" w:cs="Arial"/>
          <w:b/>
          <w:color w:val="1C418E"/>
          <w:sz w:val="16"/>
          <w:szCs w:val="16"/>
        </w:rPr>
        <w:t>O portálu JenPráce.cz</w:t>
      </w:r>
    </w:p>
    <w:p w14:paraId="36199843" w14:textId="77777777" w:rsidR="006E0FE0" w:rsidRPr="00C90AC3" w:rsidRDefault="006E0FE0" w:rsidP="006E0FE0">
      <w:pPr>
        <w:pBdr>
          <w:top w:val="nil"/>
          <w:left w:val="nil"/>
          <w:bottom w:val="nil"/>
          <w:right w:val="nil"/>
          <w:between w:val="nil"/>
        </w:pBdr>
        <w:jc w:val="both"/>
        <w:rPr>
          <w:rFonts w:ascii="Arial" w:hAnsi="Arial" w:cs="Arial"/>
          <w:color w:val="000000"/>
          <w:sz w:val="16"/>
          <w:szCs w:val="16"/>
        </w:rPr>
      </w:pPr>
      <w:r w:rsidRPr="00C90AC3">
        <w:rPr>
          <w:rFonts w:ascii="Arial" w:eastAsia="Calibri" w:hAnsi="Arial" w:cs="Arial"/>
          <w:color w:val="242E59"/>
          <w:sz w:val="16"/>
          <w:szCs w:val="16"/>
        </w:rPr>
        <w:t xml:space="preserve">Pracovní portál JenPráce.cz patří mezi největší pracovní portály v České republice a funguje od roku 2013. Stojí za ním společnost </w:t>
      </w:r>
      <w:proofErr w:type="spellStart"/>
      <w:r w:rsidRPr="00C90AC3">
        <w:rPr>
          <w:rFonts w:ascii="Arial" w:eastAsia="Calibri" w:hAnsi="Arial" w:cs="Arial"/>
          <w:color w:val="242E59"/>
          <w:sz w:val="16"/>
          <w:szCs w:val="16"/>
        </w:rPr>
        <w:t>Coweo</w:t>
      </w:r>
      <w:proofErr w:type="spellEnd"/>
      <w:r w:rsidRPr="00C90AC3">
        <w:rPr>
          <w:rFonts w:ascii="Arial" w:eastAsia="Calibri" w:hAnsi="Arial" w:cs="Arial"/>
          <w:color w:val="242E59"/>
          <w:sz w:val="16"/>
          <w:szCs w:val="16"/>
        </w:rPr>
        <w:t xml:space="preserve"> Technologies a investiční skupina Pale </w:t>
      </w:r>
      <w:proofErr w:type="spellStart"/>
      <w:r w:rsidRPr="00C90AC3">
        <w:rPr>
          <w:rFonts w:ascii="Arial" w:eastAsia="Calibri" w:hAnsi="Arial" w:cs="Arial"/>
          <w:color w:val="242E59"/>
          <w:sz w:val="16"/>
          <w:szCs w:val="16"/>
        </w:rPr>
        <w:t>Fire</w:t>
      </w:r>
      <w:proofErr w:type="spellEnd"/>
      <w:r w:rsidRPr="00C90AC3">
        <w:rPr>
          <w:rFonts w:ascii="Arial" w:eastAsia="Calibri" w:hAnsi="Arial" w:cs="Arial"/>
          <w:color w:val="242E59"/>
          <w:sz w:val="16"/>
          <w:szCs w:val="16"/>
        </w:rPr>
        <w:t xml:space="preserve"> </w:t>
      </w:r>
      <w:proofErr w:type="spellStart"/>
      <w:r w:rsidRPr="00C90AC3">
        <w:rPr>
          <w:rFonts w:ascii="Arial" w:eastAsia="Calibri" w:hAnsi="Arial" w:cs="Arial"/>
          <w:color w:val="242E59"/>
          <w:sz w:val="16"/>
          <w:szCs w:val="16"/>
        </w:rPr>
        <w:t>Capital</w:t>
      </w:r>
      <w:proofErr w:type="spellEnd"/>
      <w:r w:rsidRPr="00C90AC3">
        <w:rPr>
          <w:rFonts w:ascii="Arial" w:eastAsia="Calibri" w:hAnsi="Arial" w:cs="Arial"/>
          <w:color w:val="242E59"/>
          <w:sz w:val="16"/>
          <w:szCs w:val="16"/>
        </w:rPr>
        <w:t>. Jeho cílem je pomáhat lidem najít lepší práci a firmám poskytovat výhodné a kvalitní služby, které jim ulehčí proces obsazování pracovních pozic a zároveň jim pomohou se rozrůstat.</w:t>
      </w:r>
    </w:p>
    <w:p w14:paraId="0EF30C4C" w14:textId="77777777" w:rsidR="006E0FE0" w:rsidRPr="00C90AC3" w:rsidRDefault="006E0FE0" w:rsidP="006E0FE0">
      <w:pPr>
        <w:pBdr>
          <w:top w:val="nil"/>
          <w:left w:val="nil"/>
          <w:bottom w:val="nil"/>
          <w:right w:val="nil"/>
          <w:between w:val="nil"/>
        </w:pBdr>
        <w:jc w:val="both"/>
        <w:rPr>
          <w:rFonts w:ascii="Arial" w:hAnsi="Arial" w:cs="Arial"/>
          <w:color w:val="000000"/>
          <w:sz w:val="16"/>
          <w:szCs w:val="16"/>
        </w:rPr>
      </w:pPr>
      <w:r w:rsidRPr="00C90AC3">
        <w:rPr>
          <w:rFonts w:ascii="Arial" w:eastAsia="Calibri" w:hAnsi="Arial" w:cs="Arial"/>
          <w:color w:val="242E59"/>
          <w:sz w:val="16"/>
          <w:szCs w:val="16"/>
        </w:rPr>
        <w:t>JenPráce.cz má k dispozici širokou škálu statistik, počínaje rozvrstvením nabídek v jednotlivých krajích, přes četnost nabízených benefitů až například po požadované vzdělání.  </w:t>
      </w:r>
    </w:p>
    <w:p w14:paraId="1D2B7DCD" w14:textId="77777777" w:rsidR="006E0FE0" w:rsidRPr="00C90AC3" w:rsidRDefault="006E0FE0" w:rsidP="006E0FE0">
      <w:pPr>
        <w:pBdr>
          <w:top w:val="nil"/>
          <w:left w:val="nil"/>
          <w:bottom w:val="nil"/>
          <w:right w:val="nil"/>
          <w:between w:val="nil"/>
        </w:pBdr>
        <w:rPr>
          <w:rFonts w:ascii="Arial" w:eastAsia="Arial" w:hAnsi="Arial" w:cs="Arial"/>
          <w:color w:val="242E59"/>
          <w:sz w:val="16"/>
          <w:szCs w:val="16"/>
        </w:rPr>
      </w:pPr>
      <w:r w:rsidRPr="00C90AC3">
        <w:rPr>
          <w:rFonts w:ascii="Arial" w:hAnsi="Arial" w:cs="Arial"/>
          <w:noProof/>
          <w:sz w:val="16"/>
          <w:szCs w:val="16"/>
        </w:rPr>
        <mc:AlternateContent>
          <mc:Choice Requires="wps">
            <w:drawing>
              <wp:anchor distT="0" distB="0" distL="114300" distR="114300" simplePos="0" relativeHeight="251659264" behindDoc="0" locked="0" layoutInCell="1" hidden="0" allowOverlap="1" wp14:anchorId="3803125A" wp14:editId="68E3CE66">
                <wp:simplePos x="0" y="0"/>
                <wp:positionH relativeFrom="column">
                  <wp:posOffset>38101</wp:posOffset>
                </wp:positionH>
                <wp:positionV relativeFrom="paragraph">
                  <wp:posOffset>101600</wp:posOffset>
                </wp:positionV>
                <wp:extent cx="5113020" cy="17625"/>
                <wp:effectExtent l="0" t="0" r="0" b="0"/>
                <wp:wrapNone/>
                <wp:docPr id="1" name="Přímá spojovací šipka 1"/>
                <wp:cNvGraphicFramePr/>
                <a:graphic xmlns:a="http://schemas.openxmlformats.org/drawingml/2006/main">
                  <a:graphicData uri="http://schemas.microsoft.com/office/word/2010/wordprocessingShape">
                    <wps:wsp>
                      <wps:cNvCnPr/>
                      <wps:spPr>
                        <a:xfrm>
                          <a:off x="2789490" y="3780000"/>
                          <a:ext cx="5113020" cy="0"/>
                        </a:xfrm>
                        <a:prstGeom prst="straightConnector1">
                          <a:avLst/>
                        </a:prstGeom>
                        <a:noFill/>
                        <a:ln w="17625" cap="flat" cmpd="sng">
                          <a:solidFill>
                            <a:srgbClr val="CA171B"/>
                          </a:solidFill>
                          <a:prstDash val="solid"/>
                          <a:miter lim="800000"/>
                          <a:headEnd type="none" w="med" len="med"/>
                          <a:tailEnd type="none" w="med" len="med"/>
                        </a:ln>
                      </wps:spPr>
                      <wps:bodyPr/>
                    </wps:wsp>
                  </a:graphicData>
                </a:graphic>
              </wp:anchor>
            </w:drawing>
          </mc:Choice>
          <mc:Fallback>
            <w:pict>
              <v:shapetype w14:anchorId="17AAC37A" id="_x0000_t32" coordsize="21600,21600" o:spt="32" o:oned="t" path="m,l21600,21600e" filled="f">
                <v:path arrowok="t" fillok="f" o:connecttype="none"/>
                <o:lock v:ext="edit" shapetype="t"/>
              </v:shapetype>
              <v:shape id="Přímá spojovací šipka 1" o:spid="_x0000_s1026" type="#_x0000_t32" style="position:absolute;margin-left:3pt;margin-top:8pt;width:402.6pt;height:1.4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" strokecolor="#ca171b" strokeweight=".48958mm">
                <v:stroke joinstyle="miter"/>
              </v:shape>
            </w:pict>
          </mc:Fallback>
        </mc:AlternateContent>
      </w:r>
    </w:p>
    <w:p w14:paraId="2885F22C" w14:textId="77777777" w:rsidR="006E0FE0" w:rsidRPr="00C90AC3" w:rsidRDefault="006E0FE0" w:rsidP="006E0FE0">
      <w:pPr>
        <w:pBdr>
          <w:top w:val="nil"/>
          <w:left w:val="nil"/>
          <w:bottom w:val="nil"/>
          <w:right w:val="nil"/>
          <w:between w:val="nil"/>
        </w:pBdr>
        <w:rPr>
          <w:rFonts w:ascii="Arial" w:eastAsia="Arial" w:hAnsi="Arial" w:cs="Arial"/>
          <w:color w:val="242E59"/>
          <w:sz w:val="16"/>
          <w:szCs w:val="16"/>
        </w:rPr>
      </w:pPr>
    </w:p>
    <w:p w14:paraId="35A84D83" w14:textId="77777777" w:rsidR="006E0FE0" w:rsidRPr="00C90AC3" w:rsidRDefault="006E0FE0" w:rsidP="006E0FE0">
      <w:pPr>
        <w:pBdr>
          <w:top w:val="nil"/>
          <w:left w:val="nil"/>
          <w:bottom w:val="nil"/>
          <w:right w:val="nil"/>
          <w:between w:val="nil"/>
        </w:pBdr>
        <w:rPr>
          <w:rFonts w:ascii="Arial" w:eastAsia="Liberation Serif" w:hAnsi="Arial" w:cs="Arial"/>
          <w:color w:val="000000"/>
          <w:sz w:val="16"/>
          <w:szCs w:val="16"/>
        </w:rPr>
      </w:pPr>
      <w:r w:rsidRPr="00C90AC3">
        <w:rPr>
          <w:rFonts w:ascii="Arial" w:eastAsia="Arial" w:hAnsi="Arial" w:cs="Arial"/>
          <w:b/>
          <w:color w:val="1C418E"/>
          <w:sz w:val="16"/>
          <w:szCs w:val="16"/>
        </w:rPr>
        <w:t>Kontakt pro média</w:t>
      </w:r>
    </w:p>
    <w:p w14:paraId="14B27807" w14:textId="77777777" w:rsidR="006E0FE0" w:rsidRPr="00C90AC3" w:rsidRDefault="006E0FE0" w:rsidP="006E0FE0">
      <w:pPr>
        <w:pBdr>
          <w:top w:val="nil"/>
          <w:left w:val="nil"/>
          <w:bottom w:val="nil"/>
          <w:right w:val="nil"/>
          <w:between w:val="nil"/>
        </w:pBdr>
        <w:rPr>
          <w:rFonts w:ascii="Arial" w:eastAsia="Arial" w:hAnsi="Arial" w:cs="Arial"/>
          <w:color w:val="242E59"/>
          <w:sz w:val="16"/>
          <w:szCs w:val="16"/>
        </w:rPr>
      </w:pPr>
    </w:p>
    <w:p w14:paraId="1DB36B6D" w14:textId="77777777" w:rsidR="006E0FE0" w:rsidRPr="00C90AC3" w:rsidRDefault="006E0FE0" w:rsidP="006E0FE0">
      <w:pPr>
        <w:pBdr>
          <w:top w:val="nil"/>
          <w:left w:val="nil"/>
          <w:bottom w:val="nil"/>
          <w:right w:val="nil"/>
          <w:between w:val="nil"/>
        </w:pBdr>
        <w:rPr>
          <w:rFonts w:ascii="Arial" w:eastAsia="Calibri" w:hAnsi="Arial" w:cs="Arial"/>
          <w:color w:val="000000"/>
          <w:sz w:val="16"/>
          <w:szCs w:val="16"/>
        </w:rPr>
      </w:pPr>
      <w:r w:rsidRPr="00C90AC3">
        <w:rPr>
          <w:rFonts w:ascii="Arial" w:eastAsia="Calibri" w:hAnsi="Arial" w:cs="Arial"/>
          <w:b/>
          <w:color w:val="242E59"/>
          <w:sz w:val="16"/>
          <w:szCs w:val="16"/>
        </w:rPr>
        <w:t>Petr Jarkovský a Michal Hoblík – ASPEN.PR</w:t>
      </w:r>
    </w:p>
    <w:p w14:paraId="072D07FF" w14:textId="77777777" w:rsidR="006E0FE0" w:rsidRPr="00C90AC3" w:rsidRDefault="006E0FE0" w:rsidP="006E0FE0">
      <w:pPr>
        <w:pBdr>
          <w:top w:val="nil"/>
          <w:left w:val="nil"/>
          <w:bottom w:val="nil"/>
          <w:right w:val="nil"/>
          <w:between w:val="nil"/>
        </w:pBdr>
        <w:rPr>
          <w:rFonts w:ascii="Arial" w:eastAsia="Calibri" w:hAnsi="Arial" w:cs="Arial"/>
          <w:color w:val="242E59"/>
          <w:sz w:val="16"/>
          <w:szCs w:val="16"/>
        </w:rPr>
      </w:pPr>
      <w:r w:rsidRPr="00C90AC3">
        <w:rPr>
          <w:rFonts w:ascii="Arial" w:eastAsia="Calibri" w:hAnsi="Arial" w:cs="Arial"/>
          <w:color w:val="242E59"/>
          <w:sz w:val="16"/>
          <w:szCs w:val="16"/>
        </w:rPr>
        <w:t xml:space="preserve">e-maily: </w:t>
      </w:r>
      <w:hyperlink r:id="rId7" w:history="1">
        <w:r w:rsidRPr="00C90AC3">
          <w:rPr>
            <w:rStyle w:val="Hypertextovodkaz"/>
            <w:rFonts w:ascii="Arial" w:eastAsia="Calibri" w:hAnsi="Arial" w:cs="Arial"/>
            <w:sz w:val="16"/>
            <w:szCs w:val="16"/>
          </w:rPr>
          <w:t>petr.jarkovsky@aspen.pr</w:t>
        </w:r>
      </w:hyperlink>
      <w:r w:rsidRPr="00C90AC3">
        <w:rPr>
          <w:rFonts w:ascii="Arial" w:eastAsia="Calibri" w:hAnsi="Arial" w:cs="Arial"/>
          <w:color w:val="242E59"/>
          <w:sz w:val="16"/>
          <w:szCs w:val="16"/>
        </w:rPr>
        <w:t xml:space="preserve"> / </w:t>
      </w:r>
      <w:hyperlink r:id="rId8" w:history="1">
        <w:r w:rsidRPr="00C90AC3">
          <w:rPr>
            <w:rStyle w:val="Hypertextovodkaz"/>
            <w:rFonts w:ascii="Arial" w:eastAsia="Calibri" w:hAnsi="Arial" w:cs="Arial"/>
            <w:sz w:val="16"/>
            <w:szCs w:val="16"/>
          </w:rPr>
          <w:t>michal.hoblik@aspen.pr</w:t>
        </w:r>
      </w:hyperlink>
    </w:p>
    <w:p w14:paraId="65987B7B" w14:textId="058A2917" w:rsidR="006E0FE0" w:rsidRPr="00C90AC3" w:rsidRDefault="006E0FE0" w:rsidP="006E0FE0">
      <w:pPr>
        <w:pBdr>
          <w:top w:val="nil"/>
          <w:left w:val="nil"/>
          <w:bottom w:val="nil"/>
          <w:right w:val="nil"/>
          <w:between w:val="nil"/>
        </w:pBdr>
        <w:rPr>
          <w:rFonts w:ascii="Arial" w:eastAsia="Calibri" w:hAnsi="Arial" w:cs="Arial"/>
          <w:color w:val="242E59"/>
          <w:sz w:val="16"/>
          <w:szCs w:val="16"/>
        </w:rPr>
      </w:pPr>
      <w:r w:rsidRPr="00C90AC3">
        <w:rPr>
          <w:rFonts w:ascii="Arial" w:eastAsia="Calibri" w:hAnsi="Arial" w:cs="Arial"/>
          <w:color w:val="242E59"/>
          <w:sz w:val="16"/>
          <w:szCs w:val="16"/>
        </w:rPr>
        <w:t>tel.: +420 774 225 153 / +420 774 225</w:t>
      </w:r>
      <w:r w:rsidRPr="00C90AC3">
        <w:rPr>
          <w:rFonts w:ascii="Arial" w:eastAsia="Calibri" w:hAnsi="Arial" w:cs="Arial"/>
          <w:color w:val="242E59"/>
          <w:sz w:val="16"/>
          <w:szCs w:val="16"/>
        </w:rPr>
        <w:t> </w:t>
      </w:r>
      <w:r w:rsidRPr="00C90AC3">
        <w:rPr>
          <w:rFonts w:ascii="Arial" w:eastAsia="Calibri" w:hAnsi="Arial" w:cs="Arial"/>
          <w:color w:val="242E59"/>
          <w:sz w:val="16"/>
          <w:szCs w:val="16"/>
        </w:rPr>
        <w:t>155</w:t>
      </w:r>
    </w:p>
    <w:p w14:paraId="4A4407CA" w14:textId="25C60037" w:rsidR="00B70950" w:rsidRPr="00C90AC3" w:rsidRDefault="00B70950" w:rsidP="006E0FE0">
      <w:pPr>
        <w:rPr>
          <w:rFonts w:ascii="Arial" w:eastAsia="Calibri" w:hAnsi="Arial" w:cs="Arial"/>
          <w:color w:val="000000" w:themeColor="text1"/>
          <w:sz w:val="16"/>
          <w:szCs w:val="16"/>
        </w:rPr>
      </w:pPr>
    </w:p>
    <w:sectPr w:rsidR="00B70950" w:rsidRPr="00C90AC3" w:rsidSect="00F333DA">
      <w:headerReference w:type="default" r:id="rId9"/>
      <w:footerReference w:type="default" r:id="rId10"/>
      <w:pgSz w:w="11906" w:h="16838"/>
      <w:pgMar w:top="2381" w:right="1134" w:bottom="1622" w:left="2631" w:header="1134" w:footer="1134"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0F23CD7" w14:textId="77777777" w:rsidR="005830E9" w:rsidRDefault="005830E9">
      <w:r>
        <w:separator/>
      </w:r>
    </w:p>
  </w:endnote>
  <w:endnote w:type="continuationSeparator" w:id="0">
    <w:p w14:paraId="6453F5EB" w14:textId="77777777" w:rsidR="005830E9" w:rsidRDefault="005830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Liberation Serif">
    <w:altName w:val="Times New Roman"/>
    <w:panose1 w:val="020B0604020202020204"/>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2811DB7" w14:textId="1FBCA23D" w:rsidR="00B70950" w:rsidRDefault="00000000">
    <w:pPr>
      <w:pBdr>
        <w:top w:val="nil"/>
        <w:left w:val="nil"/>
        <w:bottom w:val="nil"/>
        <w:right w:val="nil"/>
        <w:between w:val="nil"/>
      </w:pBdr>
      <w:tabs>
        <w:tab w:val="center" w:pos="4819"/>
        <w:tab w:val="right" w:pos="9638"/>
      </w:tabs>
      <w:rPr>
        <w:rFonts w:ascii="Liberation Serif" w:eastAsia="Liberation Serif" w:hAnsi="Liberation Serif" w:cs="Liberation Serif"/>
        <w:color w:val="000000"/>
        <w:sz w:val="24"/>
        <w:szCs w:val="24"/>
      </w:rPr>
    </w:pPr>
    <w:r>
      <w:rPr>
        <w:rFonts w:ascii="Arial" w:eastAsia="Arial" w:hAnsi="Arial" w:cs="Arial"/>
        <w:color w:val="1D4090"/>
        <w:sz w:val="18"/>
        <w:szCs w:val="18"/>
      </w:rPr>
      <w:t xml:space="preserve">V Praze dne </w:t>
    </w:r>
    <w:r w:rsidR="009E667E">
      <w:rPr>
        <w:rFonts w:ascii="Arial" w:eastAsia="Arial" w:hAnsi="Arial" w:cs="Arial"/>
        <w:color w:val="1D4090"/>
        <w:sz w:val="18"/>
        <w:szCs w:val="18"/>
      </w:rPr>
      <w:t>13</w:t>
    </w:r>
    <w:r>
      <w:rPr>
        <w:rFonts w:ascii="Arial" w:eastAsia="Arial" w:hAnsi="Arial" w:cs="Arial"/>
        <w:color w:val="1D4090"/>
        <w:sz w:val="18"/>
        <w:szCs w:val="18"/>
      </w:rPr>
      <w:t>.</w:t>
    </w:r>
    <w:r w:rsidR="00637D21">
      <w:rPr>
        <w:rFonts w:ascii="Arial" w:eastAsia="Arial" w:hAnsi="Arial" w:cs="Arial"/>
        <w:color w:val="1D4090"/>
        <w:sz w:val="18"/>
        <w:szCs w:val="18"/>
      </w:rPr>
      <w:t xml:space="preserve"> </w:t>
    </w:r>
    <w:r w:rsidR="009E667E">
      <w:rPr>
        <w:rFonts w:ascii="Arial" w:eastAsia="Arial" w:hAnsi="Arial" w:cs="Arial"/>
        <w:color w:val="1D4090"/>
        <w:sz w:val="18"/>
        <w:szCs w:val="18"/>
      </w:rPr>
      <w:t>05</w:t>
    </w:r>
    <w:r>
      <w:rPr>
        <w:rFonts w:ascii="Arial" w:eastAsia="Arial" w:hAnsi="Arial" w:cs="Arial"/>
        <w:color w:val="1D4090"/>
        <w:sz w:val="18"/>
        <w:szCs w:val="18"/>
      </w:rPr>
      <w:t>. 202</w:t>
    </w:r>
    <w:r w:rsidR="0010368D">
      <w:rPr>
        <w:rFonts w:ascii="Arial" w:eastAsia="Arial" w:hAnsi="Arial" w:cs="Arial"/>
        <w:color w:val="1D4090"/>
        <w:sz w:val="18"/>
        <w:szCs w:val="18"/>
      </w:rPr>
      <w:t>6</w:t>
    </w:r>
    <w:r>
      <w:rPr>
        <w:rFonts w:ascii="Arial" w:eastAsia="Arial" w:hAnsi="Arial" w:cs="Arial"/>
        <w:color w:val="1D4090"/>
        <w:sz w:val="18"/>
        <w:szCs w:val="18"/>
      </w:rPr>
      <w:t xml:space="preserve">                                                                                                    Strana </w:t>
    </w:r>
    <w:r>
      <w:rPr>
        <w:rFonts w:ascii="Arial" w:eastAsia="Arial" w:hAnsi="Arial" w:cs="Arial"/>
        <w:color w:val="1D4090"/>
        <w:sz w:val="18"/>
        <w:szCs w:val="18"/>
      </w:rPr>
      <w:fldChar w:fldCharType="begin"/>
    </w:r>
    <w:r>
      <w:rPr>
        <w:rFonts w:ascii="Arial" w:eastAsia="Arial" w:hAnsi="Arial" w:cs="Arial"/>
        <w:color w:val="1D4090"/>
        <w:sz w:val="18"/>
        <w:szCs w:val="18"/>
      </w:rPr>
      <w:instrText>PAGE</w:instrText>
    </w:r>
    <w:r>
      <w:rPr>
        <w:rFonts w:ascii="Arial" w:eastAsia="Arial" w:hAnsi="Arial" w:cs="Arial"/>
        <w:color w:val="1D4090"/>
        <w:sz w:val="18"/>
        <w:szCs w:val="18"/>
      </w:rPr>
      <w:fldChar w:fldCharType="separate"/>
    </w:r>
    <w:r w:rsidR="00881A54">
      <w:rPr>
        <w:rFonts w:ascii="Arial" w:eastAsia="Arial" w:hAnsi="Arial" w:cs="Arial"/>
        <w:noProof/>
        <w:color w:val="1D4090"/>
        <w:sz w:val="18"/>
        <w:szCs w:val="18"/>
      </w:rPr>
      <w:t>1</w:t>
    </w:r>
    <w:r>
      <w:rPr>
        <w:rFonts w:ascii="Arial" w:eastAsia="Arial" w:hAnsi="Arial" w:cs="Arial"/>
        <w:color w:val="1D4090"/>
        <w:sz w:val="18"/>
        <w:szCs w:val="18"/>
      </w:rPr>
      <w:fldChar w:fldCharType="end"/>
    </w:r>
    <w:r>
      <w:rPr>
        <w:rFonts w:ascii="Arial" w:eastAsia="Arial" w:hAnsi="Arial" w:cs="Arial"/>
        <w:color w:val="1D4090"/>
        <w:sz w:val="18"/>
        <w:szCs w:val="18"/>
      </w:rPr>
      <w:t>/</w:t>
    </w:r>
    <w:r>
      <w:rPr>
        <w:rFonts w:ascii="Arial" w:eastAsia="Arial" w:hAnsi="Arial" w:cs="Arial"/>
        <w:color w:val="1D4090"/>
        <w:sz w:val="18"/>
        <w:szCs w:val="18"/>
      </w:rPr>
      <w:fldChar w:fldCharType="begin"/>
    </w:r>
    <w:r>
      <w:rPr>
        <w:rFonts w:ascii="Arial" w:eastAsia="Arial" w:hAnsi="Arial" w:cs="Arial"/>
        <w:color w:val="1D4090"/>
        <w:sz w:val="18"/>
        <w:szCs w:val="18"/>
      </w:rPr>
      <w:instrText>NUMPAGES</w:instrText>
    </w:r>
    <w:r>
      <w:rPr>
        <w:rFonts w:ascii="Arial" w:eastAsia="Arial" w:hAnsi="Arial" w:cs="Arial"/>
        <w:color w:val="1D4090"/>
        <w:sz w:val="18"/>
        <w:szCs w:val="18"/>
      </w:rPr>
      <w:fldChar w:fldCharType="separate"/>
    </w:r>
    <w:r w:rsidR="00881A54">
      <w:rPr>
        <w:rFonts w:ascii="Arial" w:eastAsia="Arial" w:hAnsi="Arial" w:cs="Arial"/>
        <w:noProof/>
        <w:color w:val="1D4090"/>
        <w:sz w:val="18"/>
        <w:szCs w:val="18"/>
      </w:rPr>
      <w:t>2</w:t>
    </w:r>
    <w:r>
      <w:rPr>
        <w:rFonts w:ascii="Arial" w:eastAsia="Arial" w:hAnsi="Arial" w:cs="Arial"/>
        <w:color w:val="1D4090"/>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137F9ADB" w14:textId="77777777" w:rsidR="005830E9" w:rsidRDefault="005830E9">
      <w:r>
        <w:separator/>
      </w:r>
    </w:p>
  </w:footnote>
  <w:footnote w:type="continuationSeparator" w:id="0">
    <w:p w14:paraId="25AA8C48" w14:textId="77777777" w:rsidR="005830E9" w:rsidRDefault="005830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9CF1E83" w14:textId="77777777" w:rsidR="00B70950" w:rsidRDefault="00000000">
    <w:pPr>
      <w:pBdr>
        <w:top w:val="nil"/>
        <w:left w:val="nil"/>
        <w:bottom w:val="nil"/>
        <w:right w:val="nil"/>
        <w:between w:val="nil"/>
      </w:pBdr>
      <w:tabs>
        <w:tab w:val="center" w:pos="4819"/>
        <w:tab w:val="right" w:pos="9638"/>
      </w:tabs>
      <w:rPr>
        <w:rFonts w:ascii="Liberation Serif" w:eastAsia="Liberation Serif" w:hAnsi="Liberation Serif" w:cs="Liberation Serif"/>
        <w:color w:val="000000"/>
        <w:sz w:val="24"/>
        <w:szCs w:val="24"/>
      </w:rPr>
    </w:pPr>
    <w:r>
      <w:rPr>
        <w:rFonts w:ascii="Arial" w:eastAsia="Arial" w:hAnsi="Arial" w:cs="Arial"/>
        <w:b/>
        <w:color w:val="CA171B"/>
        <w:sz w:val="28"/>
        <w:szCs w:val="28"/>
      </w:rPr>
      <w:t>TISKOVÁ ZPRÁVA</w:t>
    </w:r>
    <w:r>
      <w:rPr>
        <w:noProof/>
      </w:rPr>
      <w:drawing>
        <wp:anchor distT="0" distB="0" distL="0" distR="0" simplePos="0" relativeHeight="251658240" behindDoc="0" locked="0" layoutInCell="1" hidden="0" allowOverlap="1" wp14:anchorId="74DCCCBF" wp14:editId="55A7B3CC">
          <wp:simplePos x="0" y="0"/>
          <wp:positionH relativeFrom="column">
            <wp:posOffset>3503929</wp:posOffset>
          </wp:positionH>
          <wp:positionV relativeFrom="paragraph">
            <wp:posOffset>-20319</wp:posOffset>
          </wp:positionV>
          <wp:extent cx="1631315" cy="316230"/>
          <wp:effectExtent l="0" t="0" r="0" b="0"/>
          <wp:wrapSquare wrapText="bothSides" distT="0" distB="0" distL="0" distR="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631315" cy="316230"/>
                  </a:xfrm>
                  <a:prstGeom prst="rect">
                    <a:avLst/>
                  </a:prstGeom>
                  <a:ln/>
                </pic:spPr>
              </pic:pic>
            </a:graphicData>
          </a:graphic>
        </wp:anchor>
      </w:drawing>
    </w:r>
    <w:r>
      <w:rPr>
        <w:noProof/>
      </w:rPr>
      <w:drawing>
        <wp:anchor distT="0" distB="0" distL="0" distR="0" simplePos="0" relativeHeight="251659264" behindDoc="0" locked="0" layoutInCell="1" hidden="0" allowOverlap="1" wp14:anchorId="1DA96F0E" wp14:editId="08162CAE">
          <wp:simplePos x="0" y="0"/>
          <wp:positionH relativeFrom="column">
            <wp:posOffset>-1671954</wp:posOffset>
          </wp:positionH>
          <wp:positionV relativeFrom="paragraph">
            <wp:posOffset>-720089</wp:posOffset>
          </wp:positionV>
          <wp:extent cx="106680" cy="10691495"/>
          <wp:effectExtent l="0" t="0" r="0" b="0"/>
          <wp:wrapSquare wrapText="bothSides" distT="0" distB="0" distL="0" distR="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a:stretch>
                    <a:fillRect/>
                  </a:stretch>
                </pic:blipFill>
                <pic:spPr>
                  <a:xfrm>
                    <a:off x="0" y="0"/>
                    <a:ext cx="106680" cy="10691495"/>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203F3704"/>
    <w:multiLevelType w:val="multilevel"/>
    <w:tmpl w:val="BC103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C332EB3"/>
    <w:multiLevelType w:val="hybridMultilevel"/>
    <w:tmpl w:val="AFDAD2C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16cid:durableId="559368243">
    <w:abstractNumId w:val="0"/>
  </w:num>
  <w:num w:numId="2" w16cid:durableId="1189296736">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90"/>
  <w:doNotDisplayPageBoundarie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0950"/>
    <w:rsid w:val="000045E0"/>
    <w:rsid w:val="00012112"/>
    <w:rsid w:val="000653AA"/>
    <w:rsid w:val="000775C2"/>
    <w:rsid w:val="000B2972"/>
    <w:rsid w:val="000B5DB2"/>
    <w:rsid w:val="000C614B"/>
    <w:rsid w:val="0010368D"/>
    <w:rsid w:val="00130BC5"/>
    <w:rsid w:val="0013381B"/>
    <w:rsid w:val="00187FBB"/>
    <w:rsid w:val="001A1B2F"/>
    <w:rsid w:val="0031775B"/>
    <w:rsid w:val="003941C5"/>
    <w:rsid w:val="003C3F3A"/>
    <w:rsid w:val="003C7E37"/>
    <w:rsid w:val="003E1CAA"/>
    <w:rsid w:val="004042EA"/>
    <w:rsid w:val="00493AC7"/>
    <w:rsid w:val="004C2494"/>
    <w:rsid w:val="00515A44"/>
    <w:rsid w:val="0053251F"/>
    <w:rsid w:val="005830E9"/>
    <w:rsid w:val="005A6DB3"/>
    <w:rsid w:val="005C7E36"/>
    <w:rsid w:val="00623A4F"/>
    <w:rsid w:val="00637D21"/>
    <w:rsid w:val="00667172"/>
    <w:rsid w:val="00692CC3"/>
    <w:rsid w:val="006965B3"/>
    <w:rsid w:val="006C699E"/>
    <w:rsid w:val="006D08E9"/>
    <w:rsid w:val="006D11BA"/>
    <w:rsid w:val="006E0FE0"/>
    <w:rsid w:val="00704DC0"/>
    <w:rsid w:val="00705C57"/>
    <w:rsid w:val="007342C5"/>
    <w:rsid w:val="007352A7"/>
    <w:rsid w:val="00787EDA"/>
    <w:rsid w:val="00791504"/>
    <w:rsid w:val="00823B24"/>
    <w:rsid w:val="008324A1"/>
    <w:rsid w:val="00843067"/>
    <w:rsid w:val="00862616"/>
    <w:rsid w:val="008703DC"/>
    <w:rsid w:val="00875B58"/>
    <w:rsid w:val="00880F11"/>
    <w:rsid w:val="00881A54"/>
    <w:rsid w:val="00922804"/>
    <w:rsid w:val="00974963"/>
    <w:rsid w:val="00985B5F"/>
    <w:rsid w:val="009E4831"/>
    <w:rsid w:val="009E667E"/>
    <w:rsid w:val="00A014E1"/>
    <w:rsid w:val="00A26E4F"/>
    <w:rsid w:val="00A506EB"/>
    <w:rsid w:val="00A67AB1"/>
    <w:rsid w:val="00AA6F96"/>
    <w:rsid w:val="00B01DF7"/>
    <w:rsid w:val="00B2380D"/>
    <w:rsid w:val="00B32FAC"/>
    <w:rsid w:val="00B45FA7"/>
    <w:rsid w:val="00B46A74"/>
    <w:rsid w:val="00B63ACC"/>
    <w:rsid w:val="00B70950"/>
    <w:rsid w:val="00B7110D"/>
    <w:rsid w:val="00B7318D"/>
    <w:rsid w:val="00BB6659"/>
    <w:rsid w:val="00BE15F9"/>
    <w:rsid w:val="00C26214"/>
    <w:rsid w:val="00C90AC3"/>
    <w:rsid w:val="00CA208B"/>
    <w:rsid w:val="00CA3ECF"/>
    <w:rsid w:val="00CE08BA"/>
    <w:rsid w:val="00CF0768"/>
    <w:rsid w:val="00CF5565"/>
    <w:rsid w:val="00D20525"/>
    <w:rsid w:val="00D2759E"/>
    <w:rsid w:val="00D33D36"/>
    <w:rsid w:val="00D46889"/>
    <w:rsid w:val="00D6798E"/>
    <w:rsid w:val="00D875E8"/>
    <w:rsid w:val="00DB0C51"/>
    <w:rsid w:val="00E00942"/>
    <w:rsid w:val="00E621B0"/>
    <w:rsid w:val="00E64591"/>
    <w:rsid w:val="00EA241D"/>
    <w:rsid w:val="00EC62A4"/>
    <w:rsid w:val="00F15650"/>
    <w:rsid w:val="00F25657"/>
    <w:rsid w:val="00F31E37"/>
    <w:rsid w:val="00F333DA"/>
    <w:rsid w:val="00F56553"/>
    <w:rsid w:val="00F74DAE"/>
    <w:rsid w:val="00F9769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1307CD"/>
  <w15:docId w15:val="{22B8E495-2DD7-EB45-AC76-A43F1B14D6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uiPriority w:val="9"/>
    <w:qFormat/>
    <w:pPr>
      <w:keepNext/>
      <w:keepLines/>
      <w:spacing w:before="480" w:after="120"/>
      <w:outlineLvl w:val="0"/>
    </w:pPr>
    <w:rPr>
      <w:b/>
      <w:sz w:val="48"/>
      <w:szCs w:val="48"/>
    </w:rPr>
  </w:style>
  <w:style w:type="paragraph" w:styleId="Nadpis2">
    <w:name w:val="heading 2"/>
    <w:basedOn w:val="Normln"/>
    <w:next w:val="Normln"/>
    <w:uiPriority w:val="9"/>
    <w:semiHidden/>
    <w:unhideWhenUsed/>
    <w:qFormat/>
    <w:pPr>
      <w:keepNext/>
      <w:keepLines/>
      <w:spacing w:before="360" w:after="80"/>
      <w:outlineLvl w:val="1"/>
    </w:pPr>
    <w:rPr>
      <w:b/>
      <w:sz w:val="36"/>
      <w:szCs w:val="36"/>
    </w:rPr>
  </w:style>
  <w:style w:type="paragraph" w:styleId="Nadpis3">
    <w:name w:val="heading 3"/>
    <w:basedOn w:val="Normln"/>
    <w:next w:val="Normln"/>
    <w:uiPriority w:val="9"/>
    <w:semiHidden/>
    <w:unhideWhenUsed/>
    <w:qFormat/>
    <w:pPr>
      <w:keepNext/>
      <w:keepLines/>
      <w:spacing w:before="280" w:after="80"/>
      <w:outlineLvl w:val="2"/>
    </w:pPr>
    <w:rPr>
      <w:b/>
      <w:sz w:val="28"/>
      <w:szCs w:val="28"/>
    </w:rPr>
  </w:style>
  <w:style w:type="paragraph" w:styleId="Nadpis4">
    <w:name w:val="heading 4"/>
    <w:basedOn w:val="Normln"/>
    <w:next w:val="Normln"/>
    <w:uiPriority w:val="9"/>
    <w:semiHidden/>
    <w:unhideWhenUsed/>
    <w:qFormat/>
    <w:pPr>
      <w:keepNext/>
      <w:keepLines/>
      <w:spacing w:before="240" w:after="40"/>
      <w:outlineLvl w:val="3"/>
    </w:pPr>
    <w:rPr>
      <w:b/>
      <w:sz w:val="24"/>
      <w:szCs w:val="24"/>
    </w:rPr>
  </w:style>
  <w:style w:type="paragraph" w:styleId="Nadpis5">
    <w:name w:val="heading 5"/>
    <w:basedOn w:val="Normln"/>
    <w:next w:val="Normln"/>
    <w:uiPriority w:val="9"/>
    <w:semiHidden/>
    <w:unhideWhenUsed/>
    <w:qFormat/>
    <w:pPr>
      <w:keepNext/>
      <w:keepLines/>
      <w:spacing w:before="220" w:after="40"/>
      <w:outlineLvl w:val="4"/>
    </w:pPr>
    <w:rPr>
      <w:b/>
      <w:sz w:val="22"/>
      <w:szCs w:val="22"/>
    </w:rPr>
  </w:style>
  <w:style w:type="paragraph" w:styleId="Nadpis6">
    <w:name w:val="heading 6"/>
    <w:basedOn w:val="Normln"/>
    <w:next w:val="Normln"/>
    <w:uiPriority w:val="9"/>
    <w:semiHidden/>
    <w:unhideWhenUsed/>
    <w:qFormat/>
    <w:pPr>
      <w:keepNext/>
      <w:keepLines/>
      <w:spacing w:before="200" w:after="40"/>
      <w:outlineLvl w:val="5"/>
    </w:pPr>
    <w:rPr>
      <w:b/>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Nzev">
    <w:name w:val="Title"/>
    <w:basedOn w:val="Normln"/>
    <w:next w:val="Normln"/>
    <w:uiPriority w:val="10"/>
    <w:qFormat/>
    <w:pPr>
      <w:keepNext/>
      <w:keepLines/>
      <w:spacing w:before="480" w:after="120"/>
    </w:pPr>
    <w:rPr>
      <w:b/>
      <w:sz w:val="72"/>
      <w:szCs w:val="72"/>
    </w:rPr>
  </w:style>
  <w:style w:type="paragraph" w:styleId="Podnadpis">
    <w:name w:val="Subtitle"/>
    <w:basedOn w:val="Normln"/>
    <w:next w:val="Normln"/>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108" w:type="dxa"/>
        <w:right w:w="108" w:type="dxa"/>
      </w:tblCellMar>
    </w:tblPr>
  </w:style>
  <w:style w:type="character" w:styleId="Hypertextovodkaz">
    <w:name w:val="Hyperlink"/>
    <w:basedOn w:val="Standardnpsmoodstavce"/>
    <w:uiPriority w:val="99"/>
    <w:unhideWhenUsed/>
    <w:rsid w:val="00637D21"/>
    <w:rPr>
      <w:color w:val="0000FF" w:themeColor="hyperlink"/>
      <w:u w:val="single"/>
    </w:rPr>
  </w:style>
  <w:style w:type="character" w:styleId="Nevyeenzmnka">
    <w:name w:val="Unresolved Mention"/>
    <w:basedOn w:val="Standardnpsmoodstavce"/>
    <w:uiPriority w:val="99"/>
    <w:semiHidden/>
    <w:unhideWhenUsed/>
    <w:rsid w:val="00637D21"/>
    <w:rPr>
      <w:color w:val="605E5C"/>
      <w:shd w:val="clear" w:color="auto" w:fill="E1DFDD"/>
    </w:rPr>
  </w:style>
  <w:style w:type="paragraph" w:styleId="Zhlav">
    <w:name w:val="header"/>
    <w:basedOn w:val="Normln"/>
    <w:link w:val="ZhlavChar"/>
    <w:uiPriority w:val="99"/>
    <w:unhideWhenUsed/>
    <w:rsid w:val="00637D21"/>
    <w:pPr>
      <w:tabs>
        <w:tab w:val="center" w:pos="4536"/>
        <w:tab w:val="right" w:pos="9072"/>
      </w:tabs>
    </w:pPr>
  </w:style>
  <w:style w:type="character" w:customStyle="1" w:styleId="ZhlavChar">
    <w:name w:val="Záhlaví Char"/>
    <w:basedOn w:val="Standardnpsmoodstavce"/>
    <w:link w:val="Zhlav"/>
    <w:uiPriority w:val="99"/>
    <w:rsid w:val="00637D21"/>
  </w:style>
  <w:style w:type="paragraph" w:styleId="Zpat">
    <w:name w:val="footer"/>
    <w:basedOn w:val="Normln"/>
    <w:link w:val="ZpatChar"/>
    <w:uiPriority w:val="99"/>
    <w:unhideWhenUsed/>
    <w:rsid w:val="00637D21"/>
    <w:pPr>
      <w:tabs>
        <w:tab w:val="center" w:pos="4536"/>
        <w:tab w:val="right" w:pos="9072"/>
      </w:tabs>
    </w:pPr>
  </w:style>
  <w:style w:type="character" w:customStyle="1" w:styleId="ZpatChar">
    <w:name w:val="Zápatí Char"/>
    <w:basedOn w:val="Standardnpsmoodstavce"/>
    <w:link w:val="Zpat"/>
    <w:uiPriority w:val="99"/>
    <w:rsid w:val="00637D21"/>
  </w:style>
  <w:style w:type="paragraph" w:styleId="Normlnweb">
    <w:name w:val="Normal (Web)"/>
    <w:basedOn w:val="Normln"/>
    <w:uiPriority w:val="99"/>
    <w:semiHidden/>
    <w:unhideWhenUsed/>
    <w:rsid w:val="00CA3ECF"/>
    <w:pPr>
      <w:spacing w:before="100" w:beforeAutospacing="1" w:after="100" w:afterAutospacing="1"/>
    </w:pPr>
    <w:rPr>
      <w:sz w:val="24"/>
      <w:szCs w:val="24"/>
    </w:rPr>
  </w:style>
  <w:style w:type="paragraph" w:styleId="Odstavecseseznamem">
    <w:name w:val="List Paragraph"/>
    <w:basedOn w:val="Normln"/>
    <w:uiPriority w:val="34"/>
    <w:qFormat/>
    <w:rsid w:val="0010368D"/>
    <w:pPr>
      <w:ind w:left="720"/>
      <w:contextualSpacing/>
    </w:pPr>
  </w:style>
  <w:style w:type="paragraph" w:customStyle="1" w:styleId="isselectedend">
    <w:name w:val="isselectedend"/>
    <w:basedOn w:val="Normln"/>
    <w:rsid w:val="00787EDA"/>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30248891">
      <w:bodyDiv w:val="1"/>
      <w:marLeft w:val="0"/>
      <w:marRight w:val="0"/>
      <w:marTop w:val="0"/>
      <w:marBottom w:val="0"/>
      <w:divBdr>
        <w:top w:val="none" w:sz="0" w:space="0" w:color="auto"/>
        <w:left w:val="none" w:sz="0" w:space="0" w:color="auto"/>
        <w:bottom w:val="none" w:sz="0" w:space="0" w:color="auto"/>
        <w:right w:val="none" w:sz="0" w:space="0" w:color="auto"/>
      </w:divBdr>
    </w:div>
    <w:div w:id="153693118">
      <w:bodyDiv w:val="1"/>
      <w:marLeft w:val="0"/>
      <w:marRight w:val="0"/>
      <w:marTop w:val="0"/>
      <w:marBottom w:val="0"/>
      <w:divBdr>
        <w:top w:val="none" w:sz="0" w:space="0" w:color="auto"/>
        <w:left w:val="none" w:sz="0" w:space="0" w:color="auto"/>
        <w:bottom w:val="none" w:sz="0" w:space="0" w:color="auto"/>
        <w:right w:val="none" w:sz="0" w:space="0" w:color="auto"/>
      </w:divBdr>
    </w:div>
    <w:div w:id="1073238680">
      <w:bodyDiv w:val="1"/>
      <w:marLeft w:val="0"/>
      <w:marRight w:val="0"/>
      <w:marTop w:val="0"/>
      <w:marBottom w:val="0"/>
      <w:divBdr>
        <w:top w:val="none" w:sz="0" w:space="0" w:color="auto"/>
        <w:left w:val="none" w:sz="0" w:space="0" w:color="auto"/>
        <w:bottom w:val="none" w:sz="0" w:space="0" w:color="auto"/>
        <w:right w:val="none" w:sz="0" w:space="0" w:color="auto"/>
      </w:divBdr>
      <w:divsChild>
        <w:div w:id="1069500019">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michal.hoblik@aspen.pr" TargetMode="External"/><Relationship Id="rId3" Type="http://schemas.openxmlformats.org/officeDocument/2006/relationships/settings" Target="settings.xml"/><Relationship Id="rId7" Type="http://schemas.openxmlformats.org/officeDocument/2006/relationships/hyperlink" Target="mailto:petr.jarkovsky@aspen.pr"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2</Pages>
  <Words>992</Words>
  <Characters>5636</Characters>
  <Application>Microsoft Office Word</Application>
  <DocSecurity>0</DocSecurity>
  <Lines>98</Lines>
  <Paragraphs>19</Paragraphs>
  <ScaleCrop>false</ScaleCrop>
  <HeadingPairs>
    <vt:vector size="2" baseType="variant">
      <vt:variant>
        <vt:lpstr>Název</vt:lpstr>
      </vt:variant>
      <vt:variant>
        <vt:i4>1</vt:i4>
      </vt:variant>
    </vt:vector>
  </HeadingPairs>
  <TitlesOfParts>
    <vt:vector size="1" baseType="lpstr">
      <vt:lpstr/>
    </vt:vector>
  </TitlesOfParts>
  <Manager/>
  <Company/>
  <LinksUpToDate>false</LinksUpToDate>
  <CharactersWithSpaces>6615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 Jarkovský</dc:creator>
  <cp:keywords/>
  <dc:description/>
  <cp:lastModifiedBy>Michal Hoblík</cp:lastModifiedBy>
  <cp:revision>12</cp:revision>
  <cp:lastPrinted>2025-04-30T08:20:00Z</cp:lastPrinted>
  <dcterms:created xsi:type="dcterms:W3CDTF">2026-09-02T10:45:00Z</dcterms:created>
  <dcterms:modified xsi:type="dcterms:W3CDTF">2026-09-02T12:03:00Z</dcterms:modified>
  <cp:category/>
</cp:coreProperties>
</file>