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15484" w14:textId="2E3B3F91" w:rsidR="002A14E8" w:rsidRPr="002A14E8" w:rsidRDefault="002A14E8" w:rsidP="002450E4">
      <w:pPr>
        <w:rPr>
          <w:rFonts w:ascii="Arial" w:hAnsi="Arial" w:cs="Arial"/>
          <w:b/>
          <w:bCs/>
          <w:sz w:val="24"/>
          <w:szCs w:val="24"/>
        </w:rPr>
      </w:pPr>
      <w:r w:rsidRPr="002A14E8">
        <w:rPr>
          <w:rFonts w:ascii="Arial" w:hAnsi="Arial" w:cs="Arial"/>
          <w:b/>
          <w:bCs/>
          <w:sz w:val="24"/>
          <w:szCs w:val="24"/>
        </w:rPr>
        <w:t xml:space="preserve">Co se mění pro řidiče od roku 2026. </w:t>
      </w:r>
      <w:r w:rsidRPr="002A14E8">
        <w:rPr>
          <w:rFonts w:ascii="Arial" w:hAnsi="Arial" w:cs="Arial"/>
          <w:b/>
          <w:bCs/>
          <w:sz w:val="24"/>
          <w:szCs w:val="24"/>
        </w:rPr>
        <w:br/>
        <w:t>Méně papírování, více digitálu a nové povinnosti</w:t>
      </w:r>
    </w:p>
    <w:p w14:paraId="276A3156" w14:textId="6714A173" w:rsidR="002A14E8" w:rsidRPr="002A14E8" w:rsidRDefault="005D59F6" w:rsidP="002A14E8">
      <w:pPr>
        <w:rPr>
          <w:rFonts w:ascii="Arial" w:hAnsi="Arial" w:cs="Arial"/>
          <w:b/>
          <w:bCs/>
          <w:sz w:val="20"/>
          <w:szCs w:val="20"/>
        </w:rPr>
      </w:pPr>
      <w:r w:rsidRPr="002450E4">
        <w:rPr>
          <w:rFonts w:ascii="Arial" w:hAnsi="Arial" w:cs="Arial"/>
          <w:b/>
          <w:bCs/>
          <w:sz w:val="20"/>
          <w:szCs w:val="20"/>
        </w:rPr>
        <w:t>Praha,</w:t>
      </w:r>
      <w:r w:rsidR="00D91AA5" w:rsidRPr="002450E4">
        <w:rPr>
          <w:rFonts w:ascii="Arial" w:hAnsi="Arial" w:cs="Arial"/>
          <w:b/>
          <w:bCs/>
          <w:sz w:val="20"/>
          <w:szCs w:val="20"/>
        </w:rPr>
        <w:t xml:space="preserve"> </w:t>
      </w:r>
      <w:r w:rsidR="00E5313B">
        <w:rPr>
          <w:rFonts w:ascii="Arial" w:hAnsi="Arial" w:cs="Arial"/>
          <w:b/>
          <w:bCs/>
          <w:sz w:val="20"/>
          <w:szCs w:val="20"/>
        </w:rPr>
        <w:t>6</w:t>
      </w:r>
      <w:r w:rsidR="00B74E23" w:rsidRPr="002450E4">
        <w:rPr>
          <w:rFonts w:ascii="Arial" w:hAnsi="Arial" w:cs="Arial"/>
          <w:b/>
          <w:bCs/>
          <w:sz w:val="20"/>
          <w:szCs w:val="20"/>
        </w:rPr>
        <w:t>.</w:t>
      </w:r>
      <w:r w:rsidR="00D91AA5" w:rsidRPr="002450E4">
        <w:rPr>
          <w:rFonts w:ascii="Arial" w:hAnsi="Arial" w:cs="Arial"/>
          <w:b/>
          <w:bCs/>
          <w:sz w:val="20"/>
          <w:szCs w:val="20"/>
        </w:rPr>
        <w:t xml:space="preserve"> </w:t>
      </w:r>
      <w:r w:rsidR="006D0B7D" w:rsidRPr="002450E4">
        <w:rPr>
          <w:rFonts w:ascii="Arial" w:hAnsi="Arial" w:cs="Arial"/>
          <w:b/>
          <w:bCs/>
          <w:sz w:val="20"/>
          <w:szCs w:val="20"/>
        </w:rPr>
        <w:t>ledna</w:t>
      </w:r>
      <w:r w:rsidR="00D91AA5" w:rsidRPr="002450E4">
        <w:rPr>
          <w:rFonts w:ascii="Arial" w:hAnsi="Arial" w:cs="Arial"/>
          <w:b/>
          <w:bCs/>
          <w:sz w:val="20"/>
          <w:szCs w:val="20"/>
        </w:rPr>
        <w:t xml:space="preserve"> </w:t>
      </w:r>
      <w:r w:rsidRPr="002450E4">
        <w:rPr>
          <w:rFonts w:ascii="Arial" w:hAnsi="Arial" w:cs="Arial"/>
          <w:b/>
          <w:bCs/>
          <w:sz w:val="20"/>
          <w:szCs w:val="20"/>
        </w:rPr>
        <w:t>202</w:t>
      </w:r>
      <w:r w:rsidR="006D0B7D" w:rsidRPr="002450E4">
        <w:rPr>
          <w:rFonts w:ascii="Arial" w:hAnsi="Arial" w:cs="Arial"/>
          <w:b/>
          <w:bCs/>
          <w:sz w:val="20"/>
          <w:szCs w:val="20"/>
        </w:rPr>
        <w:t>6</w:t>
      </w:r>
      <w:r w:rsidR="00D91AA5" w:rsidRPr="002450E4">
        <w:rPr>
          <w:rFonts w:ascii="Arial" w:hAnsi="Arial" w:cs="Arial"/>
          <w:b/>
          <w:bCs/>
          <w:sz w:val="20"/>
          <w:szCs w:val="20"/>
        </w:rPr>
        <w:t xml:space="preserve"> - </w:t>
      </w:r>
      <w:r w:rsidR="002A14E8" w:rsidRPr="002A14E8">
        <w:rPr>
          <w:rFonts w:ascii="Arial" w:hAnsi="Arial" w:cs="Arial"/>
          <w:b/>
          <w:bCs/>
          <w:sz w:val="20"/>
          <w:szCs w:val="20"/>
        </w:rPr>
        <w:t>Rok 2026 nepřináší na české silnice revoluci v podobě nových zákazů nebo dramatických omezení. Přesto se pravidla provozu i správy řidičských oprávnění v několika důležitých bodech mění. Společným jmenovatelem je další digitalizace, úprava dlouhodobě kritizovaných povinností a snaha o větší provázání českého systému s pravidly platnými v celé Evropské unii. Pro řidiče to znamená méně administrativy, ale také nutnost lépe se orientovat v nových procesech.</w:t>
      </w:r>
    </w:p>
    <w:p w14:paraId="7301DAD1" w14:textId="190C8195" w:rsidR="002A14E8" w:rsidRPr="002A14E8" w:rsidRDefault="002A14E8" w:rsidP="002A14E8">
      <w:pPr>
        <w:pStyle w:val="Normlnweb"/>
        <w:rPr>
          <w:rFonts w:ascii="Arial" w:hAnsi="Arial" w:cs="Arial"/>
          <w:color w:val="000000"/>
          <w:sz w:val="20"/>
          <w:szCs w:val="20"/>
        </w:rPr>
      </w:pPr>
      <w:r w:rsidRPr="002A14E8">
        <w:rPr>
          <w:rFonts w:ascii="Arial" w:hAnsi="Arial" w:cs="Arial"/>
          <w:b/>
          <w:bCs/>
          <w:color w:val="000000"/>
          <w:sz w:val="20"/>
          <w:szCs w:val="20"/>
        </w:rPr>
        <w:t>Řízení ihned po udělení oprávnění bez čekání na průkaz</w:t>
      </w:r>
      <w:r>
        <w:rPr>
          <w:rFonts w:ascii="Arial" w:hAnsi="Arial" w:cs="Arial"/>
          <w:b/>
          <w:bCs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t>„</w:t>
      </w:r>
      <w:r w:rsidR="005815A2" w:rsidRPr="005815A2">
        <w:rPr>
          <w:rFonts w:ascii="Arial" w:hAnsi="Arial" w:cs="Arial"/>
          <w:color w:val="000000"/>
          <w:sz w:val="20"/>
          <w:szCs w:val="20"/>
        </w:rPr>
        <w:t>Jednou z praktických změn je úprava okamžiku, od kdy může nový řidič skutečně usednout za volant. Od 1. ledna 2026 platí, že řídit lze už od chvíle, kdy je řidičské oprávnění zapsáno v registru řidičů. Není tedy nutné čekat na administrativní dokončení vydání řidičského průkazu jako dokladu. Policie si oprávnění ověřuje elektronicky, takže rozhodující je zápis v registru, nikoli fyzické převzetí průkazu</w:t>
      </w:r>
      <w:r>
        <w:rPr>
          <w:rFonts w:ascii="Arial" w:hAnsi="Arial" w:cs="Arial"/>
          <w:color w:val="000000"/>
          <w:sz w:val="20"/>
          <w:szCs w:val="20"/>
        </w:rPr>
        <w:t xml:space="preserve">,“ </w:t>
      </w:r>
      <w:r w:rsidRPr="002450E4">
        <w:rPr>
          <w:rFonts w:ascii="Arial" w:hAnsi="Arial" w:cs="Arial"/>
          <w:color w:val="000000"/>
          <w:sz w:val="20"/>
          <w:szCs w:val="20"/>
        </w:rPr>
        <w:t xml:space="preserve">říká Martin </w:t>
      </w:r>
      <w:proofErr w:type="spellStart"/>
      <w:r w:rsidRPr="002450E4">
        <w:rPr>
          <w:rFonts w:ascii="Arial" w:hAnsi="Arial" w:cs="Arial"/>
          <w:color w:val="000000"/>
          <w:sz w:val="20"/>
          <w:szCs w:val="20"/>
        </w:rPr>
        <w:t>Thienel</w:t>
      </w:r>
      <w:proofErr w:type="spellEnd"/>
      <w:r w:rsidRPr="002450E4">
        <w:rPr>
          <w:rFonts w:ascii="Arial" w:hAnsi="Arial" w:cs="Arial"/>
          <w:color w:val="000000"/>
          <w:sz w:val="20"/>
          <w:szCs w:val="20"/>
        </w:rPr>
        <w:t xml:space="preserve"> ze společnosti </w:t>
      </w:r>
      <w:hyperlink r:id="rId4" w:history="1">
        <w:r w:rsidRPr="002450E4">
          <w:rPr>
            <w:rStyle w:val="Hypertextovodkaz"/>
            <w:rFonts w:ascii="Arial" w:hAnsi="Arial" w:cs="Arial"/>
            <w:sz w:val="20"/>
            <w:szCs w:val="20"/>
          </w:rPr>
          <w:t>Kalkulátor.cz</w:t>
        </w:r>
      </w:hyperlink>
      <w:r w:rsidRPr="002450E4">
        <w:rPr>
          <w:rFonts w:ascii="Arial" w:hAnsi="Arial" w:cs="Arial"/>
          <w:color w:val="000000"/>
          <w:sz w:val="20"/>
          <w:szCs w:val="20"/>
        </w:rPr>
        <w:t xml:space="preserve"> a dodává: </w:t>
      </w:r>
      <w:r>
        <w:rPr>
          <w:rFonts w:ascii="Arial" w:hAnsi="Arial" w:cs="Arial"/>
          <w:color w:val="000000"/>
          <w:sz w:val="20"/>
          <w:szCs w:val="20"/>
        </w:rPr>
        <w:t>„</w:t>
      </w:r>
      <w:r w:rsidRPr="002A14E8">
        <w:rPr>
          <w:rFonts w:ascii="Arial" w:hAnsi="Arial" w:cs="Arial"/>
          <w:color w:val="000000"/>
          <w:sz w:val="20"/>
          <w:szCs w:val="20"/>
        </w:rPr>
        <w:t>Policie si oprávnění ověří elektronicky. Změna se týká především absolventů autoškol a lidí, kteří si rozšiřují řidičské oprávnění, a výrazně zkracuje dobu, kdy byli dosud fakticky „řidiči bez možnosti řídit“.</w:t>
      </w:r>
    </w:p>
    <w:p w14:paraId="5F72CF83" w14:textId="1521E1E7" w:rsidR="002A14E8" w:rsidRPr="002A14E8" w:rsidRDefault="002A14E8" w:rsidP="002A14E8">
      <w:pPr>
        <w:pStyle w:val="Normlnweb"/>
        <w:rPr>
          <w:rFonts w:ascii="Arial" w:hAnsi="Arial" w:cs="Arial"/>
          <w:b/>
          <w:bCs/>
          <w:color w:val="000000"/>
          <w:sz w:val="20"/>
          <w:szCs w:val="20"/>
        </w:rPr>
      </w:pPr>
      <w:r w:rsidRPr="002A14E8">
        <w:rPr>
          <w:rFonts w:ascii="Arial" w:hAnsi="Arial" w:cs="Arial"/>
          <w:b/>
          <w:bCs/>
          <w:color w:val="000000"/>
          <w:sz w:val="20"/>
          <w:szCs w:val="20"/>
        </w:rPr>
        <w:t>Online vyřízení řidičského průkazu a nové možnosti doručení</w:t>
      </w:r>
      <w:r>
        <w:rPr>
          <w:rFonts w:ascii="Arial" w:hAnsi="Arial" w:cs="Arial"/>
          <w:b/>
          <w:bCs/>
          <w:color w:val="000000"/>
          <w:sz w:val="20"/>
          <w:szCs w:val="20"/>
        </w:rPr>
        <w:br/>
      </w:r>
      <w:r w:rsidRPr="002A14E8">
        <w:rPr>
          <w:rFonts w:ascii="Arial" w:hAnsi="Arial" w:cs="Arial"/>
          <w:color w:val="000000"/>
          <w:sz w:val="20"/>
          <w:szCs w:val="20"/>
        </w:rPr>
        <w:t>Další krok směrem k omezení byrokracie přináší možnost vyřídit žádost o řidičský průkaz kompletně online prostřednictvím Portálu dopravy. Od roku 2026 se to netýká jen výměn nebo ztrát, ale i vydání nového průkazu. Zároveň se rozšiřují způsoby jeho převzetí – kromě úřadů bude možné využít výdejní boxy nebo další distribuční místa. Cílem je snížit počet osobních návštěv úřadů a zjednodušit celý proces pro občany.</w:t>
      </w:r>
    </w:p>
    <w:p w14:paraId="2C2EB39B" w14:textId="77777777" w:rsidR="002A14E8" w:rsidRPr="002450E4" w:rsidRDefault="002A14E8" w:rsidP="002A14E8">
      <w:pPr>
        <w:pStyle w:val="Normlnweb"/>
        <w:rPr>
          <w:rFonts w:ascii="Arial" w:hAnsi="Arial" w:cs="Arial"/>
          <w:b/>
          <w:bCs/>
          <w:sz w:val="20"/>
          <w:szCs w:val="20"/>
        </w:rPr>
      </w:pPr>
      <w:r w:rsidRPr="002A14E8">
        <w:rPr>
          <w:rFonts w:ascii="Arial" w:hAnsi="Arial" w:cs="Arial"/>
          <w:b/>
          <w:bCs/>
          <w:color w:val="000000"/>
          <w:sz w:val="20"/>
          <w:szCs w:val="20"/>
        </w:rPr>
        <w:t>Posun věkové hranice pro povinné lékařské prohlídky</w:t>
      </w:r>
      <w:r>
        <w:rPr>
          <w:rFonts w:ascii="Arial" w:hAnsi="Arial" w:cs="Arial"/>
          <w:b/>
          <w:bCs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t>„</w:t>
      </w:r>
      <w:r w:rsidRPr="002A14E8">
        <w:rPr>
          <w:rFonts w:ascii="Arial" w:hAnsi="Arial" w:cs="Arial"/>
          <w:color w:val="000000"/>
          <w:sz w:val="20"/>
          <w:szCs w:val="20"/>
        </w:rPr>
        <w:t>Významnou změnou pro starší řidiče je posunutí věkové hranice pro povinné lékařské prohlídky. Od roku 2026 se tato povinnost přesouvá z 65 na 70 let. Stát tím reaguje na prodlužující se aktivní věk populace i na dlouhodobou kritiku, že plošná kontrola v 65 letech neodpovídá reálnému zdravotnímu stavu většiny řidičů. Pravidelné prohlídky samozřejmě zůstávají povinné i nadále, pouze se jejich začátek posouvá</w:t>
      </w:r>
      <w:r>
        <w:rPr>
          <w:rFonts w:ascii="Arial" w:hAnsi="Arial" w:cs="Arial"/>
          <w:color w:val="000000"/>
          <w:sz w:val="20"/>
          <w:szCs w:val="20"/>
        </w:rPr>
        <w:t xml:space="preserve">,“ </w:t>
      </w:r>
      <w:r w:rsidRPr="002450E4">
        <w:rPr>
          <w:rFonts w:ascii="Arial" w:hAnsi="Arial" w:cs="Arial"/>
          <w:color w:val="000000"/>
          <w:sz w:val="20"/>
          <w:szCs w:val="20"/>
        </w:rPr>
        <w:t xml:space="preserve">říká Martin </w:t>
      </w:r>
      <w:proofErr w:type="spellStart"/>
      <w:r w:rsidRPr="002450E4">
        <w:rPr>
          <w:rFonts w:ascii="Arial" w:hAnsi="Arial" w:cs="Arial"/>
          <w:color w:val="000000"/>
          <w:sz w:val="20"/>
          <w:szCs w:val="20"/>
        </w:rPr>
        <w:t>Thienel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z</w:t>
      </w:r>
      <w:r w:rsidRPr="002450E4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5" w:history="1">
        <w:r w:rsidRPr="002450E4">
          <w:rPr>
            <w:rStyle w:val="Hypertextovodkaz"/>
            <w:rFonts w:ascii="Arial" w:hAnsi="Arial" w:cs="Arial"/>
            <w:sz w:val="20"/>
            <w:szCs w:val="20"/>
          </w:rPr>
          <w:t>Kalkulátor.cz</w:t>
        </w:r>
      </w:hyperlink>
      <w:r>
        <w:rPr>
          <w:rFonts w:ascii="Arial" w:hAnsi="Arial" w:cs="Arial"/>
          <w:sz w:val="20"/>
          <w:szCs w:val="20"/>
        </w:rPr>
        <w:t>.</w:t>
      </w:r>
    </w:p>
    <w:p w14:paraId="149AFAAA" w14:textId="73C38742" w:rsidR="002A14E8" w:rsidRPr="002A14E8" w:rsidRDefault="002A14E8" w:rsidP="002A14E8">
      <w:pPr>
        <w:pStyle w:val="Normlnweb"/>
        <w:rPr>
          <w:rFonts w:ascii="Arial" w:hAnsi="Arial" w:cs="Arial"/>
          <w:color w:val="000000"/>
          <w:sz w:val="20"/>
          <w:szCs w:val="20"/>
        </w:rPr>
      </w:pPr>
      <w:r w:rsidRPr="002A14E8">
        <w:rPr>
          <w:rFonts w:ascii="Arial" w:hAnsi="Arial" w:cs="Arial"/>
          <w:b/>
          <w:bCs/>
          <w:color w:val="000000"/>
          <w:sz w:val="20"/>
          <w:szCs w:val="20"/>
        </w:rPr>
        <w:t>Elektronická evidence zdravotních posudků seniorů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2A14E8">
        <w:rPr>
          <w:rFonts w:ascii="Arial" w:hAnsi="Arial" w:cs="Arial"/>
          <w:color w:val="000000"/>
          <w:sz w:val="20"/>
          <w:szCs w:val="20"/>
        </w:rPr>
        <w:t>Na změnu lékařských prohlídek navazuje i digitalizace zdravotních posudků. Od roku 2026 budou výsledky prohlídek automaticky zapisovány do registru řidičů. Řidiči tak nebudou muset vozit papírové potvrzení u sebe a policie si platnost posudku ověří elektronicky. Jde o další krok ke sjednocení databází a omezení situací, kdy řidič splnil povinnost, ale nemá u sebe správný dokument.</w:t>
      </w:r>
    </w:p>
    <w:p w14:paraId="4260C145" w14:textId="4F6CB4E4" w:rsidR="002A14E8" w:rsidRPr="002A14E8" w:rsidRDefault="002A14E8" w:rsidP="002A14E8">
      <w:pPr>
        <w:pStyle w:val="Normlnweb"/>
        <w:rPr>
          <w:rFonts w:ascii="Arial" w:hAnsi="Arial" w:cs="Arial"/>
          <w:color w:val="000000"/>
          <w:sz w:val="20"/>
          <w:szCs w:val="20"/>
        </w:rPr>
      </w:pPr>
      <w:r w:rsidRPr="002A14E8">
        <w:rPr>
          <w:rFonts w:ascii="Arial" w:hAnsi="Arial" w:cs="Arial"/>
          <w:b/>
          <w:bCs/>
          <w:color w:val="000000"/>
          <w:sz w:val="20"/>
          <w:szCs w:val="20"/>
        </w:rPr>
        <w:t>Přísnější přeshraniční uznávání sankcí v rámci EU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2A14E8">
        <w:rPr>
          <w:rFonts w:ascii="Arial" w:hAnsi="Arial" w:cs="Arial"/>
          <w:color w:val="000000"/>
          <w:sz w:val="20"/>
          <w:szCs w:val="20"/>
        </w:rPr>
        <w:t>Změny se dotýkají také vymáhání dopravních přestupků na evropské úrovni. Od roku 2026 se posiluje systém sdílení informací mezi členskými státy EU, zejména pokud jde o zákazy řízení a závažné přestupky. V praxi to znamená, že sankce uložená v jednom státě bude mít větší váhu i v ostatních zemích Unie. Řidiči tak nemohou spoléhat na to, že zákaz řízení nebo vážný postih zůstane „lokálním problémem“.</w:t>
      </w:r>
    </w:p>
    <w:p w14:paraId="1E8570DC" w14:textId="67AE5EE7" w:rsidR="002A14E8" w:rsidRPr="002450E4" w:rsidRDefault="002A14E8" w:rsidP="002A14E8">
      <w:pPr>
        <w:pStyle w:val="Normlnweb"/>
        <w:rPr>
          <w:rFonts w:ascii="Arial" w:hAnsi="Arial" w:cs="Arial"/>
          <w:b/>
          <w:bCs/>
          <w:sz w:val="20"/>
          <w:szCs w:val="20"/>
        </w:rPr>
      </w:pPr>
      <w:r w:rsidRPr="002A14E8">
        <w:rPr>
          <w:rFonts w:ascii="Arial" w:hAnsi="Arial" w:cs="Arial"/>
          <w:b/>
          <w:bCs/>
          <w:color w:val="000000"/>
          <w:sz w:val="20"/>
          <w:szCs w:val="20"/>
        </w:rPr>
        <w:t>Evoluce místo revoluce</w:t>
      </w:r>
      <w:r>
        <w:rPr>
          <w:rFonts w:ascii="Arial" w:hAnsi="Arial" w:cs="Arial"/>
          <w:color w:val="000000"/>
          <w:sz w:val="20"/>
          <w:szCs w:val="20"/>
        </w:rPr>
        <w:br/>
        <w:t>„</w:t>
      </w:r>
      <w:r w:rsidRPr="002A14E8">
        <w:rPr>
          <w:rFonts w:ascii="Arial" w:hAnsi="Arial" w:cs="Arial"/>
          <w:color w:val="000000"/>
          <w:sz w:val="20"/>
          <w:szCs w:val="20"/>
        </w:rPr>
        <w:t>Změny platné od roku 2026 ukazují, že česká dopravní legislativa se vyvíjí spíše postupně než skokově. Nejde o zpřísnění pravidel pro běžné řidiče, ale o úpravy, které mají systém zjednodušit, zpřehlednit a lépe propojit s evropským rámcem. Pro většinu motoristů tak rok 2026 nebude znamenat zásadní zásah do každodenního ježdění, ale spíše méně papírování a větší důraz na digitální evidenci a osobní odpovědnost</w:t>
      </w:r>
      <w:r>
        <w:rPr>
          <w:rFonts w:ascii="Arial" w:hAnsi="Arial" w:cs="Arial"/>
          <w:color w:val="000000"/>
          <w:sz w:val="20"/>
          <w:szCs w:val="20"/>
        </w:rPr>
        <w:t>,“ dodává</w:t>
      </w:r>
      <w:r w:rsidRPr="002450E4">
        <w:rPr>
          <w:rFonts w:ascii="Arial" w:hAnsi="Arial" w:cs="Arial"/>
          <w:color w:val="000000"/>
          <w:sz w:val="20"/>
          <w:szCs w:val="20"/>
        </w:rPr>
        <w:t xml:space="preserve"> Martin </w:t>
      </w:r>
      <w:proofErr w:type="spellStart"/>
      <w:r w:rsidRPr="002450E4">
        <w:rPr>
          <w:rFonts w:ascii="Arial" w:hAnsi="Arial" w:cs="Arial"/>
          <w:color w:val="000000"/>
          <w:sz w:val="20"/>
          <w:szCs w:val="20"/>
        </w:rPr>
        <w:t>Thienel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z</w:t>
      </w:r>
      <w:r w:rsidRPr="002450E4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6" w:history="1">
        <w:r w:rsidRPr="002450E4">
          <w:rPr>
            <w:rStyle w:val="Hypertextovodkaz"/>
            <w:rFonts w:ascii="Arial" w:hAnsi="Arial" w:cs="Arial"/>
            <w:sz w:val="20"/>
            <w:szCs w:val="20"/>
          </w:rPr>
          <w:t>Kalkulátor.cz</w:t>
        </w:r>
      </w:hyperlink>
      <w:r>
        <w:rPr>
          <w:rFonts w:ascii="Arial" w:hAnsi="Arial" w:cs="Arial"/>
          <w:sz w:val="20"/>
          <w:szCs w:val="20"/>
        </w:rPr>
        <w:t>.</w:t>
      </w:r>
    </w:p>
    <w:p w14:paraId="2C10C44C" w14:textId="00477746" w:rsidR="002A14E8" w:rsidRDefault="002A14E8" w:rsidP="002A14E8">
      <w:pPr>
        <w:pStyle w:val="Normlnweb"/>
        <w:rPr>
          <w:rFonts w:ascii="Arial" w:hAnsi="Arial" w:cs="Arial"/>
          <w:color w:val="000000"/>
          <w:sz w:val="20"/>
          <w:szCs w:val="20"/>
        </w:rPr>
      </w:pPr>
    </w:p>
    <w:p w14:paraId="3CC7B4C7" w14:textId="77777777" w:rsidR="002A14E8" w:rsidRDefault="002A14E8" w:rsidP="002450E4">
      <w:pPr>
        <w:pStyle w:val="Normlnweb"/>
        <w:rPr>
          <w:rFonts w:ascii="Arial" w:hAnsi="Arial" w:cs="Arial"/>
          <w:color w:val="000000"/>
          <w:sz w:val="20"/>
          <w:szCs w:val="20"/>
        </w:rPr>
      </w:pPr>
    </w:p>
    <w:p w14:paraId="13AF2038" w14:textId="725A58F7" w:rsidR="00CD7509" w:rsidRPr="002450E4" w:rsidRDefault="00CD7509" w:rsidP="00CD7509">
      <w:pPr>
        <w:rPr>
          <w:rFonts w:ascii="Arial" w:hAnsi="Arial" w:cs="Arial"/>
          <w:sz w:val="20"/>
          <w:szCs w:val="20"/>
        </w:rPr>
      </w:pPr>
    </w:p>
    <w:sectPr w:rsidR="00CD7509" w:rsidRPr="002450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F90"/>
    <w:rsid w:val="00006D13"/>
    <w:rsid w:val="0002003B"/>
    <w:rsid w:val="00031D21"/>
    <w:rsid w:val="00055DFD"/>
    <w:rsid w:val="00064B8E"/>
    <w:rsid w:val="000735EE"/>
    <w:rsid w:val="00085B31"/>
    <w:rsid w:val="000A38E2"/>
    <w:rsid w:val="000B5237"/>
    <w:rsid w:val="000C3A52"/>
    <w:rsid w:val="000E4F93"/>
    <w:rsid w:val="000E5B1D"/>
    <w:rsid w:val="00107835"/>
    <w:rsid w:val="001142F1"/>
    <w:rsid w:val="00146893"/>
    <w:rsid w:val="001534C5"/>
    <w:rsid w:val="00154EC4"/>
    <w:rsid w:val="0016766C"/>
    <w:rsid w:val="001A3C0D"/>
    <w:rsid w:val="001B7BDB"/>
    <w:rsid w:val="001D6D75"/>
    <w:rsid w:val="00217354"/>
    <w:rsid w:val="00240EAD"/>
    <w:rsid w:val="0024177F"/>
    <w:rsid w:val="002450E4"/>
    <w:rsid w:val="00284398"/>
    <w:rsid w:val="0029245B"/>
    <w:rsid w:val="00293BC8"/>
    <w:rsid w:val="002A14E8"/>
    <w:rsid w:val="00320E51"/>
    <w:rsid w:val="0033069B"/>
    <w:rsid w:val="00336D2D"/>
    <w:rsid w:val="00355CF8"/>
    <w:rsid w:val="00380C13"/>
    <w:rsid w:val="00385D41"/>
    <w:rsid w:val="003A3B53"/>
    <w:rsid w:val="003C334C"/>
    <w:rsid w:val="00406409"/>
    <w:rsid w:val="0044649F"/>
    <w:rsid w:val="00450ECA"/>
    <w:rsid w:val="00453F46"/>
    <w:rsid w:val="0048577D"/>
    <w:rsid w:val="004C4292"/>
    <w:rsid w:val="00515A44"/>
    <w:rsid w:val="005365F8"/>
    <w:rsid w:val="00562220"/>
    <w:rsid w:val="00566168"/>
    <w:rsid w:val="005815A2"/>
    <w:rsid w:val="005B3FAE"/>
    <w:rsid w:val="005B4C38"/>
    <w:rsid w:val="005D01AE"/>
    <w:rsid w:val="005D59F6"/>
    <w:rsid w:val="005E21E7"/>
    <w:rsid w:val="005E555B"/>
    <w:rsid w:val="005E67E9"/>
    <w:rsid w:val="005F2EB3"/>
    <w:rsid w:val="005F6A00"/>
    <w:rsid w:val="006239A7"/>
    <w:rsid w:val="00640571"/>
    <w:rsid w:val="006667D1"/>
    <w:rsid w:val="00667172"/>
    <w:rsid w:val="00674C71"/>
    <w:rsid w:val="00691826"/>
    <w:rsid w:val="00693BE2"/>
    <w:rsid w:val="00694000"/>
    <w:rsid w:val="006A7375"/>
    <w:rsid w:val="006B0F38"/>
    <w:rsid w:val="006C46AF"/>
    <w:rsid w:val="006D08E9"/>
    <w:rsid w:val="006D0B7D"/>
    <w:rsid w:val="006E7C07"/>
    <w:rsid w:val="00713ECC"/>
    <w:rsid w:val="007173B4"/>
    <w:rsid w:val="00720E2E"/>
    <w:rsid w:val="0072752E"/>
    <w:rsid w:val="007407C3"/>
    <w:rsid w:val="007527A4"/>
    <w:rsid w:val="007767B3"/>
    <w:rsid w:val="00781108"/>
    <w:rsid w:val="007843A2"/>
    <w:rsid w:val="007917C9"/>
    <w:rsid w:val="00792F1A"/>
    <w:rsid w:val="007D3A8A"/>
    <w:rsid w:val="007D72DD"/>
    <w:rsid w:val="007E2BAA"/>
    <w:rsid w:val="007F0AAD"/>
    <w:rsid w:val="00802992"/>
    <w:rsid w:val="0081589F"/>
    <w:rsid w:val="00823B24"/>
    <w:rsid w:val="00830FF4"/>
    <w:rsid w:val="00843B45"/>
    <w:rsid w:val="0085101F"/>
    <w:rsid w:val="008750D1"/>
    <w:rsid w:val="008903BB"/>
    <w:rsid w:val="008A2936"/>
    <w:rsid w:val="008A616D"/>
    <w:rsid w:val="008B3648"/>
    <w:rsid w:val="008D4C28"/>
    <w:rsid w:val="008E768C"/>
    <w:rsid w:val="009009FD"/>
    <w:rsid w:val="00901E9F"/>
    <w:rsid w:val="00913522"/>
    <w:rsid w:val="00915E8B"/>
    <w:rsid w:val="009347C3"/>
    <w:rsid w:val="00966932"/>
    <w:rsid w:val="00977ADB"/>
    <w:rsid w:val="00991D57"/>
    <w:rsid w:val="009D6FDA"/>
    <w:rsid w:val="00A45DF7"/>
    <w:rsid w:val="00A851C0"/>
    <w:rsid w:val="00A85A90"/>
    <w:rsid w:val="00A86EBC"/>
    <w:rsid w:val="00A926C1"/>
    <w:rsid w:val="00AB3B62"/>
    <w:rsid w:val="00AC635D"/>
    <w:rsid w:val="00B74E23"/>
    <w:rsid w:val="00B7564E"/>
    <w:rsid w:val="00B922A9"/>
    <w:rsid w:val="00B9628B"/>
    <w:rsid w:val="00BB0B44"/>
    <w:rsid w:val="00BB19FA"/>
    <w:rsid w:val="00BC02F6"/>
    <w:rsid w:val="00BC3C6A"/>
    <w:rsid w:val="00BD4817"/>
    <w:rsid w:val="00BF3CDD"/>
    <w:rsid w:val="00C01197"/>
    <w:rsid w:val="00C5129D"/>
    <w:rsid w:val="00C5741B"/>
    <w:rsid w:val="00C62F90"/>
    <w:rsid w:val="00C6430D"/>
    <w:rsid w:val="00C84424"/>
    <w:rsid w:val="00CD7509"/>
    <w:rsid w:val="00D319FE"/>
    <w:rsid w:val="00D33AD1"/>
    <w:rsid w:val="00D61C10"/>
    <w:rsid w:val="00D91AA5"/>
    <w:rsid w:val="00D95FCC"/>
    <w:rsid w:val="00DB2C31"/>
    <w:rsid w:val="00DB4BBD"/>
    <w:rsid w:val="00DB5B13"/>
    <w:rsid w:val="00DE4D35"/>
    <w:rsid w:val="00E00942"/>
    <w:rsid w:val="00E402EF"/>
    <w:rsid w:val="00E42218"/>
    <w:rsid w:val="00E5313B"/>
    <w:rsid w:val="00E56C9F"/>
    <w:rsid w:val="00E64591"/>
    <w:rsid w:val="00E664CA"/>
    <w:rsid w:val="00E70836"/>
    <w:rsid w:val="00E70E8B"/>
    <w:rsid w:val="00E71071"/>
    <w:rsid w:val="00E75B59"/>
    <w:rsid w:val="00E82468"/>
    <w:rsid w:val="00EA241D"/>
    <w:rsid w:val="00EB6AB4"/>
    <w:rsid w:val="00EC526A"/>
    <w:rsid w:val="00F02F1C"/>
    <w:rsid w:val="00F259A7"/>
    <w:rsid w:val="00F42AC2"/>
    <w:rsid w:val="00F461F5"/>
    <w:rsid w:val="00F748EB"/>
    <w:rsid w:val="00F81BF5"/>
    <w:rsid w:val="00FE1801"/>
    <w:rsid w:val="00FE1A56"/>
    <w:rsid w:val="00FE3EA3"/>
    <w:rsid w:val="00FF6211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92B7B"/>
  <w15:chartTrackingRefBased/>
  <w15:docId w15:val="{CA9F9987-D005-46EC-87A2-3A906438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DE4D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365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365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E4D3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E4D35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uiPriority w:val="9"/>
    <w:rsid w:val="00DE4D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365F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365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Revize">
    <w:name w:val="Revision"/>
    <w:hidden/>
    <w:uiPriority w:val="99"/>
    <w:semiHidden/>
    <w:rsid w:val="00562220"/>
    <w:pPr>
      <w:spacing w:after="0" w:line="240" w:lineRule="auto"/>
    </w:pPr>
  </w:style>
  <w:style w:type="paragraph" w:styleId="Normlnweb">
    <w:name w:val="Normal (Web)"/>
    <w:basedOn w:val="Normln"/>
    <w:uiPriority w:val="99"/>
    <w:unhideWhenUsed/>
    <w:rsid w:val="006D0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customStyle="1" w:styleId="apple-converted-space">
    <w:name w:val="apple-converted-space"/>
    <w:basedOn w:val="Standardnpsmoodstavce"/>
    <w:rsid w:val="006D0B7D"/>
  </w:style>
  <w:style w:type="character" w:styleId="Siln">
    <w:name w:val="Strong"/>
    <w:basedOn w:val="Standardnpsmoodstavce"/>
    <w:uiPriority w:val="22"/>
    <w:qFormat/>
    <w:rsid w:val="006D0B7D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6D0B7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5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90636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55950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1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5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6446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1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3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65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9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306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40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6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8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6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3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2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64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5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20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48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55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532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015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722720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42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277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60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2067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242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8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41738">
                          <w:blockQuote w:val="1"/>
                          <w:marLeft w:val="9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5" w:color="80808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843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16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492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16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15880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744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6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61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6428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8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7229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129074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92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83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91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56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76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27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097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67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877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60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1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21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51779">
          <w:blockQuote w:val="1"/>
          <w:marLeft w:val="90"/>
          <w:marRight w:val="0"/>
          <w:marTop w:val="0"/>
          <w:marBottom w:val="0"/>
          <w:divBdr>
            <w:top w:val="none" w:sz="0" w:space="0" w:color="auto"/>
            <w:left w:val="single" w:sz="6" w:space="5" w:color="808080"/>
            <w:bottom w:val="none" w:sz="0" w:space="0" w:color="auto"/>
            <w:right w:val="none" w:sz="0" w:space="0" w:color="auto"/>
          </w:divBdr>
          <w:divsChild>
            <w:div w:id="4847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1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376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60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8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7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761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964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6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2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alkulator.cz/" TargetMode="External"/><Relationship Id="rId5" Type="http://schemas.openxmlformats.org/officeDocument/2006/relationships/hyperlink" Target="http://www.kalkulator.cz/" TargetMode="External"/><Relationship Id="rId4" Type="http://schemas.openxmlformats.org/officeDocument/2006/relationships/hyperlink" Target="http://www.kalkulator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546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3765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2026-01-06T09:58:00Z</dcterms:created>
  <dcterms:modified xsi:type="dcterms:W3CDTF">2026-01-06T09:58:00Z</dcterms:modified>
  <cp:category/>
</cp:coreProperties>
</file>