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CDB3FD" w14:textId="7F76CFDE" w:rsidR="006D0B7D" w:rsidRPr="009C69AE" w:rsidRDefault="002B717C" w:rsidP="009C69AE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Cyklistická sezóna začíná. </w:t>
      </w:r>
      <w:r w:rsidRPr="002B717C">
        <w:rPr>
          <w:rFonts w:ascii="Arial" w:hAnsi="Arial" w:cs="Arial"/>
          <w:b/>
          <w:bCs/>
          <w:sz w:val="28"/>
          <w:szCs w:val="28"/>
        </w:rPr>
        <w:t xml:space="preserve">Jak správně </w:t>
      </w:r>
      <w:r>
        <w:rPr>
          <w:rFonts w:ascii="Arial" w:hAnsi="Arial" w:cs="Arial"/>
          <w:b/>
          <w:bCs/>
          <w:sz w:val="28"/>
          <w:szCs w:val="28"/>
        </w:rPr>
        <w:br/>
      </w:r>
      <w:r w:rsidRPr="002B717C">
        <w:rPr>
          <w:rFonts w:ascii="Arial" w:hAnsi="Arial" w:cs="Arial"/>
          <w:b/>
          <w:bCs/>
          <w:sz w:val="28"/>
          <w:szCs w:val="28"/>
        </w:rPr>
        <w:t>pojistit kolo nebo elektrokolo</w:t>
      </w:r>
      <w:r w:rsidR="006D0B7D" w:rsidRPr="009C69AE">
        <w:rPr>
          <w:rFonts w:ascii="Arial" w:hAnsi="Arial" w:cs="Arial"/>
          <w:b/>
          <w:bCs/>
          <w:sz w:val="28"/>
          <w:szCs w:val="28"/>
        </w:rPr>
        <w:br/>
      </w:r>
    </w:p>
    <w:p w14:paraId="317A8644" w14:textId="2CE150AE" w:rsidR="002B717C" w:rsidRPr="002B717C" w:rsidRDefault="005D59F6" w:rsidP="002B717C">
      <w:pPr>
        <w:rPr>
          <w:rFonts w:ascii="Arial" w:hAnsi="Arial" w:cs="Arial"/>
          <w:b/>
          <w:bCs/>
        </w:rPr>
      </w:pPr>
      <w:r w:rsidRPr="009C69AE">
        <w:rPr>
          <w:rFonts w:ascii="Arial" w:hAnsi="Arial" w:cs="Arial"/>
          <w:b/>
          <w:bCs/>
        </w:rPr>
        <w:t>Praha,</w:t>
      </w:r>
      <w:r w:rsidR="00D91AA5" w:rsidRPr="009C69AE">
        <w:rPr>
          <w:rFonts w:ascii="Arial" w:hAnsi="Arial" w:cs="Arial"/>
          <w:b/>
          <w:bCs/>
        </w:rPr>
        <w:t xml:space="preserve"> </w:t>
      </w:r>
      <w:r w:rsidR="0036229A">
        <w:rPr>
          <w:rFonts w:ascii="Arial" w:hAnsi="Arial" w:cs="Arial"/>
          <w:b/>
          <w:bCs/>
        </w:rPr>
        <w:t>26</w:t>
      </w:r>
      <w:r w:rsidR="00B74E23" w:rsidRPr="009C69AE">
        <w:rPr>
          <w:rFonts w:ascii="Arial" w:hAnsi="Arial" w:cs="Arial"/>
          <w:b/>
          <w:bCs/>
        </w:rPr>
        <w:t>.</w:t>
      </w:r>
      <w:r w:rsidR="00D91AA5" w:rsidRPr="009C69AE">
        <w:rPr>
          <w:rFonts w:ascii="Arial" w:hAnsi="Arial" w:cs="Arial"/>
          <w:b/>
          <w:bCs/>
        </w:rPr>
        <w:t xml:space="preserve"> </w:t>
      </w:r>
      <w:r w:rsidR="004E7C37" w:rsidRPr="009C69AE">
        <w:rPr>
          <w:rFonts w:ascii="Arial" w:hAnsi="Arial" w:cs="Arial"/>
          <w:b/>
          <w:bCs/>
        </w:rPr>
        <w:t>března</w:t>
      </w:r>
      <w:r w:rsidR="00D91AA5" w:rsidRPr="009C69AE">
        <w:rPr>
          <w:rFonts w:ascii="Arial" w:hAnsi="Arial" w:cs="Arial"/>
          <w:b/>
          <w:bCs/>
        </w:rPr>
        <w:t xml:space="preserve"> </w:t>
      </w:r>
      <w:r w:rsidRPr="009C69AE">
        <w:rPr>
          <w:rFonts w:ascii="Arial" w:hAnsi="Arial" w:cs="Arial"/>
          <w:b/>
          <w:bCs/>
        </w:rPr>
        <w:t>202</w:t>
      </w:r>
      <w:r w:rsidR="006D0B7D" w:rsidRPr="009C69AE">
        <w:rPr>
          <w:rFonts w:ascii="Arial" w:hAnsi="Arial" w:cs="Arial"/>
          <w:b/>
          <w:bCs/>
        </w:rPr>
        <w:t>6</w:t>
      </w:r>
      <w:r w:rsidR="00D91AA5" w:rsidRPr="009C69AE">
        <w:rPr>
          <w:rFonts w:ascii="Arial" w:hAnsi="Arial" w:cs="Arial"/>
          <w:b/>
          <w:bCs/>
        </w:rPr>
        <w:t xml:space="preserve"> - </w:t>
      </w:r>
      <w:r w:rsidR="002B717C" w:rsidRPr="002B717C">
        <w:rPr>
          <w:rFonts w:ascii="Arial" w:hAnsi="Arial" w:cs="Arial"/>
          <w:b/>
          <w:bCs/>
        </w:rPr>
        <w:t>Jízdní kola i elektrokola patří mezi nejčastěji kradené věci ve veřejném prostoru. Stačí krátká zastávka před obchodem, restaurací nebo domem a během několika minut může být kolo pryč. S rostoucí hodnotou kol, zejména u elektrokol, přitom nejde o drobné ztráty, ale často o desítky tisíc korun. Právě proto se vyplatí vedle kvalitního zámku řešit i správně nastavené pojištění. Mnoho lidí totiž spoléhá na to, že jim kolo automaticky kryje pojištění domácnosti, což ale nemusí být vždy pravda.</w:t>
      </w:r>
    </w:p>
    <w:p w14:paraId="1A3EA23E" w14:textId="4B0CDCBE" w:rsidR="002B717C" w:rsidRPr="002B717C" w:rsidRDefault="002B717C" w:rsidP="002B717C">
      <w:pPr>
        <w:pStyle w:val="Normlnweb"/>
        <w:rPr>
          <w:rFonts w:ascii="Arial" w:hAnsi="Arial" w:cs="Arial"/>
          <w:b/>
          <w:bCs/>
          <w:color w:val="000000"/>
          <w:sz w:val="22"/>
          <w:szCs w:val="22"/>
        </w:rPr>
      </w:pPr>
      <w:r w:rsidRPr="002B717C">
        <w:rPr>
          <w:rFonts w:ascii="Arial" w:hAnsi="Arial" w:cs="Arial"/>
          <w:b/>
          <w:bCs/>
          <w:color w:val="000000"/>
          <w:sz w:val="22"/>
          <w:szCs w:val="22"/>
        </w:rPr>
        <w:t>Pojištění domácnosti má své limity</w:t>
      </w:r>
      <w:r>
        <w:rPr>
          <w:rFonts w:ascii="Arial" w:hAnsi="Arial" w:cs="Arial"/>
          <w:b/>
          <w:bCs/>
          <w:color w:val="000000"/>
          <w:sz w:val="22"/>
          <w:szCs w:val="22"/>
        </w:rPr>
        <w:br/>
      </w:r>
      <w:r w:rsidRPr="002B717C">
        <w:rPr>
          <w:rFonts w:ascii="Arial" w:hAnsi="Arial" w:cs="Arial"/>
          <w:color w:val="000000"/>
          <w:sz w:val="22"/>
          <w:szCs w:val="22"/>
        </w:rPr>
        <w:t>Základním produktem, který má řada domácností sjednaný, je pojištění domácnosti. To se vztahuje na vybavení bytu nebo domu, a často tedy zahrnuje i jízdní kola. Klíčové je ale pochopit, kde a za jakých podmínek pojištění platí. V základní variantě bývá kolo kryté především proti krádeži z uzamčeného prostoru – typicky z bytu, sklepa nebo garáže.</w:t>
      </w:r>
    </w:p>
    <w:p w14:paraId="6FE2D6CC" w14:textId="2E6ACD88" w:rsidR="002B717C" w:rsidRPr="002B717C" w:rsidRDefault="002B717C" w:rsidP="002B717C">
      <w:pPr>
        <w:pStyle w:val="Normlnweb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„</w:t>
      </w:r>
      <w:r w:rsidRPr="002B717C">
        <w:rPr>
          <w:rFonts w:ascii="Arial" w:hAnsi="Arial" w:cs="Arial"/>
          <w:color w:val="000000"/>
          <w:sz w:val="22"/>
          <w:szCs w:val="22"/>
        </w:rPr>
        <w:t>Jakmile je však kolo ponechané venku, situace se mění. Některé pojistky sice kryjí i krádež ze stojanu před domem nebo obchodem, ale pouze za splnění konkrétních podmínek. Může jít například o povinnost použít certifikovaný zámek nebo připoutat kolo k pevné překážce. Pokud tyto podmínky nejsou splněny, pojišťovna může plnění výrazně omezit, nebo ho úplně odmítnout</w:t>
      </w:r>
      <w:r>
        <w:rPr>
          <w:rFonts w:ascii="Arial" w:hAnsi="Arial" w:cs="Arial"/>
          <w:color w:val="000000"/>
          <w:sz w:val="22"/>
          <w:szCs w:val="22"/>
        </w:rPr>
        <w:t xml:space="preserve">,“ </w:t>
      </w:r>
      <w:r w:rsidRPr="009C69AE">
        <w:rPr>
          <w:rFonts w:ascii="Arial" w:hAnsi="Arial" w:cs="Arial"/>
          <w:color w:val="000000"/>
          <w:sz w:val="22"/>
          <w:szCs w:val="22"/>
        </w:rPr>
        <w:t xml:space="preserve">upozorňuje Martin Thienel ze společnosti </w:t>
      </w:r>
      <w:hyperlink r:id="rId5" w:history="1">
        <w:r w:rsidRPr="009C69AE">
          <w:rPr>
            <w:rStyle w:val="Hypertextovodkaz"/>
            <w:rFonts w:ascii="Arial" w:hAnsi="Arial" w:cs="Arial"/>
            <w:sz w:val="22"/>
            <w:szCs w:val="22"/>
          </w:rPr>
          <w:t>Kalkulátor.cz</w:t>
        </w:r>
      </w:hyperlink>
      <w:r w:rsidRPr="009C69AE">
        <w:rPr>
          <w:rFonts w:ascii="Arial" w:hAnsi="Arial" w:cs="Arial"/>
          <w:color w:val="000000"/>
          <w:sz w:val="22"/>
          <w:szCs w:val="22"/>
        </w:rPr>
        <w:t>.</w:t>
      </w:r>
    </w:p>
    <w:p w14:paraId="6C01869F" w14:textId="502DFDAC" w:rsidR="002B717C" w:rsidRPr="002B717C" w:rsidRDefault="002B717C" w:rsidP="002B717C">
      <w:pPr>
        <w:pStyle w:val="Normlnweb"/>
        <w:rPr>
          <w:rFonts w:ascii="Arial" w:hAnsi="Arial" w:cs="Arial"/>
          <w:b/>
          <w:bCs/>
          <w:color w:val="000000"/>
          <w:sz w:val="22"/>
          <w:szCs w:val="22"/>
        </w:rPr>
      </w:pPr>
      <w:r w:rsidRPr="002B717C">
        <w:rPr>
          <w:rFonts w:ascii="Arial" w:hAnsi="Arial" w:cs="Arial"/>
          <w:b/>
          <w:bCs/>
          <w:color w:val="000000"/>
          <w:sz w:val="22"/>
          <w:szCs w:val="22"/>
        </w:rPr>
        <w:t>Elektrokola představují vyšší riziko</w:t>
      </w:r>
      <w:r>
        <w:rPr>
          <w:rFonts w:ascii="Arial" w:hAnsi="Arial" w:cs="Arial"/>
          <w:b/>
          <w:bCs/>
          <w:color w:val="000000"/>
          <w:sz w:val="22"/>
          <w:szCs w:val="22"/>
        </w:rPr>
        <w:br/>
      </w:r>
      <w:r w:rsidRPr="002B717C">
        <w:rPr>
          <w:rFonts w:ascii="Arial" w:hAnsi="Arial" w:cs="Arial"/>
          <w:color w:val="000000"/>
          <w:sz w:val="22"/>
          <w:szCs w:val="22"/>
        </w:rPr>
        <w:t xml:space="preserve">Zvláštní kategorií jsou elektrokola, jejichž cena se běžně pohybuje v desítkách tisíc korun, ale </w:t>
      </w:r>
      <w:r>
        <w:rPr>
          <w:rFonts w:ascii="Arial" w:hAnsi="Arial" w:cs="Arial"/>
          <w:color w:val="000000"/>
          <w:sz w:val="22"/>
          <w:szCs w:val="22"/>
        </w:rPr>
        <w:t>může přesáhnout</w:t>
      </w:r>
      <w:r w:rsidRPr="002B717C">
        <w:rPr>
          <w:rFonts w:ascii="Arial" w:hAnsi="Arial" w:cs="Arial"/>
          <w:color w:val="000000"/>
          <w:sz w:val="22"/>
          <w:szCs w:val="22"/>
        </w:rPr>
        <w:t xml:space="preserve"> i hranici 100 tisíc. Právě u nich se nejčastěji ukazuje problém takzvaného podpojištění. Pokud má domácnost sjednaný nižší pojistný limit, než je skutečná hodnota vybavení, pojišťovna v případě škody vyplatí pouze poměrnou část.</w:t>
      </w:r>
    </w:p>
    <w:p w14:paraId="1196706F" w14:textId="6BD0D52B" w:rsidR="002B717C" w:rsidRPr="002B717C" w:rsidRDefault="002B717C" w:rsidP="002B717C">
      <w:pPr>
        <w:pStyle w:val="Normlnweb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„</w:t>
      </w:r>
      <w:r w:rsidRPr="002B717C">
        <w:rPr>
          <w:rFonts w:ascii="Arial" w:hAnsi="Arial" w:cs="Arial"/>
          <w:color w:val="000000"/>
          <w:sz w:val="22"/>
          <w:szCs w:val="22"/>
        </w:rPr>
        <w:t>U dražších kol se proto vyplatí zkontrolovat, zda pojistná částka odpovídá realitě. V některých případech může být vhodné sjednat i samostatné připojištění kola nebo sportovního vybavení, které nabídne širší ochranu – například i proti poškození při pádu nebo během přepravy</w:t>
      </w:r>
      <w:r>
        <w:rPr>
          <w:rFonts w:ascii="Arial" w:hAnsi="Arial" w:cs="Arial"/>
          <w:color w:val="000000"/>
          <w:sz w:val="22"/>
          <w:szCs w:val="22"/>
        </w:rPr>
        <w:t xml:space="preserve">,“ říká </w:t>
      </w:r>
      <w:r w:rsidRPr="009C69AE">
        <w:rPr>
          <w:rFonts w:ascii="Arial" w:hAnsi="Arial" w:cs="Arial"/>
          <w:color w:val="000000"/>
          <w:sz w:val="22"/>
          <w:szCs w:val="22"/>
        </w:rPr>
        <w:t xml:space="preserve">Martin Thienel z </w:t>
      </w:r>
      <w:hyperlink r:id="rId6" w:history="1">
        <w:r w:rsidRPr="009C69AE">
          <w:rPr>
            <w:rStyle w:val="Hypertextovodkaz"/>
            <w:rFonts w:ascii="Arial" w:hAnsi="Arial" w:cs="Arial"/>
            <w:sz w:val="22"/>
            <w:szCs w:val="22"/>
          </w:rPr>
          <w:t>Kalkulátor.cz</w:t>
        </w:r>
      </w:hyperlink>
      <w:r w:rsidRPr="009C69AE">
        <w:rPr>
          <w:rFonts w:ascii="Arial" w:hAnsi="Arial" w:cs="Arial"/>
          <w:color w:val="000000"/>
          <w:sz w:val="22"/>
          <w:szCs w:val="22"/>
        </w:rPr>
        <w:t>.</w:t>
      </w:r>
    </w:p>
    <w:p w14:paraId="40E30843" w14:textId="4374250D" w:rsidR="002B717C" w:rsidRPr="002B717C" w:rsidRDefault="002B717C" w:rsidP="002B717C">
      <w:pPr>
        <w:pStyle w:val="Normlnweb"/>
        <w:rPr>
          <w:rFonts w:ascii="Arial" w:hAnsi="Arial" w:cs="Arial"/>
          <w:b/>
          <w:bCs/>
          <w:color w:val="000000"/>
          <w:sz w:val="22"/>
          <w:szCs w:val="22"/>
        </w:rPr>
      </w:pPr>
      <w:r w:rsidRPr="002B717C">
        <w:rPr>
          <w:rFonts w:ascii="Arial" w:hAnsi="Arial" w:cs="Arial"/>
          <w:b/>
          <w:bCs/>
          <w:color w:val="000000"/>
          <w:sz w:val="22"/>
          <w:szCs w:val="22"/>
        </w:rPr>
        <w:t>Kde kolo parkujete, hraje zásadní roli</w:t>
      </w:r>
      <w:r>
        <w:rPr>
          <w:rFonts w:ascii="Arial" w:hAnsi="Arial" w:cs="Arial"/>
          <w:b/>
          <w:bCs/>
          <w:color w:val="000000"/>
          <w:sz w:val="22"/>
          <w:szCs w:val="22"/>
        </w:rPr>
        <w:br/>
      </w:r>
      <w:r w:rsidRPr="002B717C">
        <w:rPr>
          <w:rFonts w:ascii="Arial" w:hAnsi="Arial" w:cs="Arial"/>
          <w:color w:val="000000"/>
          <w:sz w:val="22"/>
          <w:szCs w:val="22"/>
        </w:rPr>
        <w:t>Velký vliv na to, zda pojišťovna škodu uzná, má místo, kde je kolo uložené. Nejbezpečnější variantou je uzamčený prostor – byt, sklep nebo garáž. I zde ale mohou platit podmínky, například nutnost uzamčení dveří nebo zabezpečení společných prostor.</w:t>
      </w:r>
    </w:p>
    <w:p w14:paraId="60C0D7DE" w14:textId="77777777" w:rsidR="002B717C" w:rsidRPr="002B717C" w:rsidRDefault="002B717C" w:rsidP="002B717C">
      <w:pPr>
        <w:pStyle w:val="Normlnweb"/>
        <w:rPr>
          <w:rFonts w:ascii="Arial" w:hAnsi="Arial" w:cs="Arial"/>
          <w:color w:val="000000"/>
          <w:sz w:val="22"/>
          <w:szCs w:val="22"/>
        </w:rPr>
      </w:pPr>
      <w:r w:rsidRPr="002B717C">
        <w:rPr>
          <w:rFonts w:ascii="Arial" w:hAnsi="Arial" w:cs="Arial"/>
          <w:color w:val="000000"/>
          <w:sz w:val="22"/>
          <w:szCs w:val="22"/>
        </w:rPr>
        <w:t>Rizikovější je parkování venku. Pokud kolo necháte před restaurací nebo obchodem, je důležité ho vždy připevnit k pevnému objektu a použít kvalitní zámek. Levné lankové zámky bývají snadno překonatelné a pojišťovna je nemusí uznat jako dostatečné zabezpečení. U dražších kol se proto vyplatí investovat do robustnějších zámků nebo kombinace více typů zabezpečení.</w:t>
      </w:r>
    </w:p>
    <w:p w14:paraId="4DE00821" w14:textId="7E870390" w:rsidR="002B717C" w:rsidRPr="002B717C" w:rsidRDefault="002B717C" w:rsidP="002B717C">
      <w:pPr>
        <w:pStyle w:val="Normlnweb"/>
        <w:rPr>
          <w:rFonts w:ascii="Arial" w:hAnsi="Arial" w:cs="Arial"/>
          <w:b/>
          <w:bCs/>
          <w:color w:val="000000"/>
          <w:sz w:val="22"/>
          <w:szCs w:val="22"/>
        </w:rPr>
      </w:pPr>
      <w:r w:rsidRPr="002B717C">
        <w:rPr>
          <w:rFonts w:ascii="Arial" w:hAnsi="Arial" w:cs="Arial"/>
          <w:b/>
          <w:bCs/>
          <w:color w:val="000000"/>
          <w:sz w:val="22"/>
          <w:szCs w:val="22"/>
        </w:rPr>
        <w:t>Pozor na přepravu a výlety</w:t>
      </w:r>
      <w:r>
        <w:rPr>
          <w:rFonts w:ascii="Arial" w:hAnsi="Arial" w:cs="Arial"/>
          <w:b/>
          <w:bCs/>
          <w:color w:val="000000"/>
          <w:sz w:val="22"/>
          <w:szCs w:val="22"/>
        </w:rPr>
        <w:br/>
      </w:r>
      <w:r>
        <w:rPr>
          <w:rFonts w:ascii="Arial" w:hAnsi="Arial" w:cs="Arial"/>
          <w:color w:val="000000"/>
          <w:sz w:val="22"/>
          <w:szCs w:val="22"/>
        </w:rPr>
        <w:t xml:space="preserve">Při </w:t>
      </w:r>
      <w:r w:rsidRPr="002B717C">
        <w:rPr>
          <w:rFonts w:ascii="Arial" w:hAnsi="Arial" w:cs="Arial"/>
          <w:color w:val="000000"/>
          <w:sz w:val="22"/>
          <w:szCs w:val="22"/>
        </w:rPr>
        <w:t>převáže</w:t>
      </w:r>
      <w:r>
        <w:rPr>
          <w:rFonts w:ascii="Arial" w:hAnsi="Arial" w:cs="Arial"/>
          <w:color w:val="000000"/>
          <w:sz w:val="22"/>
          <w:szCs w:val="22"/>
        </w:rPr>
        <w:t>ní</w:t>
      </w:r>
      <w:r w:rsidRPr="002B717C">
        <w:rPr>
          <w:rFonts w:ascii="Arial" w:hAnsi="Arial" w:cs="Arial"/>
          <w:color w:val="000000"/>
          <w:sz w:val="22"/>
          <w:szCs w:val="22"/>
        </w:rPr>
        <w:t xml:space="preserve"> kol na nosičích na autě nebo v držácích na střeše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2B717C">
        <w:rPr>
          <w:rFonts w:ascii="Arial" w:hAnsi="Arial" w:cs="Arial"/>
          <w:color w:val="000000"/>
          <w:sz w:val="22"/>
          <w:szCs w:val="22"/>
        </w:rPr>
        <w:t>může vzniknout další typ škody – například při pádu kola z nosiče, poškození při nehodě nebo krádeži během zastávky.</w:t>
      </w: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Pr="002B717C">
        <w:rPr>
          <w:rFonts w:ascii="Arial" w:hAnsi="Arial" w:cs="Arial"/>
          <w:color w:val="000000"/>
          <w:sz w:val="22"/>
          <w:szCs w:val="22"/>
        </w:rPr>
        <w:t>Ne každé pojištění domácnosti tyto situace automaticky kryje. Pokud tedy plánujete častější přepravu kol, je dobré ověřit, zda pojistka zahrnuje i škody mimo domov, případně zvážit rozšíření krytí.</w:t>
      </w:r>
    </w:p>
    <w:p w14:paraId="195F88FF" w14:textId="50F9E01A" w:rsidR="002B717C" w:rsidRPr="002B717C" w:rsidRDefault="002B717C" w:rsidP="002B717C">
      <w:pPr>
        <w:pStyle w:val="Normlnweb"/>
        <w:rPr>
          <w:rFonts w:ascii="Arial" w:hAnsi="Arial" w:cs="Arial"/>
          <w:color w:val="000000"/>
          <w:sz w:val="22"/>
          <w:szCs w:val="22"/>
        </w:rPr>
      </w:pPr>
      <w:r w:rsidRPr="002B717C">
        <w:rPr>
          <w:rFonts w:ascii="Arial" w:hAnsi="Arial" w:cs="Arial"/>
          <w:b/>
          <w:bCs/>
          <w:color w:val="000000"/>
          <w:sz w:val="22"/>
          <w:szCs w:val="22"/>
        </w:rPr>
        <w:lastRenderedPageBreak/>
        <w:t>Prevence a kontrola</w:t>
      </w:r>
      <w:r>
        <w:rPr>
          <w:rFonts w:ascii="Arial" w:hAnsi="Arial" w:cs="Arial"/>
          <w:color w:val="000000"/>
          <w:sz w:val="22"/>
          <w:szCs w:val="22"/>
        </w:rPr>
        <w:br/>
      </w:r>
      <w:r w:rsidRPr="002B717C">
        <w:rPr>
          <w:rFonts w:ascii="Arial" w:hAnsi="Arial" w:cs="Arial"/>
          <w:color w:val="000000"/>
          <w:sz w:val="22"/>
          <w:szCs w:val="22"/>
        </w:rPr>
        <w:t>Správně nastavené pojištění může výrazně zmírnit finanční dopad krádeže nebo poškození kola, ale samo o sobě nestačí. Základem je vždy prevence – kvalitní zámek, vhodné místo parkování a obezřetnost při pohybu ve veřejném prostoru.</w:t>
      </w:r>
    </w:p>
    <w:p w14:paraId="13AF2038" w14:textId="0B9E12F9" w:rsidR="00CD7509" w:rsidRPr="009C69AE" w:rsidRDefault="002B717C" w:rsidP="009C69AE">
      <w:pPr>
        <w:pStyle w:val="Normlnweb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„</w:t>
      </w:r>
      <w:r w:rsidRPr="002B717C">
        <w:rPr>
          <w:rFonts w:ascii="Arial" w:hAnsi="Arial" w:cs="Arial"/>
          <w:color w:val="000000"/>
          <w:sz w:val="22"/>
          <w:szCs w:val="22"/>
        </w:rPr>
        <w:t>Začátek cyklistické sezóny je proto ideální chvílí udělat si rychlou kontrolu: ověřit pojistné limity, podmínky krytí a způsob zabezpečení. V případě dražších kol nebo elektrokol se pak vyplatí zvážit i rozšířené pojištění. Náklady na něj jsou totiž ve srovnání s cenou kola obvykle relativně nízké – zatímco případná ztráta může být velmi nepříjemná</w:t>
      </w:r>
      <w:r>
        <w:rPr>
          <w:rFonts w:ascii="Arial" w:hAnsi="Arial" w:cs="Arial"/>
          <w:color w:val="000000"/>
          <w:sz w:val="22"/>
          <w:szCs w:val="22"/>
        </w:rPr>
        <w:t>,</w:t>
      </w:r>
      <w:r w:rsidR="009C69AE" w:rsidRPr="009C69AE">
        <w:rPr>
          <w:rFonts w:ascii="Arial" w:hAnsi="Arial" w:cs="Arial"/>
          <w:color w:val="000000"/>
          <w:sz w:val="22"/>
          <w:szCs w:val="22"/>
        </w:rPr>
        <w:t xml:space="preserve">“ </w:t>
      </w:r>
      <w:r w:rsidR="00206222" w:rsidRPr="009C69AE">
        <w:rPr>
          <w:rFonts w:ascii="Arial" w:hAnsi="Arial" w:cs="Arial"/>
          <w:sz w:val="22"/>
          <w:szCs w:val="22"/>
        </w:rPr>
        <w:t xml:space="preserve">dodává </w:t>
      </w:r>
      <w:r w:rsidR="00206222" w:rsidRPr="009C69AE">
        <w:rPr>
          <w:rFonts w:ascii="Arial" w:hAnsi="Arial" w:cs="Arial"/>
          <w:color w:val="000000"/>
          <w:sz w:val="22"/>
          <w:szCs w:val="22"/>
        </w:rPr>
        <w:t xml:space="preserve">Martin Thienel z </w:t>
      </w:r>
      <w:hyperlink r:id="rId7" w:history="1">
        <w:r w:rsidR="00206222" w:rsidRPr="009C69AE">
          <w:rPr>
            <w:rStyle w:val="Hypertextovodkaz"/>
            <w:rFonts w:ascii="Arial" w:hAnsi="Arial" w:cs="Arial"/>
            <w:sz w:val="22"/>
            <w:szCs w:val="22"/>
          </w:rPr>
          <w:t>Kalkulátor.cz</w:t>
        </w:r>
      </w:hyperlink>
      <w:r w:rsidR="00206222" w:rsidRPr="009C69AE">
        <w:rPr>
          <w:rFonts w:ascii="Arial" w:hAnsi="Arial" w:cs="Arial"/>
          <w:color w:val="000000"/>
          <w:sz w:val="22"/>
          <w:szCs w:val="22"/>
        </w:rPr>
        <w:t>.</w:t>
      </w:r>
    </w:p>
    <w:sectPr w:rsidR="00CD7509" w:rsidRPr="009C69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F91A9B"/>
    <w:multiLevelType w:val="multilevel"/>
    <w:tmpl w:val="C03C4C4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C717D81"/>
    <w:multiLevelType w:val="multilevel"/>
    <w:tmpl w:val="0D06E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21302752">
    <w:abstractNumId w:val="0"/>
  </w:num>
  <w:num w:numId="2" w16cid:durableId="3381671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9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F90"/>
    <w:rsid w:val="0002003B"/>
    <w:rsid w:val="00031D21"/>
    <w:rsid w:val="00055DFD"/>
    <w:rsid w:val="000609D4"/>
    <w:rsid w:val="00064B8E"/>
    <w:rsid w:val="000735EE"/>
    <w:rsid w:val="00085B31"/>
    <w:rsid w:val="000A38E2"/>
    <w:rsid w:val="000B5237"/>
    <w:rsid w:val="000C3A52"/>
    <w:rsid w:val="000E4F93"/>
    <w:rsid w:val="000E5B1D"/>
    <w:rsid w:val="00107835"/>
    <w:rsid w:val="00113020"/>
    <w:rsid w:val="001142F1"/>
    <w:rsid w:val="00146893"/>
    <w:rsid w:val="00154EC4"/>
    <w:rsid w:val="0016766C"/>
    <w:rsid w:val="001A3C0D"/>
    <w:rsid w:val="001B7BDB"/>
    <w:rsid w:val="001D6D75"/>
    <w:rsid w:val="00200471"/>
    <w:rsid w:val="00206222"/>
    <w:rsid w:val="00217354"/>
    <w:rsid w:val="00240EAD"/>
    <w:rsid w:val="0024177F"/>
    <w:rsid w:val="00283681"/>
    <w:rsid w:val="00284398"/>
    <w:rsid w:val="0029245B"/>
    <w:rsid w:val="00293BC8"/>
    <w:rsid w:val="002B717C"/>
    <w:rsid w:val="00320E51"/>
    <w:rsid w:val="0033069B"/>
    <w:rsid w:val="00336D2D"/>
    <w:rsid w:val="00355CF8"/>
    <w:rsid w:val="0036229A"/>
    <w:rsid w:val="00380C13"/>
    <w:rsid w:val="00385D41"/>
    <w:rsid w:val="003A3B53"/>
    <w:rsid w:val="003C334C"/>
    <w:rsid w:val="003D1B9C"/>
    <w:rsid w:val="00406409"/>
    <w:rsid w:val="00422FC1"/>
    <w:rsid w:val="0044649F"/>
    <w:rsid w:val="00450ECA"/>
    <w:rsid w:val="00453F46"/>
    <w:rsid w:val="00481B81"/>
    <w:rsid w:val="0048577D"/>
    <w:rsid w:val="004C4292"/>
    <w:rsid w:val="004D62E2"/>
    <w:rsid w:val="004E7C37"/>
    <w:rsid w:val="00515A44"/>
    <w:rsid w:val="005365F8"/>
    <w:rsid w:val="00561EBB"/>
    <w:rsid w:val="00562220"/>
    <w:rsid w:val="00566168"/>
    <w:rsid w:val="005B3FAE"/>
    <w:rsid w:val="005B4C38"/>
    <w:rsid w:val="005D01AE"/>
    <w:rsid w:val="005D59F6"/>
    <w:rsid w:val="005E21E7"/>
    <w:rsid w:val="005E555B"/>
    <w:rsid w:val="005E67E9"/>
    <w:rsid w:val="005F2EB3"/>
    <w:rsid w:val="005F6A00"/>
    <w:rsid w:val="006239A7"/>
    <w:rsid w:val="00640571"/>
    <w:rsid w:val="006667D1"/>
    <w:rsid w:val="00667172"/>
    <w:rsid w:val="00674C71"/>
    <w:rsid w:val="00691826"/>
    <w:rsid w:val="00693BE2"/>
    <w:rsid w:val="006A7375"/>
    <w:rsid w:val="006B0F38"/>
    <w:rsid w:val="006C46AF"/>
    <w:rsid w:val="006D08E9"/>
    <w:rsid w:val="006D0B7D"/>
    <w:rsid w:val="006E7C07"/>
    <w:rsid w:val="00713ECC"/>
    <w:rsid w:val="007173B4"/>
    <w:rsid w:val="00720E2E"/>
    <w:rsid w:val="0072752E"/>
    <w:rsid w:val="007407C3"/>
    <w:rsid w:val="007527A4"/>
    <w:rsid w:val="007767B3"/>
    <w:rsid w:val="00781108"/>
    <w:rsid w:val="007843A2"/>
    <w:rsid w:val="007917C9"/>
    <w:rsid w:val="00792F1A"/>
    <w:rsid w:val="007D3A8A"/>
    <w:rsid w:val="007D72DD"/>
    <w:rsid w:val="007E2BAA"/>
    <w:rsid w:val="007F0AAD"/>
    <w:rsid w:val="00802992"/>
    <w:rsid w:val="0081589F"/>
    <w:rsid w:val="00823B24"/>
    <w:rsid w:val="00830FF4"/>
    <w:rsid w:val="00843B45"/>
    <w:rsid w:val="0085101F"/>
    <w:rsid w:val="008750D1"/>
    <w:rsid w:val="00880F11"/>
    <w:rsid w:val="008903BB"/>
    <w:rsid w:val="008A2936"/>
    <w:rsid w:val="008A616D"/>
    <w:rsid w:val="008B3648"/>
    <w:rsid w:val="008D4C28"/>
    <w:rsid w:val="008E768C"/>
    <w:rsid w:val="009009FD"/>
    <w:rsid w:val="00901E9F"/>
    <w:rsid w:val="00915E8B"/>
    <w:rsid w:val="009347C3"/>
    <w:rsid w:val="00966932"/>
    <w:rsid w:val="00977ADB"/>
    <w:rsid w:val="00991D57"/>
    <w:rsid w:val="009C69AE"/>
    <w:rsid w:val="009D6FDA"/>
    <w:rsid w:val="00A851C0"/>
    <w:rsid w:val="00A85A90"/>
    <w:rsid w:val="00A86EBC"/>
    <w:rsid w:val="00A926C1"/>
    <w:rsid w:val="00AB3B62"/>
    <w:rsid w:val="00AC635D"/>
    <w:rsid w:val="00B74E23"/>
    <w:rsid w:val="00B7564E"/>
    <w:rsid w:val="00B922A9"/>
    <w:rsid w:val="00B948E1"/>
    <w:rsid w:val="00B9628B"/>
    <w:rsid w:val="00BB0B44"/>
    <w:rsid w:val="00BB19FA"/>
    <w:rsid w:val="00BC02F6"/>
    <w:rsid w:val="00BC3C6A"/>
    <w:rsid w:val="00BD4817"/>
    <w:rsid w:val="00BF3CDD"/>
    <w:rsid w:val="00C01197"/>
    <w:rsid w:val="00C3688B"/>
    <w:rsid w:val="00C5129D"/>
    <w:rsid w:val="00C5741B"/>
    <w:rsid w:val="00C62F90"/>
    <w:rsid w:val="00C6430D"/>
    <w:rsid w:val="00CD7509"/>
    <w:rsid w:val="00D33AD1"/>
    <w:rsid w:val="00D61C10"/>
    <w:rsid w:val="00D91AA5"/>
    <w:rsid w:val="00D95FCC"/>
    <w:rsid w:val="00DB2C31"/>
    <w:rsid w:val="00DB4BBD"/>
    <w:rsid w:val="00DB5B13"/>
    <w:rsid w:val="00DE4D35"/>
    <w:rsid w:val="00E00942"/>
    <w:rsid w:val="00E402EF"/>
    <w:rsid w:val="00E42218"/>
    <w:rsid w:val="00E56C9F"/>
    <w:rsid w:val="00E64591"/>
    <w:rsid w:val="00E664CA"/>
    <w:rsid w:val="00E70836"/>
    <w:rsid w:val="00E70E8B"/>
    <w:rsid w:val="00E71071"/>
    <w:rsid w:val="00E75B59"/>
    <w:rsid w:val="00E82468"/>
    <w:rsid w:val="00EA241D"/>
    <w:rsid w:val="00EB6AB4"/>
    <w:rsid w:val="00EC526A"/>
    <w:rsid w:val="00EE6266"/>
    <w:rsid w:val="00EF1717"/>
    <w:rsid w:val="00F02F1C"/>
    <w:rsid w:val="00F259A7"/>
    <w:rsid w:val="00F42AC2"/>
    <w:rsid w:val="00F748EB"/>
    <w:rsid w:val="00F81BF5"/>
    <w:rsid w:val="00FC2E27"/>
    <w:rsid w:val="00FE1801"/>
    <w:rsid w:val="00FE1A56"/>
    <w:rsid w:val="00FE3EA3"/>
    <w:rsid w:val="00FE42B8"/>
    <w:rsid w:val="00FF6211"/>
    <w:rsid w:val="00FF6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892B7B"/>
  <w15:chartTrackingRefBased/>
  <w15:docId w15:val="{CA9F9987-D005-46EC-87A2-3A9064382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DE4D3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365F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365F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DE4D35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DE4D35"/>
    <w:rPr>
      <w:color w:val="605E5C"/>
      <w:shd w:val="clear" w:color="auto" w:fill="E1DFDD"/>
    </w:rPr>
  </w:style>
  <w:style w:type="character" w:customStyle="1" w:styleId="Nadpis1Char">
    <w:name w:val="Nadpis 1 Char"/>
    <w:basedOn w:val="Standardnpsmoodstavce"/>
    <w:link w:val="Nadpis1"/>
    <w:uiPriority w:val="9"/>
    <w:rsid w:val="00DE4D3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365F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365F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Revize">
    <w:name w:val="Revision"/>
    <w:hidden/>
    <w:uiPriority w:val="99"/>
    <w:semiHidden/>
    <w:rsid w:val="00562220"/>
    <w:pPr>
      <w:spacing w:after="0" w:line="240" w:lineRule="auto"/>
    </w:pPr>
  </w:style>
  <w:style w:type="paragraph" w:styleId="Normlnweb">
    <w:name w:val="Normal (Web)"/>
    <w:basedOn w:val="Normln"/>
    <w:uiPriority w:val="99"/>
    <w:unhideWhenUsed/>
    <w:rsid w:val="006D0B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character" w:customStyle="1" w:styleId="apple-converted-space">
    <w:name w:val="apple-converted-space"/>
    <w:basedOn w:val="Standardnpsmoodstavce"/>
    <w:rsid w:val="006D0B7D"/>
  </w:style>
  <w:style w:type="character" w:styleId="Siln">
    <w:name w:val="Strong"/>
    <w:basedOn w:val="Standardnpsmoodstavce"/>
    <w:uiPriority w:val="22"/>
    <w:qFormat/>
    <w:rsid w:val="006D0B7D"/>
    <w:rPr>
      <w:b/>
      <w:bCs/>
    </w:rPr>
  </w:style>
  <w:style w:type="character" w:styleId="Sledovanodkaz">
    <w:name w:val="FollowedHyperlink"/>
    <w:basedOn w:val="Standardnpsmoodstavce"/>
    <w:uiPriority w:val="99"/>
    <w:semiHidden/>
    <w:unhideWhenUsed/>
    <w:rsid w:val="006D0B7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8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906369">
          <w:blockQuote w:val="1"/>
          <w:marLeft w:val="90"/>
          <w:marRight w:val="0"/>
          <w:marTop w:val="0"/>
          <w:marBottom w:val="0"/>
          <w:divBdr>
            <w:top w:val="none" w:sz="0" w:space="0" w:color="auto"/>
            <w:left w:val="single" w:sz="6" w:space="5" w:color="808080"/>
            <w:bottom w:val="none" w:sz="0" w:space="0" w:color="auto"/>
            <w:right w:val="none" w:sz="0" w:space="0" w:color="auto"/>
          </w:divBdr>
          <w:divsChild>
            <w:div w:id="155950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441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7571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6446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25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15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4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35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1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65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9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306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403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767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769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45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82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445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1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65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26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002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23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901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929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645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855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20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07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48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04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55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4532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015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1722720">
                          <w:blockQuote w:val="1"/>
                          <w:marLeft w:val="9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5" w:color="808080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421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2776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6050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20679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24265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288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5206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3941738">
                          <w:blockQuote w:val="1"/>
                          <w:marLeft w:val="9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5" w:color="808080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3843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1693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6492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168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54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15880">
          <w:blockQuote w:val="1"/>
          <w:marLeft w:val="90"/>
          <w:marRight w:val="0"/>
          <w:marTop w:val="0"/>
          <w:marBottom w:val="0"/>
          <w:divBdr>
            <w:top w:val="none" w:sz="0" w:space="0" w:color="auto"/>
            <w:left w:val="single" w:sz="6" w:space="5" w:color="808080"/>
            <w:bottom w:val="none" w:sz="0" w:space="0" w:color="auto"/>
            <w:right w:val="none" w:sz="0" w:space="0" w:color="auto"/>
          </w:divBdr>
          <w:divsChild>
            <w:div w:id="7447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276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613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6428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983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7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722979">
          <w:blockQuote w:val="1"/>
          <w:marLeft w:val="90"/>
          <w:marRight w:val="0"/>
          <w:marTop w:val="0"/>
          <w:marBottom w:val="0"/>
          <w:divBdr>
            <w:top w:val="none" w:sz="0" w:space="0" w:color="auto"/>
            <w:left w:val="single" w:sz="6" w:space="5" w:color="808080"/>
            <w:bottom w:val="none" w:sz="0" w:space="0" w:color="auto"/>
            <w:right w:val="none" w:sz="0" w:space="0" w:color="auto"/>
          </w:divBdr>
          <w:divsChild>
            <w:div w:id="129074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925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834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7091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0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7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56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76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278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3097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8679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3877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603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1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216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1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0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351779">
          <w:blockQuote w:val="1"/>
          <w:marLeft w:val="90"/>
          <w:marRight w:val="0"/>
          <w:marTop w:val="0"/>
          <w:marBottom w:val="0"/>
          <w:divBdr>
            <w:top w:val="none" w:sz="0" w:space="0" w:color="auto"/>
            <w:left w:val="single" w:sz="6" w:space="5" w:color="808080"/>
            <w:bottom w:val="none" w:sz="0" w:space="0" w:color="auto"/>
            <w:right w:val="none" w:sz="0" w:space="0" w:color="auto"/>
          </w:divBdr>
          <w:divsChild>
            <w:div w:id="484784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166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5376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6600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6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8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8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16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72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761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3964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1764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270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2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kalkulator.cz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kalkulator.cz/" TargetMode="External"/><Relationship Id="rId5" Type="http://schemas.openxmlformats.org/officeDocument/2006/relationships/hyperlink" Target="http://www.kalkulator.cz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595</Words>
  <Characters>3325</Characters>
  <Application>Microsoft Office Word</Application>
  <DocSecurity>0</DocSecurity>
  <Lines>55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3902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Michal Hoblík</cp:lastModifiedBy>
  <cp:revision>4</cp:revision>
  <dcterms:created xsi:type="dcterms:W3CDTF">2026-03-19T15:35:00Z</dcterms:created>
  <dcterms:modified xsi:type="dcterms:W3CDTF">2026-03-26T07:25:00Z</dcterms:modified>
  <cp:category/>
</cp:coreProperties>
</file>