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577AB5" w14:textId="77777777" w:rsidR="00A338D5" w:rsidRPr="00A338D5" w:rsidRDefault="00A338D5" w:rsidP="00A338D5">
      <w:pPr>
        <w:rPr>
          <w:rFonts w:eastAsia="Times New Roman"/>
          <w:b/>
          <w:bCs/>
          <w:color w:val="000000"/>
          <w:sz w:val="26"/>
          <w:szCs w:val="26"/>
        </w:rPr>
      </w:pPr>
    </w:p>
    <w:p w14:paraId="2538D9F5" w14:textId="08CFB3CC" w:rsidR="00A338D5" w:rsidRPr="00A338D5" w:rsidRDefault="00A338D5" w:rsidP="00A338D5">
      <w:pPr>
        <w:jc w:val="center"/>
        <w:rPr>
          <w:rFonts w:eastAsia="Times New Roman"/>
          <w:b/>
          <w:bCs/>
          <w:color w:val="000000"/>
          <w:sz w:val="26"/>
          <w:szCs w:val="26"/>
        </w:rPr>
      </w:pPr>
      <w:r w:rsidRPr="00A338D5">
        <w:rPr>
          <w:rFonts w:eastAsia="Times New Roman"/>
          <w:b/>
          <w:bCs/>
          <w:color w:val="000000"/>
          <w:sz w:val="26"/>
          <w:szCs w:val="26"/>
        </w:rPr>
        <w:t xml:space="preserve">Jiří Matoušek z Centropol: Evropský systém ETS čeká úpravy. </w:t>
      </w:r>
      <w:r w:rsidRPr="00A338D5">
        <w:rPr>
          <w:rFonts w:eastAsia="Times New Roman"/>
          <w:b/>
          <w:bCs/>
          <w:color w:val="000000"/>
          <w:sz w:val="26"/>
          <w:szCs w:val="26"/>
        </w:rPr>
        <w:br/>
        <w:t xml:space="preserve">Jak se liší od modelů, které používají jiné části světa a </w:t>
      </w:r>
      <w:r w:rsidR="0050561D">
        <w:rPr>
          <w:rFonts w:eastAsia="Times New Roman"/>
          <w:b/>
          <w:bCs/>
          <w:color w:val="000000"/>
          <w:sz w:val="26"/>
          <w:szCs w:val="26"/>
        </w:rPr>
        <w:t>c</w:t>
      </w:r>
      <w:r w:rsidRPr="00A338D5">
        <w:rPr>
          <w:rFonts w:eastAsia="Times New Roman"/>
          <w:b/>
          <w:bCs/>
          <w:color w:val="000000"/>
          <w:sz w:val="26"/>
          <w:szCs w:val="26"/>
        </w:rPr>
        <w:t xml:space="preserve">o dává aktuálně </w:t>
      </w:r>
      <w:r w:rsidRPr="00A338D5">
        <w:rPr>
          <w:rFonts w:eastAsia="Times New Roman"/>
          <w:b/>
          <w:bCs/>
          <w:color w:val="000000"/>
          <w:sz w:val="26"/>
          <w:szCs w:val="26"/>
        </w:rPr>
        <w:br/>
        <w:t>pro Evropu a ČR největší smysl?</w:t>
      </w:r>
    </w:p>
    <w:p w14:paraId="4EE50861" w14:textId="77777777" w:rsidR="00A338D5" w:rsidRPr="00A338D5" w:rsidRDefault="00A338D5" w:rsidP="00A338D5">
      <w:pPr>
        <w:rPr>
          <w:rFonts w:eastAsia="Times New Roman"/>
          <w:b/>
          <w:bCs/>
          <w:color w:val="000000"/>
          <w:sz w:val="21"/>
          <w:szCs w:val="21"/>
        </w:rPr>
      </w:pPr>
    </w:p>
    <w:p w14:paraId="1B3D53D0" w14:textId="34FF06EA" w:rsidR="00A338D5" w:rsidRPr="00A338D5" w:rsidRDefault="0050676E" w:rsidP="00A338D5">
      <w:pPr>
        <w:spacing w:after="160" w:line="259" w:lineRule="auto"/>
        <w:rPr>
          <w:b/>
          <w:bCs/>
          <w:sz w:val="21"/>
          <w:szCs w:val="21"/>
        </w:rPr>
      </w:pPr>
      <w:r>
        <w:rPr>
          <w:b/>
          <w:bCs/>
          <w:sz w:val="21"/>
          <w:szCs w:val="21"/>
        </w:rPr>
        <w:t xml:space="preserve">Praha, 12. března 2026 - </w:t>
      </w:r>
      <w:r w:rsidR="00A338D5" w:rsidRPr="00A338D5">
        <w:rPr>
          <w:b/>
          <w:bCs/>
          <w:sz w:val="21"/>
          <w:szCs w:val="21"/>
        </w:rPr>
        <w:t>Státy Evropské unie v minulých dnech formálně potvrdily nový klimatický cíl: do roku 2040 snížit emise skleníkových plynů o 90 procent ve srovnání s rokem 1990. Pro návrh hlasovalo 22 zemí. Česká republika, Maďarsko, Polsko a Slovensko byly proti, Belgie se hlasování zdržela. Současně většina států potvrdila, že spuštění systému emisních povolenek ETS2, který má nově zahrnovat silniční dopravu a vytápění budov, se odkládá na rok 2028.</w:t>
      </w:r>
    </w:p>
    <w:p w14:paraId="1AC50F7B" w14:textId="77777777" w:rsidR="00A338D5" w:rsidRPr="00A338D5" w:rsidRDefault="00A338D5" w:rsidP="00A338D5">
      <w:pPr>
        <w:spacing w:after="160" w:line="259" w:lineRule="auto"/>
        <w:rPr>
          <w:sz w:val="21"/>
          <w:szCs w:val="21"/>
        </w:rPr>
      </w:pPr>
      <w:r w:rsidRPr="00A338D5">
        <w:rPr>
          <w:sz w:val="21"/>
          <w:szCs w:val="21"/>
        </w:rPr>
        <w:t>Systém EU ETS (Emission Trading System), tedy obchodování s emisními povolenkami, stojí na principu „znečišťovatel platí“. Na trhu se přitom neprodává konkrétní zboží, ale právo vypouštět skleníkové plyny. Myšlenka obchodování s emisemi přitom nevznikla v Evropě. Teoretické základy položili ekonomové už v 60. letech a první rozsáhlý program byl zaveden v roce 1990 ve Spojených státech, kde měl omezit emise oxidu siřičitého způsobující kyselé deště. Evropská unie však jako první vytvořila systém zaměřený přímo na skleníkové plyny.</w:t>
      </w:r>
    </w:p>
    <w:p w14:paraId="4A19CAF3" w14:textId="20D33245" w:rsidR="00A338D5" w:rsidRPr="00A338D5" w:rsidRDefault="00A338D5" w:rsidP="00A338D5">
      <w:pPr>
        <w:spacing w:after="160" w:line="259" w:lineRule="auto"/>
        <w:rPr>
          <w:sz w:val="21"/>
          <w:szCs w:val="21"/>
        </w:rPr>
      </w:pPr>
      <w:r w:rsidRPr="00A338D5">
        <w:rPr>
          <w:sz w:val="21"/>
          <w:szCs w:val="21"/>
        </w:rPr>
        <w:t>První nadnárodní systém tohoto typu na světě, EU ETS (European Union Emissions Trading System), začal fungovat v roce 2005. Vztahuje se především na výrobu elektřiny a tepla, energeticky náročný průmysl a také na leteckou či námořní dopravu. Jeho cílem bylo postupně přimět největší znečišťovatele k investicím do modernějších technologií, instalaci filtrů nebo přechodu na čistší zdroje energie.</w:t>
      </w:r>
      <w:r>
        <w:rPr>
          <w:sz w:val="21"/>
          <w:szCs w:val="21"/>
        </w:rPr>
        <w:t xml:space="preserve"> </w:t>
      </w:r>
      <w:r w:rsidRPr="00A338D5">
        <w:rPr>
          <w:sz w:val="21"/>
          <w:szCs w:val="21"/>
        </w:rPr>
        <w:t>Firmy, které emise nesníží nebo nedokážou rychle modernizovat výrobu, musí nakupovat dodatečné povolenky od podniků, jež emise snížily více. Postupem času se však ukazuje, že Evropská unie zvolila nástroj, který má řadu slabin. Místo uhlíkové daně vznikl systém povolenek, jenž v praxi funguje jako nepřímá ekologická daň, aniž by měl výhody klasického daňového mechanismu.</w:t>
      </w:r>
    </w:p>
    <w:p w14:paraId="1D52D27A" w14:textId="62DA2F10" w:rsidR="00A338D5" w:rsidRPr="00A338D5" w:rsidRDefault="00A338D5" w:rsidP="00A338D5">
      <w:pPr>
        <w:spacing w:after="160" w:line="259" w:lineRule="auto"/>
        <w:rPr>
          <w:b/>
          <w:bCs/>
          <w:sz w:val="21"/>
          <w:szCs w:val="21"/>
        </w:rPr>
      </w:pPr>
      <w:r w:rsidRPr="00A338D5">
        <w:rPr>
          <w:b/>
          <w:bCs/>
          <w:sz w:val="21"/>
          <w:szCs w:val="21"/>
        </w:rPr>
        <w:t>Otevřený trh a role investorů</w:t>
      </w:r>
      <w:r w:rsidRPr="00A338D5">
        <w:rPr>
          <w:b/>
          <w:bCs/>
          <w:sz w:val="21"/>
          <w:szCs w:val="21"/>
        </w:rPr>
        <w:br/>
      </w:r>
      <w:r w:rsidRPr="00A338D5">
        <w:rPr>
          <w:sz w:val="21"/>
          <w:szCs w:val="21"/>
        </w:rPr>
        <w:t>Ve světě existuje řada různých modelů, jak zpoplatňovat emise oxidu uhličitého. Mezinárodní sdružení vlád a regulátorů ICAP eviduje 38 emisních systémů, z nichž 25 funguje na národní úrovni. Evropská unie však provozuje nejdražší trh s emisními povolenkami na světě. Důvodem nejsou pouze ambiciózní klimatické cíle, ale také konstrukce samotného trhu.</w:t>
      </w:r>
      <w:r>
        <w:rPr>
          <w:b/>
          <w:bCs/>
          <w:sz w:val="21"/>
          <w:szCs w:val="21"/>
        </w:rPr>
        <w:t xml:space="preserve"> </w:t>
      </w:r>
      <w:r w:rsidRPr="00A338D5">
        <w:rPr>
          <w:sz w:val="21"/>
          <w:szCs w:val="21"/>
        </w:rPr>
        <w:t>Podle dostupných srovnání patří evropský systém EU ETS k nejotevřenějším. Do obchodování se mohou zapojit také investiční fondy a další finanční subjekty. Na primárním trhu sice existují určité kontrolní mechanismy pro objemy povolenek, na sekundárním trhu – například na burze v Lipsku nebo prostřednictvím brokerů – je však možné povolenky nakupovat prakticky bez omezení. V důsledku toho se z nich stala finanční komodita, která přispívá ke zdražování energií a odvádí kapitál mimo samotný energetický sektor.</w:t>
      </w:r>
    </w:p>
    <w:p w14:paraId="4E3F1B3D" w14:textId="7B3306FA" w:rsidR="00A338D5" w:rsidRPr="00A338D5" w:rsidRDefault="00A338D5" w:rsidP="00A338D5">
      <w:pPr>
        <w:spacing w:after="160" w:line="259" w:lineRule="auto"/>
        <w:rPr>
          <w:b/>
          <w:bCs/>
          <w:sz w:val="21"/>
          <w:szCs w:val="21"/>
        </w:rPr>
      </w:pPr>
      <w:r w:rsidRPr="00A338D5">
        <w:rPr>
          <w:b/>
          <w:bCs/>
          <w:sz w:val="21"/>
          <w:szCs w:val="21"/>
        </w:rPr>
        <w:t>Nedostatečně zohledněné ekonomické dopady</w:t>
      </w:r>
      <w:r w:rsidRPr="00A338D5">
        <w:rPr>
          <w:b/>
          <w:bCs/>
          <w:sz w:val="21"/>
          <w:szCs w:val="21"/>
        </w:rPr>
        <w:br/>
      </w:r>
      <w:r w:rsidRPr="00A338D5">
        <w:rPr>
          <w:sz w:val="21"/>
          <w:szCs w:val="21"/>
        </w:rPr>
        <w:t>Jedním z často zmiňovaných problémů evropského systému je nedostatečné vyhodnocení jeho dopadů na ekonomiku i domácnosti. Kritici upozorňují, že při jeho tvorbě chyběla komplexní strategie, která by vedle klimatických cílů sledovala také ekonomickou výkonnost a konkurenceschopnost průmyslu. Některé negativní dopady dnes Evropská unie řeší prostřednictvím různých dotačních programů zaměřených na nejvíce postižená odvětví, což ale celý systém činí méně přehledným.</w:t>
      </w:r>
      <w:r>
        <w:rPr>
          <w:b/>
          <w:bCs/>
          <w:sz w:val="21"/>
          <w:szCs w:val="21"/>
        </w:rPr>
        <w:t xml:space="preserve"> </w:t>
      </w:r>
      <w:r w:rsidRPr="00A338D5">
        <w:rPr>
          <w:sz w:val="21"/>
          <w:szCs w:val="21"/>
        </w:rPr>
        <w:t xml:space="preserve">V odborné debatě se proto objevují návrhy na úpravu současného modelu. Jednou z diskutovaných možností je zavedení cenového pásma, v němž by se povolenky mohly obchodovat. Pokud by cena překročila horní hranici, obchodování by se přerušilo a firmy by získávaly povolenky z rezervy za stanovenou maximální cenu. Naopak při propadu pod </w:t>
      </w:r>
      <w:r w:rsidRPr="00A338D5">
        <w:rPr>
          <w:sz w:val="21"/>
          <w:szCs w:val="21"/>
        </w:rPr>
        <w:lastRenderedPageBreak/>
        <w:t>cenové dno by se spustil mechanismus zpětného odkupu. Takové pásmo by bylo možné nastavovat s ohledem na ekonomické cíle i vývoj trhu.</w:t>
      </w:r>
    </w:p>
    <w:p w14:paraId="110856C6" w14:textId="4FE79503" w:rsidR="00A338D5" w:rsidRPr="00A338D5" w:rsidRDefault="00A338D5" w:rsidP="00A338D5">
      <w:pPr>
        <w:spacing w:after="160" w:line="259" w:lineRule="auto"/>
        <w:rPr>
          <w:sz w:val="21"/>
          <w:szCs w:val="21"/>
        </w:rPr>
      </w:pPr>
      <w:r w:rsidRPr="00A338D5">
        <w:rPr>
          <w:sz w:val="21"/>
          <w:szCs w:val="21"/>
        </w:rPr>
        <w:t>Součástí diskuse je také regulace nákupů ze strany finančních investorů. Kritici upozorňují, že jejich silná přítomnost na trhu může výrazně ovlivňovat ceny a zvyšovat volatilitu systému. Evropská unie dnes provozuje největší systém obchodování s emisemi na světě, který generuje obrovské finanční objemy. Ty jsou následně rozdělovány prostřednictvím různých programů a fondů, což podle některých ekonomů oslabuje původní logiku tržního nástroje. Změna systému proto nebude jednoduchá, mimo jiné kvůli vlivu finančních institucí, které na trhu s povolenkami aktivně působí.</w:t>
      </w:r>
      <w:r w:rsidR="007D73EE">
        <w:rPr>
          <w:sz w:val="21"/>
          <w:szCs w:val="21"/>
        </w:rPr>
        <w:t xml:space="preserve"> </w:t>
      </w:r>
      <w:r w:rsidRPr="00A338D5">
        <w:rPr>
          <w:sz w:val="21"/>
          <w:szCs w:val="21"/>
        </w:rPr>
        <w:t>Evropská komise plánuje do letošního července představit rozsáhlý legislativní balíček, který by měl systém ETS aktualizovat. Skupina států vedená Českem a Itálií zároveň prosazuje přijetí silnějších nástrojů proti spekulacím a prudkým cenovým výkyvům.</w:t>
      </w:r>
    </w:p>
    <w:p w14:paraId="41722EF3" w14:textId="4A8964F7" w:rsidR="00A338D5" w:rsidRPr="007D73EE" w:rsidRDefault="00A338D5" w:rsidP="00A338D5">
      <w:pPr>
        <w:spacing w:after="160" w:line="259" w:lineRule="auto"/>
        <w:rPr>
          <w:b/>
          <w:bCs/>
          <w:sz w:val="21"/>
          <w:szCs w:val="21"/>
        </w:rPr>
      </w:pPr>
      <w:r w:rsidRPr="00A338D5">
        <w:rPr>
          <w:b/>
          <w:bCs/>
          <w:sz w:val="21"/>
          <w:szCs w:val="21"/>
        </w:rPr>
        <w:t>Jak fungují emisní trhy mimo Evropu</w:t>
      </w:r>
      <w:r w:rsidRPr="00A338D5">
        <w:rPr>
          <w:b/>
          <w:bCs/>
          <w:sz w:val="21"/>
          <w:szCs w:val="21"/>
        </w:rPr>
        <w:br/>
      </w:r>
      <w:r w:rsidRPr="00A338D5">
        <w:rPr>
          <w:sz w:val="21"/>
          <w:szCs w:val="21"/>
        </w:rPr>
        <w:t>V mnoha zemích mimo Evropskou unii jsou emisní systémy nastaveny pragmatičtěji a jsou více propojeny s kontrolou dopadů na ekonomiku. Výsledkem je zpravidla nižší zátěž pro obyvatele i pro průmysl. Firmy působící v EU například platí za tunu oxidu uhličitého zhruba čtyřikrát až pětkrát více než podniky v Jižní Koreji.</w:t>
      </w:r>
      <w:r w:rsidR="007D73EE">
        <w:rPr>
          <w:b/>
          <w:bCs/>
          <w:sz w:val="21"/>
          <w:szCs w:val="21"/>
        </w:rPr>
        <w:t xml:space="preserve"> </w:t>
      </w:r>
      <w:r w:rsidRPr="00A338D5">
        <w:rPr>
          <w:sz w:val="21"/>
          <w:szCs w:val="21"/>
        </w:rPr>
        <w:t>Jihokorejský systém K-ETS pokrývá přibližně 74 až 80 procent celkových emisí země, zatímco evropský systém zahrnuje zhruba 40 až 45 procent emisí. Korea zároveň vybudovala rozsáhlý systém monitorování, vykazování a ověřování emisí. Díky tomu je její model často zmiňován jako inspirace pro další asijské země, například Vietnam nebo Thajsko, které připravují vlastní uhlíkové trhy. Součástí korejského systému jsou také limity na počet povolenek, které může firma držet, i omezení jejich převodu, což pomáhá omezovat spekulativní obchodování.</w:t>
      </w:r>
    </w:p>
    <w:p w14:paraId="35575A4C" w14:textId="4A31FA9F" w:rsidR="00A338D5" w:rsidRPr="007D73EE" w:rsidRDefault="007D73EE" w:rsidP="00A338D5">
      <w:pPr>
        <w:spacing w:after="160" w:line="259" w:lineRule="auto"/>
        <w:rPr>
          <w:b/>
          <w:bCs/>
          <w:sz w:val="21"/>
          <w:szCs w:val="21"/>
        </w:rPr>
      </w:pPr>
      <w:r>
        <w:rPr>
          <w:b/>
          <w:bCs/>
          <w:sz w:val="21"/>
          <w:szCs w:val="21"/>
        </w:rPr>
        <w:t>Systémy v USA, J</w:t>
      </w:r>
      <w:r w:rsidR="00A338D5" w:rsidRPr="00A338D5">
        <w:rPr>
          <w:b/>
          <w:bCs/>
          <w:sz w:val="21"/>
          <w:szCs w:val="21"/>
        </w:rPr>
        <w:t>aponsku</w:t>
      </w:r>
      <w:r>
        <w:rPr>
          <w:b/>
          <w:bCs/>
          <w:sz w:val="21"/>
          <w:szCs w:val="21"/>
        </w:rPr>
        <w:t xml:space="preserve"> a Číně</w:t>
      </w:r>
      <w:r w:rsidR="00A338D5" w:rsidRPr="00A338D5">
        <w:rPr>
          <w:b/>
          <w:bCs/>
          <w:sz w:val="21"/>
          <w:szCs w:val="21"/>
        </w:rPr>
        <w:br/>
      </w:r>
      <w:r w:rsidR="00A338D5" w:rsidRPr="00A338D5">
        <w:rPr>
          <w:sz w:val="21"/>
          <w:szCs w:val="21"/>
        </w:rPr>
        <w:t>Za relativně vyspělé a zároveň méně ideologicky zatížené považují analytici také systémy v americké Kalifornii, kanadském Quebecu nebo program RGGI (Regional Greenhouse Gas Initiative), který funguje v několika státech severovýchodních USA. Tyto modely využívají řízené aukce a další nástroje, které pomáhají stabilizovat cenu emisí a bránit výrazným výkyvům. Cena se zde obvykle pohybuje kolem 30 až 35 dolarů za tunu.Podobně nastavené mechanismy obsahuje i japonský systém GX-ETS. Ten pracuje s jasně definovanými cenovými limity – stropem i podlahou. Pokud ceny povolenek prudce rostou kvůli jejich nedostatku, firmy neplatí více než předem stanovenou maximální cenu. Naopak při příliš nízkých cenách může stát zahájit odkup povolenek, aby trh stabilizoval.</w:t>
      </w:r>
    </w:p>
    <w:p w14:paraId="18ED9628" w14:textId="2B6AE593" w:rsidR="00A338D5" w:rsidRPr="00A338D5" w:rsidRDefault="00A338D5" w:rsidP="00A338D5">
      <w:pPr>
        <w:spacing w:after="160" w:line="259" w:lineRule="auto"/>
        <w:rPr>
          <w:sz w:val="21"/>
          <w:szCs w:val="21"/>
        </w:rPr>
      </w:pPr>
      <w:r w:rsidRPr="00A338D5">
        <w:rPr>
          <w:sz w:val="21"/>
          <w:szCs w:val="21"/>
        </w:rPr>
        <w:t>Největší emisní trh na světě podle objemu pokrytí dnes provozuje Čína. Celostátní systém začal fungovat v červenci 2021 po několikaletém testování. Na rozdíl od evropského modelu se zatím zaměřuje výhradně na energetiku, především na tepelnou výrobu elektřiny. Zahrnuje více než 2200 společností, které dohromady produkují přibližně pět miliard tun oxidu uhličitého ročně.</w:t>
      </w:r>
      <w:r w:rsidR="007D73EE">
        <w:rPr>
          <w:sz w:val="21"/>
          <w:szCs w:val="21"/>
        </w:rPr>
        <w:t xml:space="preserve"> </w:t>
      </w:r>
      <w:r w:rsidRPr="00A338D5">
        <w:rPr>
          <w:sz w:val="21"/>
          <w:szCs w:val="21"/>
        </w:rPr>
        <w:t>Čínský model se liší i v samotné konstrukci systému. Místo pevného emisního stropu pracuje s emisní intenzitou, tedy množstvím CO₂ na jednotku vyrobené elektřiny. V budoucnu by se měl systém rozšířit také na další průmyslová odvětví, například výrobu cementu, hliníku nebo oceli.</w:t>
      </w:r>
      <w:r w:rsidR="007D73EE">
        <w:rPr>
          <w:sz w:val="21"/>
          <w:szCs w:val="21"/>
        </w:rPr>
        <w:t xml:space="preserve"> </w:t>
      </w:r>
      <w:r w:rsidRPr="00A338D5">
        <w:rPr>
          <w:sz w:val="21"/>
          <w:szCs w:val="21"/>
        </w:rPr>
        <w:t>Současně se očekává postupný přechod od bezplatného přidělování povolenek k aukčnímu systému, což by mělo zvýšit jejich cenu a posílit tlak na investice do nízkoemisních technologií. Přestože je čínský trh obrovský objemem, zatím mu chybí vyšší likvidita a transparentnost dat, které jsou v evropském systému běžné. Regulátoři se proto soustředí především na to, aby podniky přesně vykazovaly skutečné objemy emisí.</w:t>
      </w:r>
    </w:p>
    <w:p w14:paraId="6282A67A" w14:textId="7B2AACBD" w:rsidR="00A338D5" w:rsidRPr="007D73EE" w:rsidRDefault="00A338D5" w:rsidP="00A338D5">
      <w:pPr>
        <w:spacing w:after="160" w:line="259" w:lineRule="auto"/>
        <w:rPr>
          <w:b/>
          <w:bCs/>
          <w:sz w:val="21"/>
          <w:szCs w:val="21"/>
        </w:rPr>
      </w:pPr>
      <w:r w:rsidRPr="00A338D5">
        <w:rPr>
          <w:b/>
          <w:bCs/>
          <w:sz w:val="21"/>
          <w:szCs w:val="21"/>
        </w:rPr>
        <w:t>Evropa hledá cestu ke stabilnějšímu systému</w:t>
      </w:r>
      <w:r w:rsidR="007D73EE">
        <w:rPr>
          <w:b/>
          <w:bCs/>
          <w:sz w:val="21"/>
          <w:szCs w:val="21"/>
        </w:rPr>
        <w:br/>
      </w:r>
      <w:r w:rsidRPr="00A338D5">
        <w:rPr>
          <w:sz w:val="21"/>
          <w:szCs w:val="21"/>
        </w:rPr>
        <w:t xml:space="preserve">Systém obchodování s emisními povolenkami v podobě, v jaké dnes funguje v Evropské unii, je podle řady analytiků nákladný a zároveň obtížně předvídatelný. Jedním z důvodů je právě silná role finančních </w:t>
      </w:r>
      <w:r w:rsidRPr="00A338D5">
        <w:rPr>
          <w:sz w:val="21"/>
          <w:szCs w:val="21"/>
        </w:rPr>
        <w:lastRenderedPageBreak/>
        <w:t>investorů, kteří na trhu s povolenkami aktivně obchodují. Řada zemí mimo EU proto používá propracovanější cenové mechanismy, které umožňují lépe kontrolovat vývoj cen a omezovat spekulace.</w:t>
      </w:r>
    </w:p>
    <w:p w14:paraId="2BE9B196" w14:textId="24499B61" w:rsidR="00A338D5" w:rsidRPr="007D73EE" w:rsidRDefault="00A338D5" w:rsidP="00A338D5">
      <w:pPr>
        <w:spacing w:after="160" w:line="259" w:lineRule="auto"/>
        <w:rPr>
          <w:b/>
          <w:bCs/>
          <w:sz w:val="21"/>
          <w:szCs w:val="21"/>
        </w:rPr>
      </w:pPr>
      <w:r w:rsidRPr="00A338D5">
        <w:rPr>
          <w:b/>
          <w:bCs/>
          <w:sz w:val="21"/>
          <w:szCs w:val="21"/>
        </w:rPr>
        <w:t>Co dává aktuálně podle Centropolu největší smysl?</w:t>
      </w:r>
      <w:r w:rsidR="007D73EE">
        <w:rPr>
          <w:b/>
          <w:bCs/>
          <w:sz w:val="21"/>
          <w:szCs w:val="21"/>
        </w:rPr>
        <w:br/>
      </w:r>
    </w:p>
    <w:p w14:paraId="4BB9F45B" w14:textId="5D26783B" w:rsidR="00A338D5" w:rsidRPr="00A338D5" w:rsidRDefault="00A338D5" w:rsidP="00A338D5">
      <w:pPr>
        <w:spacing w:after="160" w:line="259" w:lineRule="auto"/>
        <w:rPr>
          <w:sz w:val="21"/>
          <w:szCs w:val="21"/>
        </w:rPr>
      </w:pPr>
      <w:r w:rsidRPr="00A338D5">
        <w:rPr>
          <w:sz w:val="21"/>
          <w:szCs w:val="21"/>
        </w:rPr>
        <w:t xml:space="preserve">Dle našeho názoru by ideální systém obchodování s emisemi měl především zajišťovat stabilní a předvídatelné prostředí. Neměl by vytvářet výrazně volatilní trhy ani být postaven na </w:t>
      </w:r>
      <w:r w:rsidR="00F34767">
        <w:rPr>
          <w:sz w:val="21"/>
          <w:szCs w:val="21"/>
        </w:rPr>
        <w:t xml:space="preserve">pouze </w:t>
      </w:r>
      <w:r w:rsidRPr="00A338D5">
        <w:rPr>
          <w:sz w:val="21"/>
          <w:szCs w:val="21"/>
        </w:rPr>
        <w:t>ideologických premisách. Klíčové je také minimalizovat dopady na domácnosti a podniky, omezovat prostor pro spekulace a zachovat určitou míru národní kontroly nad fungováním systému. Zároveň by měl být pro veřejnost srozumitelný – tedy spíše připomínat transparentní daňový nástroj než složitý finanční mechanismus, jehož fungování je obtížně čitelné.</w:t>
      </w:r>
    </w:p>
    <w:p w14:paraId="3B9BB888" w14:textId="77777777" w:rsidR="001736A5" w:rsidRPr="001736A5" w:rsidRDefault="00A338D5" w:rsidP="001736A5">
      <w:pPr>
        <w:spacing w:after="160" w:line="259" w:lineRule="auto"/>
        <w:rPr>
          <w:sz w:val="21"/>
          <w:szCs w:val="21"/>
        </w:rPr>
      </w:pPr>
      <w:r w:rsidRPr="00A338D5">
        <w:rPr>
          <w:sz w:val="21"/>
          <w:szCs w:val="21"/>
        </w:rPr>
        <w:t xml:space="preserve">Jednou z největších chyb při zavádění evropského systému ETS byla absence důkladných dopadových analýz na ekonomiku i obyvatelstvo a také chybějící strategie, která by vedle klimatických cílů sledovala hospodářský výkon a konkurenceschopnost průmyslu. Tyto nedostatky se Evropská unie postupně snaží zmírňovat prostřednictvím různých dotačních programů pro nejvíce zasažená odvětví, což však celý systém činí složitějším a méně přehledným. </w:t>
      </w:r>
    </w:p>
    <w:p w14:paraId="2B168089" w14:textId="77777777" w:rsidR="007F61CA" w:rsidRDefault="002A3F00" w:rsidP="001736A5">
      <w:pPr>
        <w:spacing w:after="160" w:line="259" w:lineRule="auto"/>
        <w:rPr>
          <w:sz w:val="21"/>
          <w:szCs w:val="21"/>
        </w:rPr>
      </w:pPr>
      <w:r>
        <w:rPr>
          <w:sz w:val="21"/>
          <w:szCs w:val="21"/>
        </w:rPr>
        <w:t>S</w:t>
      </w:r>
      <w:r w:rsidR="001736A5" w:rsidRPr="001736A5">
        <w:rPr>
          <w:sz w:val="21"/>
          <w:szCs w:val="21"/>
        </w:rPr>
        <w:t xml:space="preserve">ystém zdanění </w:t>
      </w:r>
      <w:r w:rsidR="0088530B">
        <w:rPr>
          <w:sz w:val="21"/>
          <w:szCs w:val="21"/>
        </w:rPr>
        <w:t>formou</w:t>
      </w:r>
      <w:r w:rsidR="001736A5" w:rsidRPr="001736A5">
        <w:rPr>
          <w:sz w:val="21"/>
          <w:szCs w:val="21"/>
        </w:rPr>
        <w:t xml:space="preserve"> uhlíkové daně</w:t>
      </w:r>
      <w:r w:rsidR="0088530B">
        <w:rPr>
          <w:sz w:val="21"/>
          <w:szCs w:val="21"/>
        </w:rPr>
        <w:t xml:space="preserve"> je v</w:t>
      </w:r>
      <w:r w:rsidR="001736A5" w:rsidRPr="001736A5">
        <w:rPr>
          <w:sz w:val="21"/>
          <w:szCs w:val="21"/>
        </w:rPr>
        <w:t> Evropě nerealizovateln</w:t>
      </w:r>
      <w:r w:rsidR="0088530B">
        <w:rPr>
          <w:sz w:val="21"/>
          <w:szCs w:val="21"/>
        </w:rPr>
        <w:t>ý</w:t>
      </w:r>
      <w:r w:rsidR="001736A5" w:rsidRPr="001736A5">
        <w:rPr>
          <w:sz w:val="21"/>
          <w:szCs w:val="21"/>
        </w:rPr>
        <w:t xml:space="preserve"> </w:t>
      </w:r>
      <w:r w:rsidR="0088530B">
        <w:rPr>
          <w:sz w:val="21"/>
          <w:szCs w:val="21"/>
        </w:rPr>
        <w:t>kvůli nutnosti</w:t>
      </w:r>
      <w:r w:rsidR="001736A5" w:rsidRPr="001736A5">
        <w:rPr>
          <w:sz w:val="21"/>
          <w:szCs w:val="21"/>
        </w:rPr>
        <w:t xml:space="preserve"> </w:t>
      </w:r>
      <w:r w:rsidR="00BD116A">
        <w:rPr>
          <w:sz w:val="21"/>
          <w:szCs w:val="21"/>
        </w:rPr>
        <w:t xml:space="preserve">jeho </w:t>
      </w:r>
      <w:r w:rsidR="001736A5" w:rsidRPr="001736A5">
        <w:rPr>
          <w:sz w:val="21"/>
          <w:szCs w:val="21"/>
        </w:rPr>
        <w:t xml:space="preserve">schválení všemi státy Evropské unie. Tento vlak již odjel. Cesta tedy vede k narovnání systému obchodování EU ETS, a to zavedením cenového pásma, ve kterém se povolenky obchodují. Při překročení pásma by se neobchodovalo a kupující by získával povolenky z uvolňované rezervy za cenu horní limitní. Pokud by cena klesla pod cenové dno, byl by spuštěn zpětný odkup. </w:t>
      </w:r>
      <w:r w:rsidR="007F61CA">
        <w:rPr>
          <w:sz w:val="21"/>
          <w:szCs w:val="21"/>
        </w:rPr>
        <w:t>Inspirovat se můžeme například systémy fungujícími v Jižní Koreji či Japonsku.</w:t>
      </w:r>
    </w:p>
    <w:p w14:paraId="0033F1E6" w14:textId="4F77CDBC" w:rsidR="001736A5" w:rsidRPr="001736A5" w:rsidRDefault="001736A5" w:rsidP="001736A5">
      <w:pPr>
        <w:spacing w:after="160" w:line="259" w:lineRule="auto"/>
        <w:rPr>
          <w:sz w:val="21"/>
          <w:szCs w:val="21"/>
        </w:rPr>
      </w:pPr>
      <w:r w:rsidRPr="001736A5">
        <w:rPr>
          <w:sz w:val="21"/>
          <w:szCs w:val="21"/>
        </w:rPr>
        <w:t>Cenová pásma by byla nastavována v souladu s plněním ekonomických cílů</w:t>
      </w:r>
      <w:r w:rsidR="009E1A17">
        <w:rPr>
          <w:sz w:val="21"/>
          <w:szCs w:val="21"/>
        </w:rPr>
        <w:t xml:space="preserve"> a</w:t>
      </w:r>
      <w:r w:rsidR="00AE2C1B">
        <w:rPr>
          <w:sz w:val="21"/>
          <w:szCs w:val="21"/>
        </w:rPr>
        <w:t xml:space="preserve"> korigovány</w:t>
      </w:r>
      <w:r w:rsidRPr="001736A5">
        <w:rPr>
          <w:sz w:val="21"/>
          <w:szCs w:val="21"/>
        </w:rPr>
        <w:t xml:space="preserve"> musí být nákupy povolenek ze strany investorů. Extrémně důležité je přerušit vliv investorů na politiky. Diskutujme i nástroje, jako je zákaz obchodování institucím, které zároveň drží vládní dluhopisy či jsou jinak provázán</w:t>
      </w:r>
      <w:r w:rsidR="00BD703C">
        <w:rPr>
          <w:sz w:val="21"/>
          <w:szCs w:val="21"/>
        </w:rPr>
        <w:t xml:space="preserve">y </w:t>
      </w:r>
      <w:r w:rsidRPr="001736A5">
        <w:rPr>
          <w:sz w:val="21"/>
          <w:szCs w:val="21"/>
        </w:rPr>
        <w:t>na politické aparáty</w:t>
      </w:r>
      <w:r w:rsidR="00D2658C">
        <w:rPr>
          <w:sz w:val="21"/>
          <w:szCs w:val="21"/>
        </w:rPr>
        <w:t xml:space="preserve">. </w:t>
      </w:r>
    </w:p>
    <w:p w14:paraId="63D3A932" w14:textId="2B3D4549" w:rsidR="001736A5" w:rsidRPr="001736A5" w:rsidRDefault="001736A5" w:rsidP="001736A5">
      <w:pPr>
        <w:spacing w:after="160" w:line="259" w:lineRule="auto"/>
        <w:rPr>
          <w:sz w:val="21"/>
          <w:szCs w:val="21"/>
        </w:rPr>
      </w:pPr>
      <w:r w:rsidRPr="001736A5">
        <w:rPr>
          <w:sz w:val="21"/>
          <w:szCs w:val="21"/>
        </w:rPr>
        <w:t>EU provozuje největší systém obchodování s emisemi na světě generující nepředstavitelné prostředky, které se však dále přerozdělují</w:t>
      </w:r>
      <w:r w:rsidR="00BD703C">
        <w:rPr>
          <w:sz w:val="21"/>
          <w:szCs w:val="21"/>
        </w:rPr>
        <w:t xml:space="preserve">, </w:t>
      </w:r>
      <w:r w:rsidRPr="001736A5">
        <w:rPr>
          <w:sz w:val="21"/>
          <w:szCs w:val="21"/>
        </w:rPr>
        <w:t xml:space="preserve">přičemž ekonomie </w:t>
      </w:r>
      <w:r w:rsidR="00BD703C" w:rsidRPr="001736A5">
        <w:rPr>
          <w:sz w:val="21"/>
          <w:szCs w:val="21"/>
        </w:rPr>
        <w:t xml:space="preserve">často </w:t>
      </w:r>
      <w:r w:rsidRPr="001736A5">
        <w:rPr>
          <w:sz w:val="21"/>
          <w:szCs w:val="21"/>
        </w:rPr>
        <w:t xml:space="preserve">stojí zcela stranou. </w:t>
      </w:r>
      <w:r w:rsidR="008D2AE6">
        <w:rPr>
          <w:sz w:val="21"/>
          <w:szCs w:val="21"/>
        </w:rPr>
        <w:t>S</w:t>
      </w:r>
      <w:r w:rsidRPr="001736A5">
        <w:rPr>
          <w:sz w:val="21"/>
          <w:szCs w:val="21"/>
        </w:rPr>
        <w:t xml:space="preserve">ystém </w:t>
      </w:r>
      <w:r w:rsidR="008D2AE6">
        <w:rPr>
          <w:sz w:val="21"/>
          <w:szCs w:val="21"/>
        </w:rPr>
        <w:t xml:space="preserve">se </w:t>
      </w:r>
      <w:r w:rsidRPr="001736A5">
        <w:rPr>
          <w:sz w:val="21"/>
          <w:szCs w:val="21"/>
        </w:rPr>
        <w:t xml:space="preserve">v čase </w:t>
      </w:r>
      <w:r w:rsidR="008D2AE6">
        <w:rPr>
          <w:sz w:val="21"/>
          <w:szCs w:val="21"/>
        </w:rPr>
        <w:t xml:space="preserve">pravděpodobně </w:t>
      </w:r>
      <w:r w:rsidRPr="001736A5">
        <w:rPr>
          <w:sz w:val="21"/>
          <w:szCs w:val="21"/>
        </w:rPr>
        <w:t>změní</w:t>
      </w:r>
      <w:r w:rsidR="008D2AE6">
        <w:rPr>
          <w:sz w:val="21"/>
          <w:szCs w:val="21"/>
        </w:rPr>
        <w:t>,</w:t>
      </w:r>
      <w:r w:rsidRPr="001736A5">
        <w:rPr>
          <w:sz w:val="21"/>
          <w:szCs w:val="21"/>
        </w:rPr>
        <w:t xml:space="preserve"> </w:t>
      </w:r>
      <w:r w:rsidR="008D2AE6">
        <w:rPr>
          <w:sz w:val="21"/>
          <w:szCs w:val="21"/>
        </w:rPr>
        <w:t>o</w:t>
      </w:r>
      <w:r w:rsidRPr="001736A5">
        <w:rPr>
          <w:sz w:val="21"/>
          <w:szCs w:val="21"/>
        </w:rPr>
        <w:t>všem za enormně silného protitlaku</w:t>
      </w:r>
      <w:r w:rsidR="0052391C">
        <w:rPr>
          <w:sz w:val="21"/>
          <w:szCs w:val="21"/>
        </w:rPr>
        <w:t>, a to</w:t>
      </w:r>
      <w:r w:rsidRPr="001736A5">
        <w:rPr>
          <w:sz w:val="21"/>
          <w:szCs w:val="21"/>
        </w:rPr>
        <w:t xml:space="preserve"> nejen </w:t>
      </w:r>
      <w:r w:rsidR="0052391C">
        <w:rPr>
          <w:sz w:val="21"/>
          <w:szCs w:val="21"/>
        </w:rPr>
        <w:t xml:space="preserve">ze strany </w:t>
      </w:r>
      <w:r w:rsidRPr="001736A5">
        <w:rPr>
          <w:sz w:val="21"/>
          <w:szCs w:val="21"/>
        </w:rPr>
        <w:t xml:space="preserve">investičních fondů. Ty mimo jiné kupují </w:t>
      </w:r>
      <w:r w:rsidR="003F3A8F">
        <w:rPr>
          <w:sz w:val="21"/>
          <w:szCs w:val="21"/>
        </w:rPr>
        <w:t>i</w:t>
      </w:r>
      <w:r w:rsidRPr="001736A5">
        <w:rPr>
          <w:sz w:val="21"/>
          <w:szCs w:val="21"/>
        </w:rPr>
        <w:t xml:space="preserve"> státní dluhopisy a mají </w:t>
      </w:r>
      <w:r w:rsidR="003F3A8F">
        <w:rPr>
          <w:sz w:val="21"/>
          <w:szCs w:val="21"/>
        </w:rPr>
        <w:t xml:space="preserve">tak </w:t>
      </w:r>
      <w:r w:rsidRPr="001736A5">
        <w:rPr>
          <w:sz w:val="21"/>
          <w:szCs w:val="21"/>
        </w:rPr>
        <w:t xml:space="preserve">mocné páky směrem k politikům, kteří o změně systému obchodování </w:t>
      </w:r>
      <w:r w:rsidR="00625D97">
        <w:rPr>
          <w:sz w:val="21"/>
          <w:szCs w:val="21"/>
        </w:rPr>
        <w:t xml:space="preserve">s povolenkami </w:t>
      </w:r>
      <w:r w:rsidRPr="001736A5">
        <w:rPr>
          <w:sz w:val="21"/>
          <w:szCs w:val="21"/>
        </w:rPr>
        <w:t>budou rozhodovat</w:t>
      </w:r>
      <w:r w:rsidR="003F3A8F">
        <w:rPr>
          <w:sz w:val="21"/>
          <w:szCs w:val="21"/>
        </w:rPr>
        <w:t xml:space="preserve">. </w:t>
      </w:r>
    </w:p>
    <w:p w14:paraId="4A0ECD2F" w14:textId="77777777" w:rsidR="001736A5" w:rsidRPr="001736A5" w:rsidRDefault="001736A5" w:rsidP="001736A5">
      <w:pPr>
        <w:spacing w:after="160" w:line="259" w:lineRule="auto"/>
        <w:rPr>
          <w:sz w:val="21"/>
          <w:szCs w:val="21"/>
        </w:rPr>
      </w:pPr>
    </w:p>
    <w:p w14:paraId="44D83F56" w14:textId="77777777" w:rsidR="00A338D5" w:rsidRPr="00A338D5" w:rsidRDefault="00A338D5" w:rsidP="00A338D5">
      <w:pPr>
        <w:spacing w:after="160" w:line="259" w:lineRule="auto"/>
        <w:rPr>
          <w:sz w:val="21"/>
          <w:szCs w:val="21"/>
        </w:rPr>
      </w:pPr>
    </w:p>
    <w:p w14:paraId="7D33DB3C" w14:textId="0BB4C6D5" w:rsidR="00A338D5" w:rsidRPr="00A338D5" w:rsidRDefault="00A338D5" w:rsidP="00A338D5">
      <w:pPr>
        <w:spacing w:after="160" w:line="259" w:lineRule="auto"/>
        <w:rPr>
          <w:b/>
          <w:bCs/>
          <w:sz w:val="21"/>
          <w:szCs w:val="21"/>
        </w:rPr>
      </w:pPr>
      <w:r w:rsidRPr="00A338D5">
        <w:rPr>
          <w:b/>
          <w:bCs/>
          <w:sz w:val="21"/>
          <w:szCs w:val="21"/>
        </w:rPr>
        <w:t>Jiří Matoušek, člen správní rady Centropol</w:t>
      </w:r>
      <w:r w:rsidR="007D73EE">
        <w:rPr>
          <w:b/>
          <w:bCs/>
          <w:sz w:val="21"/>
          <w:szCs w:val="21"/>
        </w:rPr>
        <w:t xml:space="preserve"> Energy</w:t>
      </w:r>
    </w:p>
    <w:p w14:paraId="2F49C003" w14:textId="77777777" w:rsidR="00A338D5" w:rsidRPr="00A338D5" w:rsidRDefault="00A338D5" w:rsidP="00A338D5">
      <w:pPr>
        <w:spacing w:after="160" w:line="259" w:lineRule="auto"/>
        <w:rPr>
          <w:sz w:val="21"/>
          <w:szCs w:val="21"/>
        </w:rPr>
      </w:pPr>
    </w:p>
    <w:p w14:paraId="3A4E4B25" w14:textId="77777777" w:rsidR="00A338D5" w:rsidRPr="00A338D5" w:rsidRDefault="00A338D5" w:rsidP="00A338D5">
      <w:pPr>
        <w:spacing w:after="160" w:line="259" w:lineRule="auto"/>
        <w:rPr>
          <w:sz w:val="21"/>
          <w:szCs w:val="21"/>
        </w:rPr>
      </w:pPr>
    </w:p>
    <w:p w14:paraId="3479A820" w14:textId="77777777" w:rsidR="00CC5ED8" w:rsidRDefault="00CC5ED8" w:rsidP="0065726A">
      <w:pPr>
        <w:spacing w:after="160" w:line="259" w:lineRule="auto"/>
        <w:rPr>
          <w:b/>
          <w:bCs/>
          <w:sz w:val="21"/>
          <w:szCs w:val="21"/>
          <w:highlight w:val="yellow"/>
        </w:rPr>
      </w:pPr>
    </w:p>
    <w:p w14:paraId="699E5667" w14:textId="77777777" w:rsidR="00CC5ED8" w:rsidRDefault="00CC5ED8" w:rsidP="0065726A">
      <w:pPr>
        <w:spacing w:after="160" w:line="259" w:lineRule="auto"/>
        <w:rPr>
          <w:b/>
          <w:bCs/>
          <w:sz w:val="21"/>
          <w:szCs w:val="21"/>
          <w:highlight w:val="yellow"/>
        </w:rPr>
      </w:pPr>
    </w:p>
    <w:p w14:paraId="27EB13A5" w14:textId="77777777" w:rsidR="00CC5ED8" w:rsidRDefault="00CC5ED8" w:rsidP="0065726A">
      <w:pPr>
        <w:spacing w:after="160" w:line="259" w:lineRule="auto"/>
        <w:rPr>
          <w:b/>
          <w:bCs/>
          <w:sz w:val="21"/>
          <w:szCs w:val="21"/>
          <w:highlight w:val="yellow"/>
        </w:rPr>
      </w:pPr>
    </w:p>
    <w:p w14:paraId="1AFD3632" w14:textId="77777777" w:rsidR="00CC5ED8" w:rsidRDefault="00CC5ED8" w:rsidP="0065726A">
      <w:pPr>
        <w:spacing w:after="160" w:line="259" w:lineRule="auto"/>
        <w:rPr>
          <w:b/>
          <w:bCs/>
          <w:sz w:val="21"/>
          <w:szCs w:val="21"/>
          <w:highlight w:val="yellow"/>
        </w:rPr>
      </w:pPr>
    </w:p>
    <w:p w14:paraId="5F264756" w14:textId="77777777" w:rsidR="00CC5ED8" w:rsidRDefault="00CC5ED8" w:rsidP="0065726A">
      <w:pPr>
        <w:spacing w:after="160" w:line="259" w:lineRule="auto"/>
        <w:rPr>
          <w:b/>
          <w:bCs/>
          <w:sz w:val="21"/>
          <w:szCs w:val="21"/>
          <w:highlight w:val="yellow"/>
        </w:rPr>
      </w:pPr>
    </w:p>
    <w:p w14:paraId="6385A395" w14:textId="70B19985" w:rsidR="00A338D5" w:rsidRPr="00A338D5" w:rsidRDefault="00A338D5" w:rsidP="0065726A">
      <w:pPr>
        <w:spacing w:after="160" w:line="259" w:lineRule="auto"/>
        <w:rPr>
          <w:sz w:val="21"/>
          <w:szCs w:val="21"/>
        </w:rPr>
      </w:pPr>
      <w:r w:rsidRPr="005D4627">
        <w:rPr>
          <w:b/>
          <w:bCs/>
          <w:sz w:val="21"/>
          <w:szCs w:val="21"/>
        </w:rPr>
        <w:t>Přílohy</w:t>
      </w:r>
      <w:r w:rsidR="00867233">
        <w:rPr>
          <w:b/>
          <w:bCs/>
          <w:sz w:val="21"/>
          <w:szCs w:val="21"/>
        </w:rPr>
        <w:t>:</w:t>
      </w:r>
    </w:p>
    <w:p w14:paraId="6A114CD7" w14:textId="3DD30578" w:rsidR="00740221" w:rsidRPr="00A338D5" w:rsidRDefault="00740221" w:rsidP="0065726A">
      <w:pPr>
        <w:spacing w:after="160" w:line="259" w:lineRule="auto"/>
        <w:rPr>
          <w:sz w:val="21"/>
          <w:szCs w:val="21"/>
        </w:rPr>
      </w:pPr>
      <w:r w:rsidRPr="00A338D5">
        <w:rPr>
          <w:sz w:val="21"/>
          <w:szCs w:val="21"/>
        </w:rPr>
        <w:t xml:space="preserve">Za nejpokročilejší </w:t>
      </w:r>
      <w:r w:rsidR="0036179B" w:rsidRPr="00A338D5">
        <w:rPr>
          <w:sz w:val="21"/>
          <w:szCs w:val="21"/>
        </w:rPr>
        <w:t xml:space="preserve">a nejméně ideologicky zatížené </w:t>
      </w:r>
      <w:r w:rsidRPr="00A338D5">
        <w:rPr>
          <w:sz w:val="21"/>
          <w:szCs w:val="21"/>
        </w:rPr>
        <w:t xml:space="preserve">systémy obchodování s emisemi </w:t>
      </w:r>
      <w:r w:rsidR="0036179B" w:rsidRPr="00A338D5">
        <w:rPr>
          <w:sz w:val="21"/>
          <w:szCs w:val="21"/>
        </w:rPr>
        <w:t>můžeme považovat systémy s cenovými stropy</w:t>
      </w:r>
      <w:r w:rsidR="006E0FFC" w:rsidRPr="00A338D5">
        <w:rPr>
          <w:sz w:val="21"/>
          <w:szCs w:val="21"/>
        </w:rPr>
        <w:t xml:space="preserve"> a cenovými koridory fungující v Kalifornii + Qebécu</w:t>
      </w:r>
      <w:r w:rsidR="00A95005" w:rsidRPr="00A338D5">
        <w:rPr>
          <w:sz w:val="21"/>
          <w:szCs w:val="21"/>
        </w:rPr>
        <w:t xml:space="preserve"> anebo RGGI v oblasti </w:t>
      </w:r>
      <w:r w:rsidR="004E6C36" w:rsidRPr="00A338D5">
        <w:rPr>
          <w:sz w:val="21"/>
          <w:szCs w:val="21"/>
        </w:rPr>
        <w:t xml:space="preserve">zejména </w:t>
      </w:r>
      <w:r w:rsidR="00A95005" w:rsidRPr="00A338D5">
        <w:rPr>
          <w:sz w:val="21"/>
          <w:szCs w:val="21"/>
        </w:rPr>
        <w:t>středo</w:t>
      </w:r>
      <w:r w:rsidR="004E6C36" w:rsidRPr="00A338D5">
        <w:rPr>
          <w:sz w:val="21"/>
          <w:szCs w:val="21"/>
        </w:rPr>
        <w:t>východu</w:t>
      </w:r>
      <w:r w:rsidR="00A95005" w:rsidRPr="00A338D5">
        <w:rPr>
          <w:sz w:val="21"/>
          <w:szCs w:val="21"/>
        </w:rPr>
        <w:t xml:space="preserve"> USA</w:t>
      </w:r>
      <w:r w:rsidR="004E6C36" w:rsidRPr="00A338D5">
        <w:rPr>
          <w:sz w:val="21"/>
          <w:szCs w:val="21"/>
        </w:rPr>
        <w:t>.</w:t>
      </w:r>
    </w:p>
    <w:p w14:paraId="202FB2CE" w14:textId="3B76F7CF" w:rsidR="00DC3476" w:rsidRPr="00A338D5" w:rsidRDefault="004346B5" w:rsidP="004346B5">
      <w:pPr>
        <w:pStyle w:val="Odstavecseseznamem"/>
        <w:numPr>
          <w:ilvl w:val="0"/>
          <w:numId w:val="92"/>
        </w:numPr>
        <w:spacing w:after="160" w:line="259" w:lineRule="auto"/>
        <w:rPr>
          <w:sz w:val="21"/>
          <w:szCs w:val="21"/>
        </w:rPr>
      </w:pPr>
      <w:r w:rsidRPr="00A338D5">
        <w:rPr>
          <w:sz w:val="21"/>
          <w:szCs w:val="21"/>
        </w:rPr>
        <w:t xml:space="preserve">Emise se obchodují, ale </w:t>
      </w:r>
      <w:r w:rsidR="0017340F" w:rsidRPr="00A338D5">
        <w:rPr>
          <w:sz w:val="21"/>
          <w:szCs w:val="21"/>
        </w:rPr>
        <w:t xml:space="preserve">díky aktivně používaným nástrojům </w:t>
      </w:r>
      <w:r w:rsidRPr="00A338D5">
        <w:rPr>
          <w:sz w:val="21"/>
          <w:szCs w:val="21"/>
        </w:rPr>
        <w:t>vytváří predikovatelné ceny</w:t>
      </w:r>
    </w:p>
    <w:p w14:paraId="7156DBA6" w14:textId="4F1CD2DC" w:rsidR="0065726A" w:rsidRPr="00A338D5" w:rsidRDefault="00DC3476" w:rsidP="004346B5">
      <w:pPr>
        <w:pStyle w:val="Odstavecseseznamem"/>
        <w:numPr>
          <w:ilvl w:val="0"/>
          <w:numId w:val="92"/>
        </w:numPr>
        <w:spacing w:after="160" w:line="259" w:lineRule="auto"/>
        <w:rPr>
          <w:sz w:val="21"/>
          <w:szCs w:val="21"/>
        </w:rPr>
      </w:pPr>
      <w:r w:rsidRPr="00A338D5">
        <w:rPr>
          <w:sz w:val="21"/>
          <w:szCs w:val="21"/>
        </w:rPr>
        <w:t>Obsahují nástroje pro omezení volatility, které jsou zároveň aktivně využívány</w:t>
      </w:r>
      <w:r w:rsidR="00DA707B" w:rsidRPr="00A338D5">
        <w:rPr>
          <w:sz w:val="21"/>
          <w:szCs w:val="21"/>
        </w:rPr>
        <w:t xml:space="preserve"> (</w:t>
      </w:r>
      <w:r w:rsidR="0065726A" w:rsidRPr="00A338D5">
        <w:rPr>
          <w:sz w:val="21"/>
          <w:szCs w:val="21"/>
        </w:rPr>
        <w:t>price floor &amp; price ceiling</w:t>
      </w:r>
      <w:r w:rsidR="00DA707B" w:rsidRPr="00A338D5">
        <w:rPr>
          <w:sz w:val="21"/>
          <w:szCs w:val="21"/>
        </w:rPr>
        <w:t xml:space="preserve">; </w:t>
      </w:r>
      <w:r w:rsidR="0065726A" w:rsidRPr="00A338D5">
        <w:rPr>
          <w:sz w:val="21"/>
          <w:szCs w:val="21"/>
        </w:rPr>
        <w:t xml:space="preserve">řízené aukce, </w:t>
      </w:r>
      <w:r w:rsidR="00DA707B" w:rsidRPr="00A338D5">
        <w:rPr>
          <w:sz w:val="21"/>
          <w:szCs w:val="21"/>
        </w:rPr>
        <w:t xml:space="preserve">dosahují </w:t>
      </w:r>
      <w:r w:rsidR="0065726A" w:rsidRPr="00A338D5">
        <w:rPr>
          <w:sz w:val="21"/>
          <w:szCs w:val="21"/>
        </w:rPr>
        <w:t>stabilnější ceny (cca 30–35 USD)</w:t>
      </w:r>
      <w:r w:rsidR="00DA707B" w:rsidRPr="00A338D5">
        <w:rPr>
          <w:sz w:val="21"/>
          <w:szCs w:val="21"/>
        </w:rPr>
        <w:t xml:space="preserve">; </w:t>
      </w:r>
      <w:r w:rsidR="0065726A" w:rsidRPr="00A338D5">
        <w:rPr>
          <w:sz w:val="21"/>
          <w:szCs w:val="21"/>
        </w:rPr>
        <w:t xml:space="preserve">APCR mechanismy </w:t>
      </w:r>
      <w:r w:rsidR="00DA707B" w:rsidRPr="00A338D5">
        <w:rPr>
          <w:sz w:val="21"/>
          <w:szCs w:val="21"/>
        </w:rPr>
        <w:t xml:space="preserve">- </w:t>
      </w:r>
      <w:r w:rsidR="0065726A" w:rsidRPr="00A338D5">
        <w:rPr>
          <w:sz w:val="21"/>
          <w:szCs w:val="21"/>
        </w:rPr>
        <w:t>zásah při extrémních výkyvech</w:t>
      </w:r>
      <w:r w:rsidR="00DA707B" w:rsidRPr="00A338D5">
        <w:rPr>
          <w:sz w:val="21"/>
          <w:szCs w:val="21"/>
        </w:rPr>
        <w:t>)</w:t>
      </w:r>
    </w:p>
    <w:p w14:paraId="2C3551D6" w14:textId="77777777" w:rsidR="0065726A" w:rsidRPr="00A338D5" w:rsidRDefault="0065726A" w:rsidP="0065726A">
      <w:pPr>
        <w:spacing w:after="160" w:line="259" w:lineRule="auto"/>
        <w:rPr>
          <w:i/>
          <w:iCs/>
          <w:sz w:val="21"/>
          <w:szCs w:val="21"/>
        </w:rPr>
      </w:pPr>
      <w:r w:rsidRPr="00A338D5">
        <w:rPr>
          <w:i/>
          <w:iCs/>
          <w:sz w:val="21"/>
          <w:szCs w:val="21"/>
        </w:rPr>
        <w:t>APCR (Allowance Price Containment Reserve) = cenová stabilizační rezerva povolenek, kterou RGGI používá k tomu, aby omezil prudký růst cen emisních povolenek.</w:t>
      </w:r>
    </w:p>
    <w:p w14:paraId="14915330" w14:textId="77777777" w:rsidR="0065726A" w:rsidRPr="00A338D5" w:rsidRDefault="0065726A" w:rsidP="0065726A">
      <w:pPr>
        <w:tabs>
          <w:tab w:val="num" w:pos="720"/>
        </w:tabs>
        <w:spacing w:after="160" w:line="259" w:lineRule="auto"/>
        <w:rPr>
          <w:i/>
          <w:iCs/>
          <w:sz w:val="21"/>
          <w:szCs w:val="21"/>
        </w:rPr>
      </w:pPr>
      <w:r w:rsidRPr="00A338D5">
        <w:rPr>
          <w:i/>
          <w:iCs/>
          <w:sz w:val="21"/>
          <w:szCs w:val="21"/>
        </w:rPr>
        <w:t>Aktivuje se, když cena povolenek na aukci přesáhne předem stanovený cenový práh, RGGI automaticky uvolní dodatečný balík povolenek z APCR. APCR má omezený objem, jakmile jej RGGI vyčerpá, mechanismus už dál ceny brzdit nemůže. Povolenky v rámci APCR se prodávají za APCR Trigger Price, což je vyšší fixní cena, která zabraňuje spekulacím, zajišťuje, že trh dostane stabilizační injekci, ale zároveň se neznehodnocuje dlouhodobá cenová signalizace. APCR snižuje volatilitu trhu, chrání účastníky systému před krátkodobými extrémy. Zajišťuje stabilnější podmínky pro dlouhodobé investice do snižování emisí.</w:t>
      </w:r>
    </w:p>
    <w:p w14:paraId="2631271D" w14:textId="77777777" w:rsidR="0065726A" w:rsidRPr="00A338D5" w:rsidRDefault="0065726A" w:rsidP="0065726A">
      <w:pPr>
        <w:spacing w:after="160" w:line="259" w:lineRule="auto"/>
        <w:rPr>
          <w:i/>
          <w:iCs/>
          <w:sz w:val="21"/>
          <w:szCs w:val="21"/>
        </w:rPr>
      </w:pPr>
      <w:r w:rsidRPr="00A338D5">
        <w:rPr>
          <w:i/>
          <w:iCs/>
          <w:sz w:val="21"/>
          <w:szCs w:val="21"/>
        </w:rPr>
        <w:t>CCR (Cost Containment Reserve) je druhý bezpečnostní mechanismus specificky pro RGGI (severovýchod USA). CCR je přímo zabudovaný do aukčního systému RGGI, aktivuje se, když cena v aukci překročí stanovenou CCR trigger price. V tu chvíli RGGI přidá do aukce další povolenky nad původní cap.</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50"/>
        <w:gridCol w:w="1182"/>
        <w:gridCol w:w="1663"/>
        <w:gridCol w:w="1810"/>
        <w:gridCol w:w="2251"/>
      </w:tblGrid>
      <w:tr w:rsidR="0065726A" w:rsidRPr="00A338D5" w14:paraId="6F49CA2A" w14:textId="77777777" w:rsidTr="002A79C3">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6B652BC" w14:textId="77777777" w:rsidR="0065726A" w:rsidRPr="00A338D5" w:rsidRDefault="0065726A" w:rsidP="002A79C3">
            <w:pPr>
              <w:spacing w:after="160" w:line="259" w:lineRule="auto"/>
              <w:rPr>
                <w:i/>
                <w:iCs/>
                <w:sz w:val="21"/>
                <w:szCs w:val="21"/>
              </w:rPr>
            </w:pPr>
            <w:r w:rsidRPr="00A338D5">
              <w:rPr>
                <w:i/>
                <w:iCs/>
                <w:sz w:val="21"/>
                <w:szCs w:val="21"/>
              </w:rPr>
              <w:t>Mechanismus</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B90CFE9" w14:textId="77777777" w:rsidR="0065726A" w:rsidRPr="00A338D5" w:rsidRDefault="0065726A" w:rsidP="002A79C3">
            <w:pPr>
              <w:spacing w:after="160" w:line="259" w:lineRule="auto"/>
              <w:rPr>
                <w:i/>
                <w:iCs/>
                <w:sz w:val="21"/>
                <w:szCs w:val="21"/>
              </w:rPr>
            </w:pPr>
            <w:r w:rsidRPr="00A338D5">
              <w:rPr>
                <w:i/>
                <w:iCs/>
                <w:sz w:val="21"/>
                <w:szCs w:val="21"/>
              </w:rPr>
              <w:t>Kde se používá</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D8500C6" w14:textId="77777777" w:rsidR="0065726A" w:rsidRPr="00A338D5" w:rsidRDefault="0065726A" w:rsidP="002A79C3">
            <w:pPr>
              <w:spacing w:after="160" w:line="259" w:lineRule="auto"/>
              <w:rPr>
                <w:i/>
                <w:iCs/>
                <w:sz w:val="21"/>
                <w:szCs w:val="21"/>
              </w:rPr>
            </w:pPr>
            <w:r w:rsidRPr="00A338D5">
              <w:rPr>
                <w:i/>
                <w:iCs/>
                <w:sz w:val="21"/>
                <w:szCs w:val="21"/>
              </w:rPr>
              <w:t>Spouštěč</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27B91AE" w14:textId="77777777" w:rsidR="0065726A" w:rsidRPr="00A338D5" w:rsidRDefault="0065726A" w:rsidP="002A79C3">
            <w:pPr>
              <w:spacing w:after="160" w:line="259" w:lineRule="auto"/>
              <w:rPr>
                <w:i/>
                <w:iCs/>
                <w:sz w:val="21"/>
                <w:szCs w:val="21"/>
              </w:rPr>
            </w:pPr>
            <w:r w:rsidRPr="00A338D5">
              <w:rPr>
                <w:i/>
                <w:iCs/>
                <w:sz w:val="21"/>
                <w:szCs w:val="21"/>
              </w:rPr>
              <w:t>Co udělá</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990B3AC" w14:textId="77777777" w:rsidR="0065726A" w:rsidRPr="00A338D5" w:rsidRDefault="0065726A" w:rsidP="002A79C3">
            <w:pPr>
              <w:spacing w:after="160" w:line="259" w:lineRule="auto"/>
              <w:rPr>
                <w:i/>
                <w:iCs/>
                <w:sz w:val="21"/>
                <w:szCs w:val="21"/>
              </w:rPr>
            </w:pPr>
            <w:r w:rsidRPr="00A338D5">
              <w:rPr>
                <w:i/>
                <w:iCs/>
                <w:sz w:val="21"/>
                <w:szCs w:val="21"/>
              </w:rPr>
              <w:t>Primární účel</w:t>
            </w:r>
          </w:p>
        </w:tc>
      </w:tr>
      <w:tr w:rsidR="0065726A" w:rsidRPr="00A338D5" w14:paraId="0EB4FED3" w14:textId="77777777" w:rsidTr="002A79C3">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CDD90AF" w14:textId="77777777" w:rsidR="0065726A" w:rsidRPr="00A338D5" w:rsidRDefault="0065726A" w:rsidP="002A79C3">
            <w:pPr>
              <w:spacing w:after="160" w:line="259" w:lineRule="auto"/>
              <w:rPr>
                <w:i/>
                <w:iCs/>
                <w:sz w:val="21"/>
                <w:szCs w:val="21"/>
              </w:rPr>
            </w:pPr>
            <w:r w:rsidRPr="00A338D5">
              <w:rPr>
                <w:i/>
                <w:iCs/>
                <w:sz w:val="21"/>
                <w:szCs w:val="21"/>
              </w:rPr>
              <w:t>APCR (Allowance Price Containment Reserve)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B048B46" w14:textId="77777777" w:rsidR="0065726A" w:rsidRPr="00A338D5" w:rsidRDefault="0065726A" w:rsidP="002A79C3">
            <w:pPr>
              <w:spacing w:after="160" w:line="259" w:lineRule="auto"/>
              <w:rPr>
                <w:i/>
                <w:iCs/>
                <w:sz w:val="21"/>
                <w:szCs w:val="21"/>
              </w:rPr>
            </w:pPr>
            <w:r w:rsidRPr="00A338D5">
              <w:rPr>
                <w:i/>
                <w:iCs/>
                <w:sz w:val="21"/>
                <w:szCs w:val="21"/>
              </w:rPr>
              <w:t>Kalifornie, Québec</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85FE674" w14:textId="77777777" w:rsidR="0065726A" w:rsidRPr="00A338D5" w:rsidRDefault="0065726A" w:rsidP="002A79C3">
            <w:pPr>
              <w:spacing w:after="160" w:line="259" w:lineRule="auto"/>
              <w:rPr>
                <w:i/>
                <w:iCs/>
                <w:sz w:val="21"/>
                <w:szCs w:val="21"/>
              </w:rPr>
            </w:pPr>
            <w:r w:rsidRPr="00A338D5">
              <w:rPr>
                <w:i/>
                <w:iCs/>
                <w:sz w:val="21"/>
                <w:szCs w:val="21"/>
              </w:rPr>
              <w:t>cena překročí vysokou hranici</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218CACD" w14:textId="77777777" w:rsidR="0065726A" w:rsidRPr="00A338D5" w:rsidRDefault="0065726A" w:rsidP="002A79C3">
            <w:pPr>
              <w:spacing w:after="160" w:line="259" w:lineRule="auto"/>
              <w:rPr>
                <w:i/>
                <w:iCs/>
                <w:sz w:val="21"/>
                <w:szCs w:val="21"/>
              </w:rPr>
            </w:pPr>
            <w:r w:rsidRPr="00A338D5">
              <w:rPr>
                <w:i/>
                <w:iCs/>
                <w:sz w:val="21"/>
                <w:szCs w:val="21"/>
              </w:rPr>
              <w:t>uvolní rezervu povolenek za pevnou cenu</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C29126F" w14:textId="77777777" w:rsidR="0065726A" w:rsidRPr="00A338D5" w:rsidRDefault="0065726A" w:rsidP="002A79C3">
            <w:pPr>
              <w:spacing w:after="160" w:line="259" w:lineRule="auto"/>
              <w:rPr>
                <w:i/>
                <w:iCs/>
                <w:sz w:val="21"/>
                <w:szCs w:val="21"/>
              </w:rPr>
            </w:pPr>
            <w:r w:rsidRPr="00A338D5">
              <w:rPr>
                <w:i/>
                <w:iCs/>
                <w:sz w:val="21"/>
                <w:szCs w:val="21"/>
              </w:rPr>
              <w:t>vyhladit extrémní cenové výkyvy (soft price ceiling)</w:t>
            </w:r>
          </w:p>
        </w:tc>
      </w:tr>
      <w:tr w:rsidR="0065726A" w:rsidRPr="00A338D5" w14:paraId="3E633336" w14:textId="77777777" w:rsidTr="002A79C3">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0A0979A" w14:textId="77777777" w:rsidR="0065726A" w:rsidRPr="00A338D5" w:rsidRDefault="0065726A" w:rsidP="002A79C3">
            <w:pPr>
              <w:spacing w:after="160" w:line="259" w:lineRule="auto"/>
              <w:rPr>
                <w:i/>
                <w:iCs/>
                <w:sz w:val="21"/>
                <w:szCs w:val="21"/>
              </w:rPr>
            </w:pPr>
            <w:r w:rsidRPr="00A338D5">
              <w:rPr>
                <w:i/>
                <w:iCs/>
                <w:sz w:val="21"/>
                <w:szCs w:val="21"/>
              </w:rPr>
              <w:t>CCR (Cost Containment Reserve)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BE4DC91" w14:textId="77777777" w:rsidR="0065726A" w:rsidRPr="00A338D5" w:rsidRDefault="0065726A" w:rsidP="002A79C3">
            <w:pPr>
              <w:spacing w:after="160" w:line="259" w:lineRule="auto"/>
              <w:rPr>
                <w:i/>
                <w:iCs/>
                <w:sz w:val="21"/>
                <w:szCs w:val="21"/>
              </w:rPr>
            </w:pPr>
            <w:r w:rsidRPr="00A338D5">
              <w:rPr>
                <w:i/>
                <w:iCs/>
                <w:sz w:val="21"/>
                <w:szCs w:val="21"/>
              </w:rPr>
              <w:t>RGGI</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5EE768C" w14:textId="77777777" w:rsidR="0065726A" w:rsidRPr="00A338D5" w:rsidRDefault="0065726A" w:rsidP="002A79C3">
            <w:pPr>
              <w:spacing w:after="160" w:line="259" w:lineRule="auto"/>
              <w:rPr>
                <w:i/>
                <w:iCs/>
                <w:sz w:val="21"/>
                <w:szCs w:val="21"/>
              </w:rPr>
            </w:pPr>
            <w:r w:rsidRPr="00A338D5">
              <w:rPr>
                <w:i/>
                <w:iCs/>
                <w:sz w:val="21"/>
                <w:szCs w:val="21"/>
              </w:rPr>
              <w:t>cena v aukci překročí CCR trigger price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846CAD3" w14:textId="77777777" w:rsidR="0065726A" w:rsidRPr="00A338D5" w:rsidRDefault="0065726A" w:rsidP="002A79C3">
            <w:pPr>
              <w:spacing w:after="160" w:line="259" w:lineRule="auto"/>
              <w:rPr>
                <w:i/>
                <w:iCs/>
                <w:sz w:val="21"/>
                <w:szCs w:val="21"/>
              </w:rPr>
            </w:pPr>
            <w:r w:rsidRPr="00A338D5">
              <w:rPr>
                <w:i/>
                <w:iCs/>
                <w:sz w:val="21"/>
                <w:szCs w:val="21"/>
              </w:rPr>
              <w:t>přidá do aukce další povolenky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EDFE50F" w14:textId="77777777" w:rsidR="0065726A" w:rsidRPr="00A338D5" w:rsidRDefault="0065726A" w:rsidP="002A79C3">
            <w:pPr>
              <w:spacing w:after="160" w:line="259" w:lineRule="auto"/>
              <w:rPr>
                <w:i/>
                <w:iCs/>
                <w:sz w:val="21"/>
                <w:szCs w:val="21"/>
              </w:rPr>
            </w:pPr>
            <w:r w:rsidRPr="00A338D5">
              <w:rPr>
                <w:i/>
                <w:iCs/>
                <w:sz w:val="21"/>
                <w:szCs w:val="21"/>
              </w:rPr>
              <w:t>zabránit příliš vysokým cenám pro energetiku v regionu</w:t>
            </w:r>
          </w:p>
        </w:tc>
      </w:tr>
    </w:tbl>
    <w:p w14:paraId="7EB07262" w14:textId="77777777" w:rsidR="0065726A" w:rsidRPr="00A338D5" w:rsidRDefault="0065726A" w:rsidP="0065726A">
      <w:pPr>
        <w:rPr>
          <w:rFonts w:ascii="Segoe UI Emoji" w:hAnsi="Segoe UI Emoji" w:cs="Segoe UI Emoji"/>
          <w:i/>
          <w:iCs/>
          <w:sz w:val="21"/>
          <w:szCs w:val="21"/>
        </w:rPr>
      </w:pPr>
      <w:r w:rsidRPr="00A338D5">
        <w:rPr>
          <w:i/>
          <w:iCs/>
          <w:sz w:val="21"/>
          <w:szCs w:val="21"/>
        </w:rPr>
        <w:t>APCR je univerzálnější nástroj více ETS systémů, obvykle s pevnou cenou povolenky v rezervě. CCR je specifický pro RGGI a funguje v rámci jejich aukčního designu.</w:t>
      </w:r>
    </w:p>
    <w:p w14:paraId="52211CA6" w14:textId="77777777" w:rsidR="0065726A" w:rsidRPr="00A338D5" w:rsidRDefault="0065726A" w:rsidP="0065726A">
      <w:pPr>
        <w:spacing w:after="160" w:line="259" w:lineRule="auto"/>
        <w:rPr>
          <w:sz w:val="21"/>
          <w:szCs w:val="21"/>
        </w:rPr>
      </w:pPr>
    </w:p>
    <w:p w14:paraId="5B5500AB" w14:textId="77777777" w:rsidR="0065726A" w:rsidRPr="00A338D5" w:rsidRDefault="0065726A" w:rsidP="0065726A">
      <w:pPr>
        <w:spacing w:after="160" w:line="259" w:lineRule="auto"/>
        <w:rPr>
          <w:sz w:val="21"/>
          <w:szCs w:val="21"/>
        </w:rPr>
      </w:pPr>
      <w:r w:rsidRPr="00A338D5">
        <w:rPr>
          <w:rFonts w:ascii="Segoe UI Symbol" w:hAnsi="Segoe UI Symbol" w:cs="Segoe UI Symbol"/>
          <w:sz w:val="21"/>
          <w:szCs w:val="21"/>
        </w:rPr>
        <w:t>✔</w:t>
      </w:r>
      <w:r w:rsidRPr="00A338D5">
        <w:rPr>
          <w:sz w:val="21"/>
          <w:szCs w:val="21"/>
        </w:rPr>
        <w:t xml:space="preserve"> relativně stabilní ceny,</w:t>
      </w:r>
      <w:r w:rsidRPr="00A338D5">
        <w:rPr>
          <w:sz w:val="21"/>
          <w:szCs w:val="21"/>
        </w:rPr>
        <w:br/>
      </w:r>
      <w:r w:rsidRPr="00A338D5">
        <w:rPr>
          <w:rFonts w:ascii="Segoe UI Symbol" w:hAnsi="Segoe UI Symbol" w:cs="Segoe UI Symbol"/>
          <w:sz w:val="21"/>
          <w:szCs w:val="21"/>
        </w:rPr>
        <w:t>✔</w:t>
      </w:r>
      <w:r w:rsidRPr="00A338D5">
        <w:rPr>
          <w:sz w:val="21"/>
          <w:szCs w:val="21"/>
        </w:rPr>
        <w:t xml:space="preserve"> menší prostor pro spekulaci,</w:t>
      </w:r>
      <w:r w:rsidRPr="00A338D5">
        <w:rPr>
          <w:sz w:val="21"/>
          <w:szCs w:val="21"/>
        </w:rPr>
        <w:br/>
      </w:r>
      <w:r w:rsidRPr="00A338D5">
        <w:rPr>
          <w:rFonts w:ascii="Segoe UI Symbol" w:hAnsi="Segoe UI Symbol" w:cs="Segoe UI Symbol"/>
          <w:sz w:val="21"/>
          <w:szCs w:val="21"/>
        </w:rPr>
        <w:t>✔</w:t>
      </w:r>
      <w:r w:rsidRPr="00A338D5">
        <w:rPr>
          <w:sz w:val="21"/>
          <w:szCs w:val="21"/>
        </w:rPr>
        <w:t xml:space="preserve"> přehlednost pro firmy.</w:t>
      </w:r>
    </w:p>
    <w:p w14:paraId="67077D54" w14:textId="77777777" w:rsidR="0065726A" w:rsidRPr="00A338D5" w:rsidRDefault="0065726A" w:rsidP="0065726A">
      <w:pPr>
        <w:spacing w:after="160" w:line="259" w:lineRule="auto"/>
        <w:rPr>
          <w:b/>
          <w:bCs/>
          <w:sz w:val="21"/>
          <w:szCs w:val="21"/>
        </w:rPr>
      </w:pPr>
    </w:p>
    <w:p w14:paraId="255FFE39" w14:textId="3AC8A086" w:rsidR="0065726A" w:rsidRPr="00A338D5" w:rsidRDefault="00F51205" w:rsidP="0065726A">
      <w:pPr>
        <w:spacing w:after="160" w:line="259" w:lineRule="auto"/>
        <w:rPr>
          <w:b/>
          <w:bCs/>
          <w:sz w:val="21"/>
          <w:szCs w:val="21"/>
        </w:rPr>
      </w:pPr>
      <w:r w:rsidRPr="00A338D5">
        <w:rPr>
          <w:sz w:val="21"/>
          <w:szCs w:val="21"/>
        </w:rPr>
        <w:t xml:space="preserve">Dalším příkladem </w:t>
      </w:r>
      <w:r w:rsidR="0060366C" w:rsidRPr="00A338D5">
        <w:rPr>
          <w:sz w:val="21"/>
          <w:szCs w:val="21"/>
        </w:rPr>
        <w:t xml:space="preserve">lepšího </w:t>
      </w:r>
      <w:r w:rsidR="00F64D7D" w:rsidRPr="00A338D5">
        <w:rPr>
          <w:sz w:val="21"/>
          <w:szCs w:val="21"/>
        </w:rPr>
        <w:t xml:space="preserve">systému je </w:t>
      </w:r>
      <w:r w:rsidR="0065726A" w:rsidRPr="00A338D5">
        <w:rPr>
          <w:sz w:val="21"/>
          <w:szCs w:val="21"/>
        </w:rPr>
        <w:t>Korejský KETS a japonský GXETS</w:t>
      </w:r>
      <w:r w:rsidR="00D45C3C" w:rsidRPr="00A338D5">
        <w:rPr>
          <w:sz w:val="21"/>
          <w:szCs w:val="21"/>
        </w:rPr>
        <w:t>.</w:t>
      </w:r>
      <w:r w:rsidR="00D45C3C" w:rsidRPr="00A338D5">
        <w:rPr>
          <w:b/>
          <w:bCs/>
          <w:sz w:val="21"/>
          <w:szCs w:val="21"/>
        </w:rPr>
        <w:t xml:space="preserve"> </w:t>
      </w:r>
      <w:r w:rsidR="00D45C3C" w:rsidRPr="00A338D5">
        <w:rPr>
          <w:sz w:val="21"/>
          <w:szCs w:val="21"/>
        </w:rPr>
        <w:t xml:space="preserve">U KETS funguje omezení </w:t>
      </w:r>
      <w:r w:rsidR="002F6634" w:rsidRPr="00A338D5">
        <w:rPr>
          <w:sz w:val="21"/>
          <w:szCs w:val="21"/>
        </w:rPr>
        <w:t>na počet povolenek, které firma může držet, ale i limity na převod. Podle všeho dobře fungující nástroje na omezení spekulací s povolenkami.</w:t>
      </w:r>
      <w:r w:rsidR="0065726A" w:rsidRPr="00A338D5">
        <w:rPr>
          <w:sz w:val="21"/>
          <w:szCs w:val="21"/>
        </w:rPr>
        <w:br/>
      </w:r>
      <w:r w:rsidR="0065726A" w:rsidRPr="00A338D5">
        <w:rPr>
          <w:sz w:val="21"/>
          <w:szCs w:val="21"/>
        </w:rPr>
        <w:lastRenderedPageBreak/>
        <w:t>Ceny jsou níže (Korea 15–25 €, Japonsko 7–12 €), pokrytí je vysoké, architektura přísná:</w:t>
      </w:r>
      <w:r w:rsidR="0065726A" w:rsidRPr="00A338D5">
        <w:rPr>
          <w:sz w:val="21"/>
          <w:szCs w:val="21"/>
        </w:rPr>
        <w:br/>
      </w:r>
      <w:r w:rsidR="0065726A" w:rsidRPr="00A338D5">
        <w:rPr>
          <w:b/>
          <w:bCs/>
          <w:sz w:val="21"/>
          <w:szCs w:val="21"/>
        </w:rPr>
        <w:t xml:space="preserve">- </w:t>
      </w:r>
      <w:r w:rsidR="0065726A" w:rsidRPr="00A338D5">
        <w:rPr>
          <w:sz w:val="21"/>
          <w:szCs w:val="21"/>
        </w:rPr>
        <w:t>méně bolestivé pro ekonomiku,</w:t>
      </w:r>
      <w:r w:rsidR="0065726A" w:rsidRPr="00A338D5">
        <w:rPr>
          <w:b/>
          <w:bCs/>
          <w:sz w:val="21"/>
          <w:szCs w:val="21"/>
        </w:rPr>
        <w:br/>
        <w:t xml:space="preserve">- </w:t>
      </w:r>
      <w:r w:rsidR="0065726A" w:rsidRPr="00A338D5">
        <w:rPr>
          <w:sz w:val="21"/>
          <w:szCs w:val="21"/>
        </w:rPr>
        <w:t>přísnost systémů je reálná, nikoli ideologická</w:t>
      </w:r>
    </w:p>
    <w:p w14:paraId="6EA88A19" w14:textId="77777777" w:rsidR="0065726A" w:rsidRPr="00A338D5" w:rsidRDefault="0065726A" w:rsidP="0065726A">
      <w:pPr>
        <w:spacing w:after="160" w:line="259" w:lineRule="auto"/>
        <w:rPr>
          <w:sz w:val="21"/>
          <w:szCs w:val="21"/>
        </w:rPr>
      </w:pPr>
      <w:r w:rsidRPr="00A338D5">
        <w:rPr>
          <w:sz w:val="21"/>
          <w:szCs w:val="21"/>
        </w:rPr>
        <w:t>Bezpečnostní mechanismy:</w:t>
      </w:r>
    </w:p>
    <w:p w14:paraId="52C6E687" w14:textId="77777777" w:rsidR="0065726A" w:rsidRPr="00A338D5" w:rsidRDefault="0065726A" w:rsidP="0065726A">
      <w:pPr>
        <w:spacing w:after="160" w:line="259" w:lineRule="auto"/>
        <w:rPr>
          <w:i/>
          <w:iCs/>
          <w:sz w:val="21"/>
          <w:szCs w:val="21"/>
        </w:rPr>
      </w:pPr>
      <w:r w:rsidRPr="00A338D5">
        <w:rPr>
          <w:rFonts w:ascii="Segoe UI Emoji" w:hAnsi="Segoe UI Emoji" w:cs="Segoe UI Emoji"/>
          <w:i/>
          <w:iCs/>
          <w:sz w:val="21"/>
          <w:szCs w:val="21"/>
        </w:rPr>
        <w:t>K</w:t>
      </w:r>
      <w:r w:rsidRPr="00A338D5">
        <w:rPr>
          <w:i/>
          <w:iCs/>
          <w:sz w:val="21"/>
          <w:szCs w:val="21"/>
        </w:rPr>
        <w:t>orejský K</w:t>
      </w:r>
      <w:r w:rsidRPr="00A338D5">
        <w:rPr>
          <w:i/>
          <w:iCs/>
          <w:sz w:val="21"/>
          <w:szCs w:val="21"/>
        </w:rPr>
        <w:noBreakHyphen/>
        <w:t>ETS nemá klasický cenový strop ani APCR/CCR (jako Kalifornie nebo RGGI), ale používá nepřímé brzdící mechanismy přes regulaci nabídky a likvidity. Hlavní je bankovní omezení zabraňující hromadění povolenek a následným cenovým výkyvům. Firmy mohou obchodovat povolenky jen v limitu odvozeném od čistých ročních prodejů. Země rovněž využívá úpravu aukční nabídky, posilování likvidity a přístupu dalších subjektů a diskutuje se o zavedení systému stabilizačních rezerv podobného APCR/CCR.</w:t>
      </w:r>
    </w:p>
    <w:p w14:paraId="3386B637" w14:textId="77777777" w:rsidR="0065726A" w:rsidRPr="00A338D5" w:rsidRDefault="0065726A" w:rsidP="0065726A">
      <w:pPr>
        <w:rPr>
          <w:i/>
          <w:iCs/>
          <w:sz w:val="21"/>
          <w:szCs w:val="21"/>
        </w:rPr>
      </w:pPr>
      <w:r w:rsidRPr="00A338D5">
        <w:rPr>
          <w:i/>
          <w:iCs/>
          <w:sz w:val="21"/>
          <w:szCs w:val="21"/>
        </w:rPr>
        <w:t>Japonský GX</w:t>
      </w:r>
      <w:r w:rsidRPr="00A338D5">
        <w:rPr>
          <w:i/>
          <w:iCs/>
          <w:sz w:val="21"/>
          <w:szCs w:val="21"/>
        </w:rPr>
        <w:noBreakHyphen/>
        <w:t>ETS má jasně definované brzdící mechanismy, formální cenové limity v podobě cenového stropu (price cap) a podlahy (price floor). Pokud je na trhu nedostatek povolenek a cena prudce roste, firmy neplatí víc než pevně stanovený cenový strop – pro rok 2026 4 300 JPY/t CO</w:t>
      </w:r>
      <w:r w:rsidRPr="00A338D5">
        <w:rPr>
          <w:i/>
          <w:iCs/>
          <w:sz w:val="21"/>
          <w:szCs w:val="21"/>
          <w:vertAlign w:val="subscript"/>
        </w:rPr>
        <w:t>2</w:t>
      </w:r>
      <w:r w:rsidRPr="00A338D5">
        <w:rPr>
          <w:i/>
          <w:iCs/>
          <w:sz w:val="21"/>
          <w:szCs w:val="21"/>
        </w:rPr>
        <w:t xml:space="preserve"> (572 Kč). Pokud ceny klesnou „příliš nízko“, spustí se reverse auction – odkup povolenek ze strany státu, aby se cena zvedla, podlaha pro rok 2026: 1 700 JPY/t. Mechanismus typu ECR (Emissions Containment Reserve), přičemž Japonsko od roku 2027 počítá s automatickou indexací cenového pásma, kdy se každý rok se cap i floor zvedá o inflaci + 3 %. </w:t>
      </w:r>
    </w:p>
    <w:p w14:paraId="52092868" w14:textId="77777777" w:rsidR="0065726A" w:rsidRPr="00A338D5" w:rsidRDefault="0065726A" w:rsidP="0065726A">
      <w:pPr>
        <w:spacing w:after="160" w:line="259" w:lineRule="auto"/>
        <w:rPr>
          <w:b/>
          <w:bCs/>
          <w:i/>
          <w:iCs/>
          <w:sz w:val="21"/>
          <w:szCs w:val="21"/>
        </w:rPr>
      </w:pPr>
      <w:r w:rsidRPr="00A338D5">
        <w:rPr>
          <w:b/>
          <w:bCs/>
          <w:i/>
          <w:iCs/>
          <w:sz w:val="21"/>
          <w:szCs w:val="21"/>
        </w:rPr>
        <w:br/>
        <w:t>Srovnání KETS vs. GX</w:t>
      </w:r>
      <w:r w:rsidRPr="00A338D5">
        <w:rPr>
          <w:b/>
          <w:bCs/>
          <w:i/>
          <w:iCs/>
          <w:sz w:val="21"/>
          <w:szCs w:val="21"/>
        </w:rPr>
        <w:noBreakHyphen/>
        <w:t>ETS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21"/>
        <w:gridCol w:w="3218"/>
        <w:gridCol w:w="1397"/>
        <w:gridCol w:w="3220"/>
      </w:tblGrid>
      <w:tr w:rsidR="0065726A" w:rsidRPr="00A338D5" w14:paraId="5AA4382A" w14:textId="77777777" w:rsidTr="002A79C3">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460021C" w14:textId="77777777" w:rsidR="0065726A" w:rsidRPr="00A338D5" w:rsidRDefault="0065726A" w:rsidP="002A79C3">
            <w:pPr>
              <w:spacing w:after="160" w:line="259" w:lineRule="auto"/>
              <w:rPr>
                <w:b/>
                <w:bCs/>
                <w:i/>
                <w:iCs/>
                <w:sz w:val="21"/>
                <w:szCs w:val="21"/>
              </w:rPr>
            </w:pPr>
            <w:r w:rsidRPr="00A338D5">
              <w:rPr>
                <w:b/>
                <w:bCs/>
                <w:i/>
                <w:iCs/>
                <w:sz w:val="21"/>
                <w:szCs w:val="21"/>
              </w:rPr>
              <w:t>Systém</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23DCE54" w14:textId="77777777" w:rsidR="0065726A" w:rsidRPr="00A338D5" w:rsidRDefault="0065726A" w:rsidP="002A79C3">
            <w:pPr>
              <w:spacing w:after="160" w:line="259" w:lineRule="auto"/>
              <w:rPr>
                <w:b/>
                <w:bCs/>
                <w:i/>
                <w:iCs/>
                <w:sz w:val="21"/>
                <w:szCs w:val="21"/>
              </w:rPr>
            </w:pPr>
            <w:r w:rsidRPr="00A338D5">
              <w:rPr>
                <w:b/>
                <w:bCs/>
                <w:i/>
                <w:iCs/>
                <w:sz w:val="21"/>
                <w:szCs w:val="21"/>
              </w:rPr>
              <w:t>Brzdící nástroje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8214469" w14:textId="77777777" w:rsidR="0065726A" w:rsidRPr="00A338D5" w:rsidRDefault="0065726A" w:rsidP="002A79C3">
            <w:pPr>
              <w:spacing w:after="160" w:line="259" w:lineRule="auto"/>
              <w:rPr>
                <w:b/>
                <w:bCs/>
                <w:i/>
                <w:iCs/>
                <w:sz w:val="21"/>
                <w:szCs w:val="21"/>
              </w:rPr>
            </w:pPr>
            <w:r w:rsidRPr="00A338D5">
              <w:rPr>
                <w:b/>
                <w:bCs/>
                <w:i/>
                <w:iCs/>
                <w:sz w:val="21"/>
                <w:szCs w:val="21"/>
              </w:rPr>
              <w:t>Typ</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F4A2617" w14:textId="77777777" w:rsidR="0065726A" w:rsidRPr="00A338D5" w:rsidRDefault="0065726A" w:rsidP="002A79C3">
            <w:pPr>
              <w:spacing w:after="160" w:line="259" w:lineRule="auto"/>
              <w:rPr>
                <w:b/>
                <w:bCs/>
                <w:i/>
                <w:iCs/>
                <w:sz w:val="21"/>
                <w:szCs w:val="21"/>
              </w:rPr>
            </w:pPr>
            <w:r w:rsidRPr="00A338D5">
              <w:rPr>
                <w:b/>
                <w:bCs/>
                <w:i/>
                <w:iCs/>
                <w:sz w:val="21"/>
                <w:szCs w:val="21"/>
              </w:rPr>
              <w:t>Funkce</w:t>
            </w:r>
          </w:p>
        </w:tc>
      </w:tr>
      <w:tr w:rsidR="0065726A" w:rsidRPr="00A338D5" w14:paraId="70ED2F1B" w14:textId="77777777" w:rsidTr="002A79C3">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90B8E2E" w14:textId="77777777" w:rsidR="0065726A" w:rsidRPr="00A338D5" w:rsidRDefault="0065726A" w:rsidP="002A79C3">
            <w:pPr>
              <w:spacing w:after="160" w:line="259" w:lineRule="auto"/>
              <w:rPr>
                <w:i/>
                <w:iCs/>
                <w:sz w:val="21"/>
                <w:szCs w:val="21"/>
              </w:rPr>
            </w:pPr>
            <w:r w:rsidRPr="00A338D5">
              <w:rPr>
                <w:b/>
                <w:bCs/>
                <w:i/>
                <w:iCs/>
                <w:sz w:val="21"/>
                <w:szCs w:val="21"/>
              </w:rPr>
              <w:t>KETS – Korea</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B5A5C44" w14:textId="77777777" w:rsidR="0065726A" w:rsidRPr="00A338D5" w:rsidRDefault="0065726A" w:rsidP="002A79C3">
            <w:pPr>
              <w:spacing w:after="160" w:line="259" w:lineRule="auto"/>
              <w:rPr>
                <w:i/>
                <w:iCs/>
                <w:sz w:val="21"/>
                <w:szCs w:val="21"/>
              </w:rPr>
            </w:pPr>
            <w:r w:rsidRPr="00A338D5">
              <w:rPr>
                <w:i/>
                <w:iCs/>
                <w:sz w:val="21"/>
                <w:szCs w:val="21"/>
              </w:rPr>
              <w:t>Banking restrictions, úprava aukčních objemů, plánované stabilizační rezervy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4928993" w14:textId="77777777" w:rsidR="0065726A" w:rsidRPr="00A338D5" w:rsidRDefault="0065726A" w:rsidP="002A79C3">
            <w:pPr>
              <w:spacing w:after="160" w:line="259" w:lineRule="auto"/>
              <w:rPr>
                <w:i/>
                <w:iCs/>
                <w:sz w:val="21"/>
                <w:szCs w:val="21"/>
              </w:rPr>
            </w:pPr>
            <w:r w:rsidRPr="00A338D5">
              <w:rPr>
                <w:i/>
                <w:iCs/>
                <w:sz w:val="21"/>
                <w:szCs w:val="21"/>
              </w:rPr>
              <w:t>Nepřímé, tržně-technické</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4B4A366" w14:textId="77777777" w:rsidR="0065726A" w:rsidRPr="00A338D5" w:rsidRDefault="0065726A" w:rsidP="002A79C3">
            <w:pPr>
              <w:spacing w:after="160" w:line="259" w:lineRule="auto"/>
              <w:rPr>
                <w:i/>
                <w:iCs/>
                <w:sz w:val="21"/>
                <w:szCs w:val="21"/>
              </w:rPr>
            </w:pPr>
            <w:r w:rsidRPr="00A338D5">
              <w:rPr>
                <w:i/>
                <w:iCs/>
                <w:sz w:val="21"/>
                <w:szCs w:val="21"/>
              </w:rPr>
              <w:t>Tlumení nerovnováhy v nabídce/poptávce, nepřímá stabilizace cen</w:t>
            </w:r>
          </w:p>
        </w:tc>
      </w:tr>
      <w:tr w:rsidR="0065726A" w:rsidRPr="00A338D5" w14:paraId="7CF76EB5" w14:textId="77777777" w:rsidTr="002A79C3">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63521B5" w14:textId="77777777" w:rsidR="0065726A" w:rsidRPr="00A338D5" w:rsidRDefault="0065726A" w:rsidP="002A79C3">
            <w:pPr>
              <w:spacing w:after="160" w:line="259" w:lineRule="auto"/>
              <w:rPr>
                <w:i/>
                <w:iCs/>
                <w:sz w:val="21"/>
                <w:szCs w:val="21"/>
              </w:rPr>
            </w:pPr>
            <w:r w:rsidRPr="00A338D5">
              <w:rPr>
                <w:b/>
                <w:bCs/>
                <w:i/>
                <w:iCs/>
                <w:sz w:val="21"/>
                <w:szCs w:val="21"/>
              </w:rPr>
              <w:t>GX</w:t>
            </w:r>
            <w:r w:rsidRPr="00A338D5">
              <w:rPr>
                <w:b/>
                <w:bCs/>
                <w:i/>
                <w:iCs/>
                <w:sz w:val="21"/>
                <w:szCs w:val="21"/>
              </w:rPr>
              <w:noBreakHyphen/>
              <w:t>ETS – Japonsko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F5B032E" w14:textId="77777777" w:rsidR="0065726A" w:rsidRPr="00A338D5" w:rsidRDefault="0065726A" w:rsidP="002A79C3">
            <w:pPr>
              <w:spacing w:after="160" w:line="259" w:lineRule="auto"/>
              <w:rPr>
                <w:i/>
                <w:iCs/>
                <w:sz w:val="21"/>
                <w:szCs w:val="21"/>
              </w:rPr>
            </w:pPr>
            <w:r w:rsidRPr="00A338D5">
              <w:rPr>
                <w:i/>
                <w:iCs/>
                <w:sz w:val="21"/>
                <w:szCs w:val="21"/>
              </w:rPr>
              <w:t>Price cap, price floor, reverse auction, automatická indexace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195E129" w14:textId="77777777" w:rsidR="0065726A" w:rsidRPr="00A338D5" w:rsidRDefault="0065726A" w:rsidP="002A79C3">
            <w:pPr>
              <w:spacing w:after="160" w:line="259" w:lineRule="auto"/>
              <w:rPr>
                <w:i/>
                <w:iCs/>
                <w:sz w:val="21"/>
                <w:szCs w:val="21"/>
              </w:rPr>
            </w:pPr>
            <w:r w:rsidRPr="00A338D5">
              <w:rPr>
                <w:i/>
                <w:iCs/>
                <w:sz w:val="21"/>
                <w:szCs w:val="21"/>
              </w:rPr>
              <w:t>Přímé, cenové</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DEBDFDA" w14:textId="77777777" w:rsidR="0065726A" w:rsidRPr="00A338D5" w:rsidRDefault="0065726A" w:rsidP="002A79C3">
            <w:pPr>
              <w:spacing w:after="160" w:line="259" w:lineRule="auto"/>
              <w:rPr>
                <w:i/>
                <w:iCs/>
                <w:sz w:val="21"/>
                <w:szCs w:val="21"/>
              </w:rPr>
            </w:pPr>
            <w:r w:rsidRPr="00A338D5">
              <w:rPr>
                <w:i/>
                <w:iCs/>
                <w:sz w:val="21"/>
                <w:szCs w:val="21"/>
              </w:rPr>
              <w:t>Aktivní kontrola ceny povolenek, omezení výkyvů nahoru i dolů</w:t>
            </w:r>
          </w:p>
        </w:tc>
      </w:tr>
    </w:tbl>
    <w:p w14:paraId="3B5EFEA7" w14:textId="77777777" w:rsidR="0065726A" w:rsidRPr="00A338D5" w:rsidRDefault="0065726A" w:rsidP="0065726A">
      <w:pPr>
        <w:spacing w:after="160" w:line="259" w:lineRule="auto"/>
        <w:rPr>
          <w:sz w:val="21"/>
          <w:szCs w:val="21"/>
        </w:rPr>
      </w:pPr>
      <w:r w:rsidRPr="00A338D5">
        <w:rPr>
          <w:rFonts w:ascii="Segoe UI Symbol" w:hAnsi="Segoe UI Symbol" w:cs="Segoe UI Symbol"/>
          <w:b/>
          <w:bCs/>
          <w:sz w:val="21"/>
          <w:szCs w:val="21"/>
        </w:rPr>
        <w:t>-</w:t>
      </w:r>
      <w:r w:rsidRPr="00A338D5">
        <w:rPr>
          <w:sz w:val="21"/>
          <w:szCs w:val="21"/>
        </w:rPr>
        <w:t xml:space="preserve"> stále volatilní</w:t>
      </w:r>
      <w:r w:rsidRPr="00A338D5">
        <w:rPr>
          <w:sz w:val="21"/>
          <w:szCs w:val="21"/>
        </w:rPr>
        <w:br/>
      </w:r>
      <w:r w:rsidRPr="00A338D5">
        <w:rPr>
          <w:rFonts w:ascii="Segoe UI Symbol" w:hAnsi="Segoe UI Symbol" w:cs="Segoe UI Symbol"/>
          <w:sz w:val="21"/>
          <w:szCs w:val="21"/>
        </w:rPr>
        <w:t>-</w:t>
      </w:r>
      <w:r w:rsidRPr="00A338D5">
        <w:rPr>
          <w:sz w:val="21"/>
          <w:szCs w:val="21"/>
        </w:rPr>
        <w:t xml:space="preserve"> stále povolenkový trh</w:t>
      </w:r>
    </w:p>
    <w:p w14:paraId="465C31E5" w14:textId="77777777" w:rsidR="0065726A" w:rsidRPr="00A338D5" w:rsidRDefault="0065726A" w:rsidP="0065726A">
      <w:pPr>
        <w:spacing w:after="160" w:line="259" w:lineRule="auto"/>
        <w:rPr>
          <w:sz w:val="21"/>
          <w:szCs w:val="21"/>
        </w:rPr>
      </w:pPr>
      <w:r w:rsidRPr="00A338D5">
        <w:rPr>
          <w:b/>
          <w:bCs/>
          <w:sz w:val="21"/>
          <w:szCs w:val="21"/>
        </w:rPr>
        <w:t>3. Čína — National ETS (intensity-based)</w:t>
      </w:r>
      <w:r w:rsidRPr="00A338D5">
        <w:rPr>
          <w:b/>
          <w:bCs/>
          <w:sz w:val="21"/>
          <w:szCs w:val="21"/>
        </w:rPr>
        <w:br/>
      </w:r>
      <w:r w:rsidRPr="00A338D5">
        <w:rPr>
          <w:sz w:val="21"/>
          <w:szCs w:val="21"/>
        </w:rPr>
        <w:t>Lepší než EU v dopadech, horší v účinnosti:</w:t>
      </w:r>
      <w:r w:rsidRPr="00A338D5">
        <w:rPr>
          <w:sz w:val="21"/>
          <w:szCs w:val="21"/>
        </w:rPr>
        <w:br/>
        <w:t>- nízké ceny (&lt;20 €/t),</w:t>
      </w:r>
      <w:r w:rsidRPr="00A338D5">
        <w:rPr>
          <w:sz w:val="21"/>
          <w:szCs w:val="21"/>
        </w:rPr>
        <w:br/>
        <w:t>- intensity-based = nižší dopady na ekonomiku</w:t>
      </w:r>
    </w:p>
    <w:p w14:paraId="59F3073D" w14:textId="77777777" w:rsidR="0065726A" w:rsidRPr="00A338D5" w:rsidRDefault="0065726A" w:rsidP="0065726A">
      <w:pPr>
        <w:spacing w:after="160" w:line="259" w:lineRule="auto"/>
        <w:rPr>
          <w:sz w:val="21"/>
          <w:szCs w:val="21"/>
        </w:rPr>
      </w:pPr>
      <w:r w:rsidRPr="00A338D5">
        <w:rPr>
          <w:sz w:val="21"/>
          <w:szCs w:val="21"/>
        </w:rPr>
        <w:t>nižší náklady, nulová ideologie vs. reálné snižování emisí.</w:t>
      </w:r>
    </w:p>
    <w:p w14:paraId="5B69A253" w14:textId="77777777" w:rsidR="0065726A" w:rsidRPr="00A338D5" w:rsidRDefault="0065726A" w:rsidP="0065726A">
      <w:pPr>
        <w:spacing w:after="160" w:line="259" w:lineRule="auto"/>
        <w:rPr>
          <w:i/>
          <w:iCs/>
          <w:sz w:val="21"/>
          <w:szCs w:val="21"/>
        </w:rPr>
      </w:pPr>
      <w:r w:rsidRPr="00A338D5">
        <w:rPr>
          <w:i/>
          <w:iCs/>
          <w:sz w:val="21"/>
          <w:szCs w:val="21"/>
        </w:rPr>
        <w:t>Čína používá měkčí, administrativní bezpečnostní mechanismy – zejména rezervu povolenek, možnost regulatorních zásahů, offsetní flexibilitu a vysoké sankce při nesplnění podmínek. Od roku 2027 plánuje přechod na systém s absolutním capem, který umožní klasické stabilizační nástroje známé</w:t>
      </w:r>
      <w:r w:rsidRPr="00A338D5">
        <w:rPr>
          <w:i/>
          <w:iCs/>
          <w:sz w:val="21"/>
          <w:szCs w:val="21"/>
        </w:rPr>
        <w:br/>
        <w:t xml:space="preserve"> z jiných ETS.</w:t>
      </w:r>
    </w:p>
    <w:p w14:paraId="362C42F1" w14:textId="463C425F" w:rsidR="002811E2" w:rsidRPr="00A338D5" w:rsidRDefault="00C807D9" w:rsidP="002811E2">
      <w:pPr>
        <w:spacing w:after="160" w:line="259" w:lineRule="auto"/>
        <w:rPr>
          <w:sz w:val="21"/>
          <w:szCs w:val="21"/>
        </w:rPr>
      </w:pPr>
      <w:r w:rsidRPr="00A338D5">
        <w:rPr>
          <w:sz w:val="21"/>
          <w:szCs w:val="21"/>
        </w:rPr>
        <w:t>Systému na zpoplatnění emisí oxidu uhličitého (CO</w:t>
      </w:r>
      <w:r w:rsidR="003C738A" w:rsidRPr="00A338D5">
        <w:rPr>
          <w:sz w:val="21"/>
          <w:szCs w:val="21"/>
        </w:rPr>
        <w:t xml:space="preserve">2) je mnoho jak co do množství, tak </w:t>
      </w:r>
      <w:r w:rsidR="005B4038" w:rsidRPr="00A338D5">
        <w:rPr>
          <w:sz w:val="21"/>
          <w:szCs w:val="21"/>
        </w:rPr>
        <w:t xml:space="preserve">co </w:t>
      </w:r>
      <w:r w:rsidR="003C738A" w:rsidRPr="00A338D5">
        <w:rPr>
          <w:sz w:val="21"/>
          <w:szCs w:val="21"/>
        </w:rPr>
        <w:t xml:space="preserve">do jednotlivých parametrů. </w:t>
      </w:r>
      <w:r w:rsidR="005F1CD9" w:rsidRPr="00A338D5">
        <w:rPr>
          <w:sz w:val="21"/>
          <w:szCs w:val="21"/>
        </w:rPr>
        <w:t xml:space="preserve">Proto existuje tzv. </w:t>
      </w:r>
      <w:r w:rsidR="003C738A" w:rsidRPr="00A338D5">
        <w:rPr>
          <w:sz w:val="21"/>
          <w:szCs w:val="21"/>
        </w:rPr>
        <w:t>ICAP standard</w:t>
      </w:r>
      <w:r w:rsidR="005F1CD9" w:rsidRPr="00A338D5">
        <w:rPr>
          <w:sz w:val="21"/>
          <w:szCs w:val="21"/>
        </w:rPr>
        <w:t>, což je</w:t>
      </w:r>
      <w:r w:rsidR="003C738A" w:rsidRPr="00A338D5">
        <w:rPr>
          <w:sz w:val="21"/>
          <w:szCs w:val="21"/>
        </w:rPr>
        <w:t xml:space="preserve"> mezinárodně uznávaný způsob, jak definovat, třídit a porovnávat systémy obchodování s emisemi (ETS).</w:t>
      </w:r>
      <w:r w:rsidR="005F1CD9" w:rsidRPr="00A338D5">
        <w:rPr>
          <w:sz w:val="21"/>
          <w:szCs w:val="21"/>
        </w:rPr>
        <w:t xml:space="preserve"> </w:t>
      </w:r>
      <w:r w:rsidR="00FA0E82" w:rsidRPr="00A338D5">
        <w:rPr>
          <w:sz w:val="21"/>
          <w:szCs w:val="21"/>
        </w:rPr>
        <w:t>M</w:t>
      </w:r>
      <w:r w:rsidR="002811E2" w:rsidRPr="00A338D5">
        <w:rPr>
          <w:sz w:val="21"/>
          <w:szCs w:val="21"/>
        </w:rPr>
        <w:t>etodik</w:t>
      </w:r>
      <w:r w:rsidR="00442454" w:rsidRPr="00A338D5">
        <w:rPr>
          <w:sz w:val="21"/>
          <w:szCs w:val="21"/>
        </w:rPr>
        <w:t>u</w:t>
      </w:r>
      <w:r w:rsidR="002811E2" w:rsidRPr="00A338D5">
        <w:rPr>
          <w:sz w:val="21"/>
          <w:szCs w:val="21"/>
        </w:rPr>
        <w:t xml:space="preserve"> vyvinu</w:t>
      </w:r>
      <w:r w:rsidR="00FA0E82" w:rsidRPr="00A338D5">
        <w:rPr>
          <w:sz w:val="21"/>
          <w:szCs w:val="21"/>
        </w:rPr>
        <w:t>la</w:t>
      </w:r>
      <w:r w:rsidR="002811E2" w:rsidRPr="00A338D5">
        <w:rPr>
          <w:sz w:val="21"/>
          <w:szCs w:val="21"/>
        </w:rPr>
        <w:t xml:space="preserve"> International Carbon Action Partnership</w:t>
      </w:r>
      <w:r w:rsidR="00442454" w:rsidRPr="00A338D5">
        <w:rPr>
          <w:sz w:val="21"/>
          <w:szCs w:val="21"/>
        </w:rPr>
        <w:t xml:space="preserve"> (mezinárodní sdružení vlád a regulátorů</w:t>
      </w:r>
      <w:r w:rsidR="009200BE" w:rsidRPr="00A338D5">
        <w:rPr>
          <w:sz w:val="21"/>
          <w:szCs w:val="21"/>
        </w:rPr>
        <w:t xml:space="preserve">) a </w:t>
      </w:r>
      <w:r w:rsidR="002B27C9" w:rsidRPr="00A338D5">
        <w:rPr>
          <w:sz w:val="21"/>
          <w:szCs w:val="21"/>
        </w:rPr>
        <w:t>u</w:t>
      </w:r>
      <w:r w:rsidR="002811E2" w:rsidRPr="00A338D5">
        <w:rPr>
          <w:sz w:val="21"/>
          <w:szCs w:val="21"/>
        </w:rPr>
        <w:t>možňuje hodnotit cap, alokaci, tržní stabilizační nástroje, ceny, pokrytí a další klíčové parametry.</w:t>
      </w:r>
    </w:p>
    <w:p w14:paraId="2A0FB436" w14:textId="5B10EE51" w:rsidR="003C738A" w:rsidRPr="00A338D5" w:rsidRDefault="003C738A" w:rsidP="005F1CD9">
      <w:pPr>
        <w:spacing w:after="160" w:line="259" w:lineRule="auto"/>
        <w:rPr>
          <w:sz w:val="21"/>
          <w:szCs w:val="21"/>
        </w:rPr>
      </w:pPr>
      <w:r w:rsidRPr="00A338D5">
        <w:rPr>
          <w:sz w:val="21"/>
          <w:szCs w:val="21"/>
        </w:rPr>
        <w:lastRenderedPageBreak/>
        <w:t>ICAP standard registruje 38 systémů</w:t>
      </w:r>
      <w:r w:rsidR="005F1CD9" w:rsidRPr="00A338D5">
        <w:rPr>
          <w:sz w:val="21"/>
          <w:szCs w:val="21"/>
        </w:rPr>
        <w:t xml:space="preserve">, čistě </w:t>
      </w:r>
      <w:r w:rsidRPr="00A338D5">
        <w:rPr>
          <w:sz w:val="21"/>
          <w:szCs w:val="21"/>
        </w:rPr>
        <w:t>národních systémů je 25</w:t>
      </w:r>
      <w:r w:rsidR="00E14BD6" w:rsidRPr="00A338D5">
        <w:rPr>
          <w:sz w:val="21"/>
          <w:szCs w:val="21"/>
        </w:rPr>
        <w:t>, d</w:t>
      </w:r>
      <w:r w:rsidRPr="00A338D5">
        <w:rPr>
          <w:sz w:val="21"/>
          <w:szCs w:val="21"/>
        </w:rPr>
        <w:t>oplníme-li k národním systémům i klíčové regionální, bude jich cca 30</w:t>
      </w:r>
      <w:r w:rsidR="00E14BD6" w:rsidRPr="00A338D5">
        <w:rPr>
          <w:sz w:val="21"/>
          <w:szCs w:val="21"/>
        </w:rPr>
        <w:t xml:space="preserve"> a n</w:t>
      </w:r>
      <w:r w:rsidRPr="00A338D5">
        <w:rPr>
          <w:sz w:val="21"/>
          <w:szCs w:val="21"/>
        </w:rPr>
        <w:t>árodních systémů doplněných o velké městské aglomerace může být i přes 40</w:t>
      </w:r>
      <w:r w:rsidR="00E14BD6" w:rsidRPr="00A338D5">
        <w:rPr>
          <w:sz w:val="21"/>
          <w:szCs w:val="21"/>
        </w:rPr>
        <w:t>.</w:t>
      </w:r>
    </w:p>
    <w:p w14:paraId="08793CC7" w14:textId="56379E89" w:rsidR="000E6F81" w:rsidRPr="00A338D5" w:rsidRDefault="000E6F81" w:rsidP="00A841DB">
      <w:pPr>
        <w:spacing w:after="160" w:line="259" w:lineRule="auto"/>
        <w:rPr>
          <w:sz w:val="21"/>
          <w:szCs w:val="21"/>
        </w:rPr>
      </w:pPr>
    </w:p>
    <w:sectPr w:rsidR="000E6F81" w:rsidRPr="00A338D5" w:rsidSect="006036B9">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680" w:footer="7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ABFA99" w14:textId="77777777" w:rsidR="001B7B1F" w:rsidRDefault="001B7B1F" w:rsidP="003B7FEF">
      <w:r>
        <w:separator/>
      </w:r>
    </w:p>
  </w:endnote>
  <w:endnote w:type="continuationSeparator" w:id="0">
    <w:p w14:paraId="77B0E16E" w14:textId="77777777" w:rsidR="001B7B1F" w:rsidRDefault="001B7B1F" w:rsidP="003B7F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0E961" w14:textId="77777777" w:rsidR="000A64F0" w:rsidRDefault="000A64F0">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C1F5E" w14:textId="77777777" w:rsidR="000A64F0" w:rsidRDefault="000A64F0">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510A4" w14:textId="77777777" w:rsidR="000A64F0" w:rsidRDefault="000A64F0">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939741" w14:textId="77777777" w:rsidR="001B7B1F" w:rsidRDefault="001B7B1F" w:rsidP="003B7FEF">
      <w:r>
        <w:separator/>
      </w:r>
    </w:p>
  </w:footnote>
  <w:footnote w:type="continuationSeparator" w:id="0">
    <w:p w14:paraId="30EF594E" w14:textId="77777777" w:rsidR="001B7B1F" w:rsidRDefault="001B7B1F" w:rsidP="003B7F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1A5C5" w14:textId="77777777" w:rsidR="000A64F0" w:rsidRDefault="000A64F0">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E894F" w14:textId="32114969" w:rsidR="002D74A3" w:rsidRDefault="00B43FB5">
    <w:pPr>
      <w:pStyle w:val="Zhlav"/>
    </w:pPr>
    <w:r>
      <w:rPr>
        <w:noProof/>
      </w:rPr>
      <w:drawing>
        <wp:inline distT="0" distB="0" distL="0" distR="0" wp14:anchorId="5C3A015B" wp14:editId="3852F373">
          <wp:extent cx="2390775" cy="819150"/>
          <wp:effectExtent l="0" t="0" r="0" b="0"/>
          <wp:docPr id="820539195" name="Obrázek 820539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819150"/>
                  </a:xfrm>
                  <a:prstGeom prst="rect">
                    <a:avLst/>
                  </a:prstGeom>
                  <a:noFill/>
                </pic:spPr>
              </pic:pic>
            </a:graphicData>
          </a:graphic>
        </wp:inline>
      </w:drawing>
    </w:r>
  </w:p>
  <w:p w14:paraId="55326C4E" w14:textId="77777777" w:rsidR="002D74A3" w:rsidRDefault="002D74A3">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6AF9E" w14:textId="77777777" w:rsidR="000A64F0" w:rsidRDefault="000A64F0">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A1F6C"/>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4545FD"/>
    <w:multiLevelType w:val="multilevel"/>
    <w:tmpl w:val="69706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D7101F"/>
    <w:multiLevelType w:val="multilevel"/>
    <w:tmpl w:val="6D20E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647D49"/>
    <w:multiLevelType w:val="multilevel"/>
    <w:tmpl w:val="4CDCEDE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B6C59F9"/>
    <w:multiLevelType w:val="multilevel"/>
    <w:tmpl w:val="CDC455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460DC9"/>
    <w:multiLevelType w:val="multilevel"/>
    <w:tmpl w:val="0E82D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615990"/>
    <w:multiLevelType w:val="multilevel"/>
    <w:tmpl w:val="6A083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EC369E"/>
    <w:multiLevelType w:val="hybridMultilevel"/>
    <w:tmpl w:val="CA6A0188"/>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8" w15:restartNumberingAfterBreak="0">
    <w:nsid w:val="0FDE6BE3"/>
    <w:multiLevelType w:val="multilevel"/>
    <w:tmpl w:val="43CE8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EF6668"/>
    <w:multiLevelType w:val="multilevel"/>
    <w:tmpl w:val="EE586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2520E6"/>
    <w:multiLevelType w:val="multilevel"/>
    <w:tmpl w:val="AA0AD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F53E60"/>
    <w:multiLevelType w:val="hybridMultilevel"/>
    <w:tmpl w:val="E06AE91E"/>
    <w:lvl w:ilvl="0" w:tplc="9D2E9E7E">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13991363"/>
    <w:multiLevelType w:val="multilevel"/>
    <w:tmpl w:val="F8244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8027D8"/>
    <w:multiLevelType w:val="multilevel"/>
    <w:tmpl w:val="80EC5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AC211A"/>
    <w:multiLevelType w:val="hybridMultilevel"/>
    <w:tmpl w:val="3FFADD9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18B45E40"/>
    <w:multiLevelType w:val="multilevel"/>
    <w:tmpl w:val="ECF89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DF0C0E"/>
    <w:multiLevelType w:val="multilevel"/>
    <w:tmpl w:val="73F84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B6931EC"/>
    <w:multiLevelType w:val="multilevel"/>
    <w:tmpl w:val="EE84D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D784316"/>
    <w:multiLevelType w:val="multilevel"/>
    <w:tmpl w:val="D4D8E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37261D"/>
    <w:multiLevelType w:val="hybridMultilevel"/>
    <w:tmpl w:val="EB3E2748"/>
    <w:lvl w:ilvl="0" w:tplc="1262A516">
      <w:start w:val="100"/>
      <w:numFmt w:val="bullet"/>
      <w:lvlText w:val=""/>
      <w:lvlJc w:val="left"/>
      <w:pPr>
        <w:ind w:left="410" w:hanging="360"/>
      </w:pPr>
      <w:rPr>
        <w:rFonts w:ascii="Symbol" w:eastAsiaTheme="minorHAnsi" w:hAnsi="Symbol" w:cs="Calibri" w:hint="default"/>
      </w:rPr>
    </w:lvl>
    <w:lvl w:ilvl="1" w:tplc="04050003" w:tentative="1">
      <w:start w:val="1"/>
      <w:numFmt w:val="bullet"/>
      <w:lvlText w:val="o"/>
      <w:lvlJc w:val="left"/>
      <w:pPr>
        <w:ind w:left="1130" w:hanging="360"/>
      </w:pPr>
      <w:rPr>
        <w:rFonts w:ascii="Courier New" w:hAnsi="Courier New" w:cs="Courier New" w:hint="default"/>
      </w:rPr>
    </w:lvl>
    <w:lvl w:ilvl="2" w:tplc="04050005" w:tentative="1">
      <w:start w:val="1"/>
      <w:numFmt w:val="bullet"/>
      <w:lvlText w:val=""/>
      <w:lvlJc w:val="left"/>
      <w:pPr>
        <w:ind w:left="1850" w:hanging="360"/>
      </w:pPr>
      <w:rPr>
        <w:rFonts w:ascii="Wingdings" w:hAnsi="Wingdings" w:hint="default"/>
      </w:rPr>
    </w:lvl>
    <w:lvl w:ilvl="3" w:tplc="04050001" w:tentative="1">
      <w:start w:val="1"/>
      <w:numFmt w:val="bullet"/>
      <w:lvlText w:val=""/>
      <w:lvlJc w:val="left"/>
      <w:pPr>
        <w:ind w:left="2570" w:hanging="360"/>
      </w:pPr>
      <w:rPr>
        <w:rFonts w:ascii="Symbol" w:hAnsi="Symbol" w:hint="default"/>
      </w:rPr>
    </w:lvl>
    <w:lvl w:ilvl="4" w:tplc="04050003" w:tentative="1">
      <w:start w:val="1"/>
      <w:numFmt w:val="bullet"/>
      <w:lvlText w:val="o"/>
      <w:lvlJc w:val="left"/>
      <w:pPr>
        <w:ind w:left="3290" w:hanging="360"/>
      </w:pPr>
      <w:rPr>
        <w:rFonts w:ascii="Courier New" w:hAnsi="Courier New" w:cs="Courier New" w:hint="default"/>
      </w:rPr>
    </w:lvl>
    <w:lvl w:ilvl="5" w:tplc="04050005" w:tentative="1">
      <w:start w:val="1"/>
      <w:numFmt w:val="bullet"/>
      <w:lvlText w:val=""/>
      <w:lvlJc w:val="left"/>
      <w:pPr>
        <w:ind w:left="4010" w:hanging="360"/>
      </w:pPr>
      <w:rPr>
        <w:rFonts w:ascii="Wingdings" w:hAnsi="Wingdings" w:hint="default"/>
      </w:rPr>
    </w:lvl>
    <w:lvl w:ilvl="6" w:tplc="04050001" w:tentative="1">
      <w:start w:val="1"/>
      <w:numFmt w:val="bullet"/>
      <w:lvlText w:val=""/>
      <w:lvlJc w:val="left"/>
      <w:pPr>
        <w:ind w:left="4730" w:hanging="360"/>
      </w:pPr>
      <w:rPr>
        <w:rFonts w:ascii="Symbol" w:hAnsi="Symbol" w:hint="default"/>
      </w:rPr>
    </w:lvl>
    <w:lvl w:ilvl="7" w:tplc="04050003" w:tentative="1">
      <w:start w:val="1"/>
      <w:numFmt w:val="bullet"/>
      <w:lvlText w:val="o"/>
      <w:lvlJc w:val="left"/>
      <w:pPr>
        <w:ind w:left="5450" w:hanging="360"/>
      </w:pPr>
      <w:rPr>
        <w:rFonts w:ascii="Courier New" w:hAnsi="Courier New" w:cs="Courier New" w:hint="default"/>
      </w:rPr>
    </w:lvl>
    <w:lvl w:ilvl="8" w:tplc="04050005" w:tentative="1">
      <w:start w:val="1"/>
      <w:numFmt w:val="bullet"/>
      <w:lvlText w:val=""/>
      <w:lvlJc w:val="left"/>
      <w:pPr>
        <w:ind w:left="6170" w:hanging="360"/>
      </w:pPr>
      <w:rPr>
        <w:rFonts w:ascii="Wingdings" w:hAnsi="Wingdings" w:hint="default"/>
      </w:rPr>
    </w:lvl>
  </w:abstractNum>
  <w:abstractNum w:abstractNumId="20" w15:restartNumberingAfterBreak="0">
    <w:nsid w:val="203E117C"/>
    <w:multiLevelType w:val="multilevel"/>
    <w:tmpl w:val="E7DEC7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06D2247"/>
    <w:multiLevelType w:val="hybridMultilevel"/>
    <w:tmpl w:val="9D78A30C"/>
    <w:lvl w:ilvl="0" w:tplc="117C3848">
      <w:start w:val="10"/>
      <w:numFmt w:val="bullet"/>
      <w:lvlText w:val="-"/>
      <w:lvlJc w:val="left"/>
      <w:pPr>
        <w:ind w:left="720" w:hanging="360"/>
      </w:pPr>
      <w:rPr>
        <w:rFonts w:ascii="Aptos" w:eastAsia="Aptos" w:hAnsi="Aptos"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2" w15:restartNumberingAfterBreak="0">
    <w:nsid w:val="20807D0E"/>
    <w:multiLevelType w:val="hybridMultilevel"/>
    <w:tmpl w:val="38BC12F8"/>
    <w:lvl w:ilvl="0" w:tplc="1662FC92">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23DE44AE"/>
    <w:multiLevelType w:val="multilevel"/>
    <w:tmpl w:val="10EA6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41313EB"/>
    <w:multiLevelType w:val="multilevel"/>
    <w:tmpl w:val="8AA20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4FC2027"/>
    <w:multiLevelType w:val="multilevel"/>
    <w:tmpl w:val="6C821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5AE4EBE"/>
    <w:multiLevelType w:val="multilevel"/>
    <w:tmpl w:val="405A1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5CE17E2"/>
    <w:multiLevelType w:val="multilevel"/>
    <w:tmpl w:val="DDF83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AB769A4"/>
    <w:multiLevelType w:val="hybridMultilevel"/>
    <w:tmpl w:val="3FFADD9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9" w15:restartNumberingAfterBreak="0">
    <w:nsid w:val="2AE97249"/>
    <w:multiLevelType w:val="multilevel"/>
    <w:tmpl w:val="4D5C5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C341046"/>
    <w:multiLevelType w:val="multilevel"/>
    <w:tmpl w:val="0240A218"/>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2D055AFC"/>
    <w:multiLevelType w:val="multilevel"/>
    <w:tmpl w:val="77D81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D53150C"/>
    <w:multiLevelType w:val="multilevel"/>
    <w:tmpl w:val="4D16C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D833738"/>
    <w:multiLevelType w:val="hybridMultilevel"/>
    <w:tmpl w:val="EAFC6492"/>
    <w:lvl w:ilvl="0" w:tplc="E5CA215A">
      <w:start w:val="2"/>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4" w15:restartNumberingAfterBreak="0">
    <w:nsid w:val="2E0079D7"/>
    <w:multiLevelType w:val="hybridMultilevel"/>
    <w:tmpl w:val="15A2615C"/>
    <w:lvl w:ilvl="0" w:tplc="12103F6A">
      <w:start w:val="100"/>
      <w:numFmt w:val="bullet"/>
      <w:lvlText w:val=""/>
      <w:lvlJc w:val="left"/>
      <w:pPr>
        <w:ind w:left="770" w:hanging="360"/>
      </w:pPr>
      <w:rPr>
        <w:rFonts w:ascii="Symbol" w:eastAsiaTheme="minorHAnsi" w:hAnsi="Symbol" w:cs="Calibri" w:hint="default"/>
      </w:rPr>
    </w:lvl>
    <w:lvl w:ilvl="1" w:tplc="04050003" w:tentative="1">
      <w:start w:val="1"/>
      <w:numFmt w:val="bullet"/>
      <w:lvlText w:val="o"/>
      <w:lvlJc w:val="left"/>
      <w:pPr>
        <w:ind w:left="1490" w:hanging="360"/>
      </w:pPr>
      <w:rPr>
        <w:rFonts w:ascii="Courier New" w:hAnsi="Courier New" w:cs="Courier New" w:hint="default"/>
      </w:rPr>
    </w:lvl>
    <w:lvl w:ilvl="2" w:tplc="04050005" w:tentative="1">
      <w:start w:val="1"/>
      <w:numFmt w:val="bullet"/>
      <w:lvlText w:val=""/>
      <w:lvlJc w:val="left"/>
      <w:pPr>
        <w:ind w:left="2210" w:hanging="360"/>
      </w:pPr>
      <w:rPr>
        <w:rFonts w:ascii="Wingdings" w:hAnsi="Wingdings" w:hint="default"/>
      </w:rPr>
    </w:lvl>
    <w:lvl w:ilvl="3" w:tplc="04050001" w:tentative="1">
      <w:start w:val="1"/>
      <w:numFmt w:val="bullet"/>
      <w:lvlText w:val=""/>
      <w:lvlJc w:val="left"/>
      <w:pPr>
        <w:ind w:left="2930" w:hanging="360"/>
      </w:pPr>
      <w:rPr>
        <w:rFonts w:ascii="Symbol" w:hAnsi="Symbol" w:hint="default"/>
      </w:rPr>
    </w:lvl>
    <w:lvl w:ilvl="4" w:tplc="04050003" w:tentative="1">
      <w:start w:val="1"/>
      <w:numFmt w:val="bullet"/>
      <w:lvlText w:val="o"/>
      <w:lvlJc w:val="left"/>
      <w:pPr>
        <w:ind w:left="3650" w:hanging="360"/>
      </w:pPr>
      <w:rPr>
        <w:rFonts w:ascii="Courier New" w:hAnsi="Courier New" w:cs="Courier New" w:hint="default"/>
      </w:rPr>
    </w:lvl>
    <w:lvl w:ilvl="5" w:tplc="04050005" w:tentative="1">
      <w:start w:val="1"/>
      <w:numFmt w:val="bullet"/>
      <w:lvlText w:val=""/>
      <w:lvlJc w:val="left"/>
      <w:pPr>
        <w:ind w:left="4370" w:hanging="360"/>
      </w:pPr>
      <w:rPr>
        <w:rFonts w:ascii="Wingdings" w:hAnsi="Wingdings" w:hint="default"/>
      </w:rPr>
    </w:lvl>
    <w:lvl w:ilvl="6" w:tplc="04050001" w:tentative="1">
      <w:start w:val="1"/>
      <w:numFmt w:val="bullet"/>
      <w:lvlText w:val=""/>
      <w:lvlJc w:val="left"/>
      <w:pPr>
        <w:ind w:left="5090" w:hanging="360"/>
      </w:pPr>
      <w:rPr>
        <w:rFonts w:ascii="Symbol" w:hAnsi="Symbol" w:hint="default"/>
      </w:rPr>
    </w:lvl>
    <w:lvl w:ilvl="7" w:tplc="04050003" w:tentative="1">
      <w:start w:val="1"/>
      <w:numFmt w:val="bullet"/>
      <w:lvlText w:val="o"/>
      <w:lvlJc w:val="left"/>
      <w:pPr>
        <w:ind w:left="5810" w:hanging="360"/>
      </w:pPr>
      <w:rPr>
        <w:rFonts w:ascii="Courier New" w:hAnsi="Courier New" w:cs="Courier New" w:hint="default"/>
      </w:rPr>
    </w:lvl>
    <w:lvl w:ilvl="8" w:tplc="04050005" w:tentative="1">
      <w:start w:val="1"/>
      <w:numFmt w:val="bullet"/>
      <w:lvlText w:val=""/>
      <w:lvlJc w:val="left"/>
      <w:pPr>
        <w:ind w:left="6530" w:hanging="360"/>
      </w:pPr>
      <w:rPr>
        <w:rFonts w:ascii="Wingdings" w:hAnsi="Wingdings" w:hint="default"/>
      </w:rPr>
    </w:lvl>
  </w:abstractNum>
  <w:abstractNum w:abstractNumId="35" w15:restartNumberingAfterBreak="0">
    <w:nsid w:val="2F1C78CB"/>
    <w:multiLevelType w:val="multilevel"/>
    <w:tmpl w:val="C4720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0E90C24"/>
    <w:multiLevelType w:val="multilevel"/>
    <w:tmpl w:val="E826A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1374145"/>
    <w:multiLevelType w:val="multilevel"/>
    <w:tmpl w:val="633A1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16C4ABF"/>
    <w:multiLevelType w:val="multilevel"/>
    <w:tmpl w:val="7D3E3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24E1638"/>
    <w:multiLevelType w:val="hybridMultilevel"/>
    <w:tmpl w:val="B04E1226"/>
    <w:lvl w:ilvl="0" w:tplc="9B64D6FA">
      <w:start w:val="10"/>
      <w:numFmt w:val="bullet"/>
      <w:lvlText w:val="-"/>
      <w:lvlJc w:val="left"/>
      <w:pPr>
        <w:ind w:left="720" w:hanging="360"/>
      </w:pPr>
      <w:rPr>
        <w:rFonts w:ascii="Aptos" w:eastAsia="Aptos" w:hAnsi="Aptos"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40" w15:restartNumberingAfterBreak="0">
    <w:nsid w:val="329A684B"/>
    <w:multiLevelType w:val="multilevel"/>
    <w:tmpl w:val="95FC5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4310917"/>
    <w:multiLevelType w:val="multilevel"/>
    <w:tmpl w:val="B94C2EB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34613D0C"/>
    <w:multiLevelType w:val="multilevel"/>
    <w:tmpl w:val="56683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5566DF2"/>
    <w:multiLevelType w:val="multilevel"/>
    <w:tmpl w:val="660A1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581608A"/>
    <w:multiLevelType w:val="hybridMultilevel"/>
    <w:tmpl w:val="A7BC6FC4"/>
    <w:lvl w:ilvl="0" w:tplc="D1E6256A">
      <w:numFmt w:val="bullet"/>
      <w:lvlText w:val="-"/>
      <w:lvlJc w:val="left"/>
      <w:pPr>
        <w:ind w:left="720" w:hanging="360"/>
      </w:pPr>
      <w:rPr>
        <w:rFonts w:ascii="Calibri" w:eastAsia="Aptos"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45" w15:restartNumberingAfterBreak="0">
    <w:nsid w:val="35DF74D0"/>
    <w:multiLevelType w:val="hybridMultilevel"/>
    <w:tmpl w:val="098EFF72"/>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6" w15:restartNumberingAfterBreak="0">
    <w:nsid w:val="36FD452B"/>
    <w:multiLevelType w:val="hybridMultilevel"/>
    <w:tmpl w:val="2468348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7" w15:restartNumberingAfterBreak="0">
    <w:nsid w:val="37AB58F0"/>
    <w:multiLevelType w:val="multilevel"/>
    <w:tmpl w:val="8B248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8FA028E"/>
    <w:multiLevelType w:val="multilevel"/>
    <w:tmpl w:val="45C6543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9CB5BFA"/>
    <w:multiLevelType w:val="multilevel"/>
    <w:tmpl w:val="C1C2D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0BD5B69"/>
    <w:multiLevelType w:val="hybridMultilevel"/>
    <w:tmpl w:val="3FFADD9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1" w15:restartNumberingAfterBreak="0">
    <w:nsid w:val="43A02580"/>
    <w:multiLevelType w:val="hybridMultilevel"/>
    <w:tmpl w:val="459602EA"/>
    <w:lvl w:ilvl="0" w:tplc="D640171E">
      <w:numFmt w:val="bullet"/>
      <w:lvlText w:val="-"/>
      <w:lvlJc w:val="left"/>
      <w:pPr>
        <w:ind w:left="720" w:hanging="360"/>
      </w:pPr>
      <w:rPr>
        <w:rFonts w:ascii="Calibri" w:eastAsia="Times New Roman"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2" w15:restartNumberingAfterBreak="0">
    <w:nsid w:val="44C74387"/>
    <w:multiLevelType w:val="multilevel"/>
    <w:tmpl w:val="CA0A5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4E973A6"/>
    <w:multiLevelType w:val="multilevel"/>
    <w:tmpl w:val="E7542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68638B7"/>
    <w:multiLevelType w:val="multilevel"/>
    <w:tmpl w:val="E8406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787581B"/>
    <w:multiLevelType w:val="multilevel"/>
    <w:tmpl w:val="A0349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8D303FF"/>
    <w:multiLevelType w:val="hybridMultilevel"/>
    <w:tmpl w:val="1CF685D0"/>
    <w:lvl w:ilvl="0" w:tplc="0D4C8AD2">
      <w:start w:val="10"/>
      <w:numFmt w:val="bullet"/>
      <w:lvlText w:val="-"/>
      <w:lvlJc w:val="left"/>
      <w:pPr>
        <w:ind w:left="720" w:hanging="360"/>
      </w:pPr>
      <w:rPr>
        <w:rFonts w:ascii="Aptos" w:eastAsia="Aptos" w:hAnsi="Aptos"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57" w15:restartNumberingAfterBreak="0">
    <w:nsid w:val="4A9D2FCC"/>
    <w:multiLevelType w:val="multilevel"/>
    <w:tmpl w:val="9D8C8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B8165A1"/>
    <w:multiLevelType w:val="multilevel"/>
    <w:tmpl w:val="4EC2F0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BA54C01"/>
    <w:multiLevelType w:val="multilevel"/>
    <w:tmpl w:val="16588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BDE49D4"/>
    <w:multiLevelType w:val="multilevel"/>
    <w:tmpl w:val="1E7CC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C52194A"/>
    <w:multiLevelType w:val="multilevel"/>
    <w:tmpl w:val="E0747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DCD091D"/>
    <w:multiLevelType w:val="multilevel"/>
    <w:tmpl w:val="B5A05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EBB2C61"/>
    <w:multiLevelType w:val="hybridMultilevel"/>
    <w:tmpl w:val="8848D2C8"/>
    <w:lvl w:ilvl="0" w:tplc="0A8E4222">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4" w15:restartNumberingAfterBreak="0">
    <w:nsid w:val="4F647CA6"/>
    <w:multiLevelType w:val="multilevel"/>
    <w:tmpl w:val="8C5E7A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FDB3F4A"/>
    <w:multiLevelType w:val="multilevel"/>
    <w:tmpl w:val="885A8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26353BF"/>
    <w:multiLevelType w:val="hybridMultilevel"/>
    <w:tmpl w:val="4CE8E5F0"/>
    <w:lvl w:ilvl="0" w:tplc="A866F24E">
      <w:numFmt w:val="bullet"/>
      <w:lvlText w:val="-"/>
      <w:lvlJc w:val="left"/>
      <w:pPr>
        <w:ind w:left="720" w:hanging="360"/>
      </w:pPr>
      <w:rPr>
        <w:rFonts w:ascii="Calibri" w:eastAsia="Aptos"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67" w15:restartNumberingAfterBreak="0">
    <w:nsid w:val="52C5217E"/>
    <w:multiLevelType w:val="multilevel"/>
    <w:tmpl w:val="14404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3D2661B"/>
    <w:multiLevelType w:val="multilevel"/>
    <w:tmpl w:val="ABF8BE2C"/>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9" w15:restartNumberingAfterBreak="0">
    <w:nsid w:val="54A576E9"/>
    <w:multiLevelType w:val="multilevel"/>
    <w:tmpl w:val="3C54F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550A229D"/>
    <w:multiLevelType w:val="multilevel"/>
    <w:tmpl w:val="16F2B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71F0D29"/>
    <w:multiLevelType w:val="multilevel"/>
    <w:tmpl w:val="2E6C47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5FB562C1"/>
    <w:multiLevelType w:val="multilevel"/>
    <w:tmpl w:val="98DE1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1D023A3"/>
    <w:multiLevelType w:val="multilevel"/>
    <w:tmpl w:val="D62CE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30A35EE"/>
    <w:multiLevelType w:val="multilevel"/>
    <w:tmpl w:val="32183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4561050"/>
    <w:multiLevelType w:val="hybridMultilevel"/>
    <w:tmpl w:val="F3D03DC4"/>
    <w:lvl w:ilvl="0" w:tplc="B9EAD892">
      <w:start w:val="10"/>
      <w:numFmt w:val="bullet"/>
      <w:lvlText w:val="-"/>
      <w:lvlJc w:val="left"/>
      <w:pPr>
        <w:ind w:left="720" w:hanging="360"/>
      </w:pPr>
      <w:rPr>
        <w:rFonts w:ascii="Calibri" w:eastAsia="Calibri"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76" w15:restartNumberingAfterBreak="0">
    <w:nsid w:val="683C06D6"/>
    <w:multiLevelType w:val="multilevel"/>
    <w:tmpl w:val="C6100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B6E2233"/>
    <w:multiLevelType w:val="hybridMultilevel"/>
    <w:tmpl w:val="3FFADD9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8" w15:restartNumberingAfterBreak="0">
    <w:nsid w:val="701F2701"/>
    <w:multiLevelType w:val="hybridMultilevel"/>
    <w:tmpl w:val="5C5252B2"/>
    <w:lvl w:ilvl="0" w:tplc="3A58CF18">
      <w:numFmt w:val="bullet"/>
      <w:lvlText w:val="-"/>
      <w:lvlJc w:val="left"/>
      <w:pPr>
        <w:ind w:left="720" w:hanging="360"/>
      </w:pPr>
      <w:rPr>
        <w:rFonts w:ascii="Calibri" w:eastAsiaTheme="minorHAnsi" w:hAnsi="Calibri" w:cs="Calibri" w:hint="default"/>
        <w:b/>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9" w15:restartNumberingAfterBreak="0">
    <w:nsid w:val="7021601D"/>
    <w:multiLevelType w:val="multilevel"/>
    <w:tmpl w:val="FAE83730"/>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0" w15:restartNumberingAfterBreak="0">
    <w:nsid w:val="70AA08A7"/>
    <w:multiLevelType w:val="multilevel"/>
    <w:tmpl w:val="2CE0D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12329D6"/>
    <w:multiLevelType w:val="multilevel"/>
    <w:tmpl w:val="71A8A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22D797F"/>
    <w:multiLevelType w:val="multilevel"/>
    <w:tmpl w:val="9FE6C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2480263"/>
    <w:multiLevelType w:val="multilevel"/>
    <w:tmpl w:val="70D05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2B72205"/>
    <w:multiLevelType w:val="multilevel"/>
    <w:tmpl w:val="CA48B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68E6F2D"/>
    <w:multiLevelType w:val="multilevel"/>
    <w:tmpl w:val="D21AC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8BD4EFF"/>
    <w:multiLevelType w:val="multilevel"/>
    <w:tmpl w:val="99607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9156878"/>
    <w:multiLevelType w:val="hybridMultilevel"/>
    <w:tmpl w:val="5AC00C4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8" w15:restartNumberingAfterBreak="0">
    <w:nsid w:val="7DA87D08"/>
    <w:multiLevelType w:val="hybridMultilevel"/>
    <w:tmpl w:val="3FFADD9C"/>
    <w:lvl w:ilvl="0" w:tplc="04050011">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89" w15:restartNumberingAfterBreak="0">
    <w:nsid w:val="7F257B13"/>
    <w:multiLevelType w:val="multilevel"/>
    <w:tmpl w:val="D03E6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F361D92"/>
    <w:multiLevelType w:val="hybridMultilevel"/>
    <w:tmpl w:val="BFCC8C66"/>
    <w:lvl w:ilvl="0" w:tplc="190C689C">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1" w15:restartNumberingAfterBreak="0">
    <w:nsid w:val="7F942522"/>
    <w:multiLevelType w:val="multilevel"/>
    <w:tmpl w:val="98FC8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0743601">
    <w:abstractNumId w:val="45"/>
  </w:num>
  <w:num w:numId="2" w16cid:durableId="37750283">
    <w:abstractNumId w:val="48"/>
  </w:num>
  <w:num w:numId="3" w16cid:durableId="891232146">
    <w:abstractNumId w:val="51"/>
  </w:num>
  <w:num w:numId="4" w16cid:durableId="480659514">
    <w:abstractNumId w:val="22"/>
  </w:num>
  <w:num w:numId="5" w16cid:durableId="924189372">
    <w:abstractNumId w:val="75"/>
  </w:num>
  <w:num w:numId="6" w16cid:durableId="1331711553">
    <w:abstractNumId w:val="46"/>
  </w:num>
  <w:num w:numId="7" w16cid:durableId="877199833">
    <w:abstractNumId w:val="21"/>
  </w:num>
  <w:num w:numId="8" w16cid:durableId="1053968871">
    <w:abstractNumId w:val="56"/>
  </w:num>
  <w:num w:numId="9" w16cid:durableId="644626645">
    <w:abstractNumId w:val="19"/>
  </w:num>
  <w:num w:numId="10" w16cid:durableId="1126123077">
    <w:abstractNumId w:val="34"/>
  </w:num>
  <w:num w:numId="11" w16cid:durableId="1493444837">
    <w:abstractNumId w:val="39"/>
  </w:num>
  <w:num w:numId="12" w16cid:durableId="1461147901">
    <w:abstractNumId w:val="87"/>
  </w:num>
  <w:num w:numId="13" w16cid:durableId="37511060">
    <w:abstractNumId w:val="90"/>
  </w:num>
  <w:num w:numId="14" w16cid:durableId="1370834477">
    <w:abstractNumId w:val="44"/>
  </w:num>
  <w:num w:numId="15" w16cid:durableId="867182189">
    <w:abstractNumId w:val="66"/>
  </w:num>
  <w:num w:numId="16" w16cid:durableId="1040592702">
    <w:abstractNumId w:val="64"/>
  </w:num>
  <w:num w:numId="17" w16cid:durableId="1788623830">
    <w:abstractNumId w:val="26"/>
  </w:num>
  <w:num w:numId="18" w16cid:durableId="535971343">
    <w:abstractNumId w:val="0"/>
  </w:num>
  <w:num w:numId="19" w16cid:durableId="1851679428">
    <w:abstractNumId w:val="7"/>
  </w:num>
  <w:num w:numId="20" w16cid:durableId="821585905">
    <w:abstractNumId w:val="81"/>
  </w:num>
  <w:num w:numId="21" w16cid:durableId="1156337573">
    <w:abstractNumId w:val="57"/>
  </w:num>
  <w:num w:numId="22" w16cid:durableId="664942811">
    <w:abstractNumId w:val="38"/>
  </w:num>
  <w:num w:numId="23" w16cid:durableId="272980673">
    <w:abstractNumId w:val="84"/>
  </w:num>
  <w:num w:numId="24" w16cid:durableId="264113717">
    <w:abstractNumId w:val="89"/>
  </w:num>
  <w:num w:numId="25" w16cid:durableId="465781795">
    <w:abstractNumId w:val="20"/>
  </w:num>
  <w:num w:numId="26" w16cid:durableId="1765296862">
    <w:abstractNumId w:val="47"/>
  </w:num>
  <w:num w:numId="27" w16cid:durableId="238682473">
    <w:abstractNumId w:val="61"/>
  </w:num>
  <w:num w:numId="28" w16cid:durableId="786198615">
    <w:abstractNumId w:val="59"/>
  </w:num>
  <w:num w:numId="29" w16cid:durableId="1641643804">
    <w:abstractNumId w:val="10"/>
  </w:num>
  <w:num w:numId="30" w16cid:durableId="943727178">
    <w:abstractNumId w:val="42"/>
  </w:num>
  <w:num w:numId="31" w16cid:durableId="310792893">
    <w:abstractNumId w:val="23"/>
  </w:num>
  <w:num w:numId="32" w16cid:durableId="2080596521">
    <w:abstractNumId w:val="85"/>
  </w:num>
  <w:num w:numId="33" w16cid:durableId="1833908338">
    <w:abstractNumId w:val="91"/>
  </w:num>
  <w:num w:numId="34" w16cid:durableId="1762947404">
    <w:abstractNumId w:val="40"/>
  </w:num>
  <w:num w:numId="35" w16cid:durableId="266499781">
    <w:abstractNumId w:val="55"/>
  </w:num>
  <w:num w:numId="36" w16cid:durableId="895122746">
    <w:abstractNumId w:val="31"/>
  </w:num>
  <w:num w:numId="37" w16cid:durableId="1029602098">
    <w:abstractNumId w:val="18"/>
  </w:num>
  <w:num w:numId="38" w16cid:durableId="1764448706">
    <w:abstractNumId w:val="8"/>
  </w:num>
  <w:num w:numId="39" w16cid:durableId="1662541050">
    <w:abstractNumId w:val="32"/>
  </w:num>
  <w:num w:numId="40" w16cid:durableId="103770772">
    <w:abstractNumId w:val="62"/>
  </w:num>
  <w:num w:numId="41" w16cid:durableId="1800294066">
    <w:abstractNumId w:val="4"/>
  </w:num>
  <w:num w:numId="42" w16cid:durableId="569198165">
    <w:abstractNumId w:val="58"/>
  </w:num>
  <w:num w:numId="43" w16cid:durableId="662704577">
    <w:abstractNumId w:val="73"/>
  </w:num>
  <w:num w:numId="44" w16cid:durableId="1605847136">
    <w:abstractNumId w:val="65"/>
  </w:num>
  <w:num w:numId="45" w16cid:durableId="159004394">
    <w:abstractNumId w:val="53"/>
  </w:num>
  <w:num w:numId="46" w16cid:durableId="954673738">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10521989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77248256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069306652">
    <w:abstractNumId w:val="77"/>
  </w:num>
  <w:num w:numId="50" w16cid:durableId="1835218245">
    <w:abstractNumId w:val="7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714307065">
    <w:abstractNumId w:val="14"/>
  </w:num>
  <w:num w:numId="52" w16cid:durableId="310015247">
    <w:abstractNumId w:val="60"/>
  </w:num>
  <w:num w:numId="53" w16cid:durableId="440878304">
    <w:abstractNumId w:val="25"/>
  </w:num>
  <w:num w:numId="54" w16cid:durableId="800542144">
    <w:abstractNumId w:val="9"/>
  </w:num>
  <w:num w:numId="55" w16cid:durableId="1960455976">
    <w:abstractNumId w:val="6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594676593">
    <w:abstractNumId w:val="50"/>
  </w:num>
  <w:num w:numId="57" w16cid:durableId="413406032">
    <w:abstractNumId w:val="3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970932739">
    <w:abstractNumId w:val="28"/>
  </w:num>
  <w:num w:numId="59" w16cid:durableId="694044572">
    <w:abstractNumId w:val="82"/>
  </w:num>
  <w:num w:numId="60" w16cid:durableId="383212486">
    <w:abstractNumId w:val="76"/>
  </w:num>
  <w:num w:numId="61" w16cid:durableId="2107648616">
    <w:abstractNumId w:val="83"/>
  </w:num>
  <w:num w:numId="62" w16cid:durableId="599334203">
    <w:abstractNumId w:val="15"/>
  </w:num>
  <w:num w:numId="63" w16cid:durableId="1915695765">
    <w:abstractNumId w:val="16"/>
  </w:num>
  <w:num w:numId="64" w16cid:durableId="1839075849">
    <w:abstractNumId w:val="43"/>
  </w:num>
  <w:num w:numId="65" w16cid:durableId="300237150">
    <w:abstractNumId w:val="13"/>
  </w:num>
  <w:num w:numId="66" w16cid:durableId="1304846051">
    <w:abstractNumId w:val="49"/>
  </w:num>
  <w:num w:numId="67" w16cid:durableId="2079739810">
    <w:abstractNumId w:val="35"/>
  </w:num>
  <w:num w:numId="68" w16cid:durableId="502823054">
    <w:abstractNumId w:val="24"/>
  </w:num>
  <w:num w:numId="69" w16cid:durableId="1327519082">
    <w:abstractNumId w:val="80"/>
  </w:num>
  <w:num w:numId="70" w16cid:durableId="1626690784">
    <w:abstractNumId w:val="5"/>
  </w:num>
  <w:num w:numId="71" w16cid:durableId="213665390">
    <w:abstractNumId w:val="72"/>
  </w:num>
  <w:num w:numId="72" w16cid:durableId="915019130">
    <w:abstractNumId w:val="37"/>
  </w:num>
  <w:num w:numId="73" w16cid:durableId="1027675912">
    <w:abstractNumId w:val="17"/>
  </w:num>
  <w:num w:numId="74" w16cid:durableId="797379123">
    <w:abstractNumId w:val="33"/>
  </w:num>
  <w:num w:numId="75" w16cid:durableId="141893534">
    <w:abstractNumId w:val="70"/>
  </w:num>
  <w:num w:numId="76" w16cid:durableId="1036663674">
    <w:abstractNumId w:val="29"/>
  </w:num>
  <w:num w:numId="77" w16cid:durableId="678852917">
    <w:abstractNumId w:val="86"/>
  </w:num>
  <w:num w:numId="78" w16cid:durableId="2036880695">
    <w:abstractNumId w:val="52"/>
  </w:num>
  <w:num w:numId="79" w16cid:durableId="322707838">
    <w:abstractNumId w:val="74"/>
  </w:num>
  <w:num w:numId="80" w16cid:durableId="891309188">
    <w:abstractNumId w:val="6"/>
  </w:num>
  <w:num w:numId="81" w16cid:durableId="1663967692">
    <w:abstractNumId w:val="69"/>
  </w:num>
  <w:num w:numId="82" w16cid:durableId="178542384">
    <w:abstractNumId w:val="71"/>
  </w:num>
  <w:num w:numId="83" w16cid:durableId="1076515950">
    <w:abstractNumId w:val="12"/>
  </w:num>
  <w:num w:numId="84" w16cid:durableId="1535263387">
    <w:abstractNumId w:val="54"/>
  </w:num>
  <w:num w:numId="85" w16cid:durableId="1654680487">
    <w:abstractNumId w:val="1"/>
  </w:num>
  <w:num w:numId="86" w16cid:durableId="1885873431">
    <w:abstractNumId w:val="36"/>
  </w:num>
  <w:num w:numId="87" w16cid:durableId="1992904782">
    <w:abstractNumId w:val="27"/>
  </w:num>
  <w:num w:numId="88" w16cid:durableId="1378626511">
    <w:abstractNumId w:val="2"/>
  </w:num>
  <w:num w:numId="89" w16cid:durableId="5333140">
    <w:abstractNumId w:val="11"/>
  </w:num>
  <w:num w:numId="90" w16cid:durableId="846211264">
    <w:abstractNumId w:val="63"/>
  </w:num>
  <w:num w:numId="91" w16cid:durableId="1290553005">
    <w:abstractNumId w:val="67"/>
  </w:num>
  <w:num w:numId="92" w16cid:durableId="790323086">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FEF"/>
    <w:rsid w:val="00000842"/>
    <w:rsid w:val="0000097A"/>
    <w:rsid w:val="00001A40"/>
    <w:rsid w:val="00001E02"/>
    <w:rsid w:val="000043BF"/>
    <w:rsid w:val="0000451C"/>
    <w:rsid w:val="00004690"/>
    <w:rsid w:val="00004F5A"/>
    <w:rsid w:val="0000732C"/>
    <w:rsid w:val="000102E5"/>
    <w:rsid w:val="00010639"/>
    <w:rsid w:val="00011502"/>
    <w:rsid w:val="000118E8"/>
    <w:rsid w:val="000119E7"/>
    <w:rsid w:val="00011F8F"/>
    <w:rsid w:val="00012449"/>
    <w:rsid w:val="0001293D"/>
    <w:rsid w:val="00012D97"/>
    <w:rsid w:val="00013330"/>
    <w:rsid w:val="00013785"/>
    <w:rsid w:val="00013E52"/>
    <w:rsid w:val="00013E60"/>
    <w:rsid w:val="000147E2"/>
    <w:rsid w:val="00014DAF"/>
    <w:rsid w:val="00015653"/>
    <w:rsid w:val="00015B19"/>
    <w:rsid w:val="00015DDE"/>
    <w:rsid w:val="0001605F"/>
    <w:rsid w:val="00016577"/>
    <w:rsid w:val="000169E0"/>
    <w:rsid w:val="00016FA4"/>
    <w:rsid w:val="00022E3E"/>
    <w:rsid w:val="00024B74"/>
    <w:rsid w:val="000261EB"/>
    <w:rsid w:val="00027DBC"/>
    <w:rsid w:val="000304E2"/>
    <w:rsid w:val="00030CE2"/>
    <w:rsid w:val="00031084"/>
    <w:rsid w:val="0003414F"/>
    <w:rsid w:val="0003664A"/>
    <w:rsid w:val="00036763"/>
    <w:rsid w:val="00036CCD"/>
    <w:rsid w:val="0003796B"/>
    <w:rsid w:val="0004040B"/>
    <w:rsid w:val="00040B55"/>
    <w:rsid w:val="00040BBB"/>
    <w:rsid w:val="00040D47"/>
    <w:rsid w:val="0004139A"/>
    <w:rsid w:val="00042291"/>
    <w:rsid w:val="0004277A"/>
    <w:rsid w:val="00042930"/>
    <w:rsid w:val="00042F09"/>
    <w:rsid w:val="0004316A"/>
    <w:rsid w:val="00043682"/>
    <w:rsid w:val="00043B4A"/>
    <w:rsid w:val="00043EE3"/>
    <w:rsid w:val="00044F87"/>
    <w:rsid w:val="00050653"/>
    <w:rsid w:val="000523EF"/>
    <w:rsid w:val="00052473"/>
    <w:rsid w:val="00052A42"/>
    <w:rsid w:val="0005333A"/>
    <w:rsid w:val="00054007"/>
    <w:rsid w:val="00054902"/>
    <w:rsid w:val="0005547C"/>
    <w:rsid w:val="00055E22"/>
    <w:rsid w:val="0005616F"/>
    <w:rsid w:val="00057147"/>
    <w:rsid w:val="00057715"/>
    <w:rsid w:val="000579C4"/>
    <w:rsid w:val="00060294"/>
    <w:rsid w:val="0006030F"/>
    <w:rsid w:val="00060C7F"/>
    <w:rsid w:val="00060D7D"/>
    <w:rsid w:val="000611BD"/>
    <w:rsid w:val="000621E0"/>
    <w:rsid w:val="00062AF2"/>
    <w:rsid w:val="00063268"/>
    <w:rsid w:val="000638C0"/>
    <w:rsid w:val="000638D1"/>
    <w:rsid w:val="00063D46"/>
    <w:rsid w:val="00063D74"/>
    <w:rsid w:val="000645E1"/>
    <w:rsid w:val="00065CDB"/>
    <w:rsid w:val="00066010"/>
    <w:rsid w:val="00066248"/>
    <w:rsid w:val="00067565"/>
    <w:rsid w:val="00067DF7"/>
    <w:rsid w:val="00067F9D"/>
    <w:rsid w:val="000707D0"/>
    <w:rsid w:val="00070C2C"/>
    <w:rsid w:val="000716AD"/>
    <w:rsid w:val="0007179E"/>
    <w:rsid w:val="0007345C"/>
    <w:rsid w:val="00073F01"/>
    <w:rsid w:val="000758D1"/>
    <w:rsid w:val="00075CB3"/>
    <w:rsid w:val="00076BBC"/>
    <w:rsid w:val="00076EAB"/>
    <w:rsid w:val="0007703B"/>
    <w:rsid w:val="00077239"/>
    <w:rsid w:val="00077B16"/>
    <w:rsid w:val="00080617"/>
    <w:rsid w:val="000808E0"/>
    <w:rsid w:val="00081431"/>
    <w:rsid w:val="000822E4"/>
    <w:rsid w:val="00082B62"/>
    <w:rsid w:val="00082CEC"/>
    <w:rsid w:val="00083699"/>
    <w:rsid w:val="00084E6C"/>
    <w:rsid w:val="0008537D"/>
    <w:rsid w:val="00085681"/>
    <w:rsid w:val="00090204"/>
    <w:rsid w:val="00092963"/>
    <w:rsid w:val="00092A15"/>
    <w:rsid w:val="00093311"/>
    <w:rsid w:val="00093322"/>
    <w:rsid w:val="000945E5"/>
    <w:rsid w:val="000951C0"/>
    <w:rsid w:val="00095421"/>
    <w:rsid w:val="00095F7E"/>
    <w:rsid w:val="000962D9"/>
    <w:rsid w:val="00096C81"/>
    <w:rsid w:val="000971A6"/>
    <w:rsid w:val="0009733A"/>
    <w:rsid w:val="000976C6"/>
    <w:rsid w:val="000A0C6D"/>
    <w:rsid w:val="000A1001"/>
    <w:rsid w:val="000A1BC2"/>
    <w:rsid w:val="000A311F"/>
    <w:rsid w:val="000A3849"/>
    <w:rsid w:val="000A4F11"/>
    <w:rsid w:val="000A4F29"/>
    <w:rsid w:val="000A50EF"/>
    <w:rsid w:val="000A5731"/>
    <w:rsid w:val="000A608B"/>
    <w:rsid w:val="000A64F0"/>
    <w:rsid w:val="000A6B62"/>
    <w:rsid w:val="000A763D"/>
    <w:rsid w:val="000B0582"/>
    <w:rsid w:val="000B23CB"/>
    <w:rsid w:val="000B24D3"/>
    <w:rsid w:val="000B34B6"/>
    <w:rsid w:val="000B42E4"/>
    <w:rsid w:val="000B4ED8"/>
    <w:rsid w:val="000B4F24"/>
    <w:rsid w:val="000B6318"/>
    <w:rsid w:val="000B7245"/>
    <w:rsid w:val="000B75DF"/>
    <w:rsid w:val="000B76B9"/>
    <w:rsid w:val="000B776E"/>
    <w:rsid w:val="000C0D29"/>
    <w:rsid w:val="000C15B9"/>
    <w:rsid w:val="000C16E5"/>
    <w:rsid w:val="000C189E"/>
    <w:rsid w:val="000C1B2D"/>
    <w:rsid w:val="000C22BF"/>
    <w:rsid w:val="000C32A6"/>
    <w:rsid w:val="000C3E4E"/>
    <w:rsid w:val="000C403A"/>
    <w:rsid w:val="000C4278"/>
    <w:rsid w:val="000C4871"/>
    <w:rsid w:val="000C4949"/>
    <w:rsid w:val="000C51BB"/>
    <w:rsid w:val="000C577A"/>
    <w:rsid w:val="000C7A36"/>
    <w:rsid w:val="000C7FD1"/>
    <w:rsid w:val="000D0989"/>
    <w:rsid w:val="000D18AF"/>
    <w:rsid w:val="000D27AD"/>
    <w:rsid w:val="000D30C2"/>
    <w:rsid w:val="000D38A6"/>
    <w:rsid w:val="000D3921"/>
    <w:rsid w:val="000D3B34"/>
    <w:rsid w:val="000D45A0"/>
    <w:rsid w:val="000D4FF2"/>
    <w:rsid w:val="000D514A"/>
    <w:rsid w:val="000D5275"/>
    <w:rsid w:val="000D641E"/>
    <w:rsid w:val="000D6E8A"/>
    <w:rsid w:val="000E0007"/>
    <w:rsid w:val="000E0BB8"/>
    <w:rsid w:val="000E0E42"/>
    <w:rsid w:val="000E14DB"/>
    <w:rsid w:val="000E18F3"/>
    <w:rsid w:val="000E212C"/>
    <w:rsid w:val="000E28AE"/>
    <w:rsid w:val="000E2E6F"/>
    <w:rsid w:val="000E2F76"/>
    <w:rsid w:val="000E3365"/>
    <w:rsid w:val="000E44BB"/>
    <w:rsid w:val="000E53C7"/>
    <w:rsid w:val="000E5457"/>
    <w:rsid w:val="000E6B87"/>
    <w:rsid w:val="000E6F81"/>
    <w:rsid w:val="000E7786"/>
    <w:rsid w:val="000E7B80"/>
    <w:rsid w:val="000E7FD0"/>
    <w:rsid w:val="000F01F6"/>
    <w:rsid w:val="000F0B36"/>
    <w:rsid w:val="000F1F7E"/>
    <w:rsid w:val="000F27F9"/>
    <w:rsid w:val="000F32EA"/>
    <w:rsid w:val="000F4018"/>
    <w:rsid w:val="000F40A1"/>
    <w:rsid w:val="000F4469"/>
    <w:rsid w:val="000F49D7"/>
    <w:rsid w:val="000F54F2"/>
    <w:rsid w:val="000F597E"/>
    <w:rsid w:val="000F703C"/>
    <w:rsid w:val="000F75D7"/>
    <w:rsid w:val="0010096B"/>
    <w:rsid w:val="00100BCF"/>
    <w:rsid w:val="00101345"/>
    <w:rsid w:val="00102005"/>
    <w:rsid w:val="001021E7"/>
    <w:rsid w:val="00104EDF"/>
    <w:rsid w:val="001051F8"/>
    <w:rsid w:val="0010542F"/>
    <w:rsid w:val="00105903"/>
    <w:rsid w:val="00105E65"/>
    <w:rsid w:val="00106D6F"/>
    <w:rsid w:val="00107D8B"/>
    <w:rsid w:val="00111EDF"/>
    <w:rsid w:val="00111FB2"/>
    <w:rsid w:val="0011257B"/>
    <w:rsid w:val="0011433F"/>
    <w:rsid w:val="00115379"/>
    <w:rsid w:val="00115DC1"/>
    <w:rsid w:val="00116193"/>
    <w:rsid w:val="001166D3"/>
    <w:rsid w:val="00116853"/>
    <w:rsid w:val="00117152"/>
    <w:rsid w:val="00117A07"/>
    <w:rsid w:val="00117E48"/>
    <w:rsid w:val="0012047F"/>
    <w:rsid w:val="001210FA"/>
    <w:rsid w:val="00121EA4"/>
    <w:rsid w:val="00122F0E"/>
    <w:rsid w:val="00122FB3"/>
    <w:rsid w:val="0012302B"/>
    <w:rsid w:val="00123B90"/>
    <w:rsid w:val="0012405E"/>
    <w:rsid w:val="0012467B"/>
    <w:rsid w:val="00127331"/>
    <w:rsid w:val="00130012"/>
    <w:rsid w:val="0013070C"/>
    <w:rsid w:val="0013105A"/>
    <w:rsid w:val="001311F4"/>
    <w:rsid w:val="001324CE"/>
    <w:rsid w:val="00132B1B"/>
    <w:rsid w:val="00132E0C"/>
    <w:rsid w:val="00132EC5"/>
    <w:rsid w:val="001331B9"/>
    <w:rsid w:val="001333A8"/>
    <w:rsid w:val="00134795"/>
    <w:rsid w:val="00135192"/>
    <w:rsid w:val="001356A0"/>
    <w:rsid w:val="0013628B"/>
    <w:rsid w:val="00136936"/>
    <w:rsid w:val="00136B3B"/>
    <w:rsid w:val="0013794C"/>
    <w:rsid w:val="00137F8B"/>
    <w:rsid w:val="001406D6"/>
    <w:rsid w:val="00140D05"/>
    <w:rsid w:val="00142048"/>
    <w:rsid w:val="00142121"/>
    <w:rsid w:val="00142417"/>
    <w:rsid w:val="0014385E"/>
    <w:rsid w:val="00143E71"/>
    <w:rsid w:val="00144568"/>
    <w:rsid w:val="00144EE0"/>
    <w:rsid w:val="00144F16"/>
    <w:rsid w:val="00145365"/>
    <w:rsid w:val="00145A1A"/>
    <w:rsid w:val="0014653A"/>
    <w:rsid w:val="0014720F"/>
    <w:rsid w:val="00147632"/>
    <w:rsid w:val="00147ACE"/>
    <w:rsid w:val="00147C20"/>
    <w:rsid w:val="00147EB4"/>
    <w:rsid w:val="001506F4"/>
    <w:rsid w:val="00150849"/>
    <w:rsid w:val="00151302"/>
    <w:rsid w:val="00151413"/>
    <w:rsid w:val="00151A8F"/>
    <w:rsid w:val="00151BA0"/>
    <w:rsid w:val="00152284"/>
    <w:rsid w:val="0015262D"/>
    <w:rsid w:val="0015264C"/>
    <w:rsid w:val="00152654"/>
    <w:rsid w:val="001527CE"/>
    <w:rsid w:val="00153007"/>
    <w:rsid w:val="001543D3"/>
    <w:rsid w:val="001549AE"/>
    <w:rsid w:val="00154BBD"/>
    <w:rsid w:val="00155114"/>
    <w:rsid w:val="00155206"/>
    <w:rsid w:val="0015763E"/>
    <w:rsid w:val="00157B46"/>
    <w:rsid w:val="00157DEB"/>
    <w:rsid w:val="00160634"/>
    <w:rsid w:val="001615D9"/>
    <w:rsid w:val="001618D2"/>
    <w:rsid w:val="00161D48"/>
    <w:rsid w:val="00162141"/>
    <w:rsid w:val="001641F8"/>
    <w:rsid w:val="0016453B"/>
    <w:rsid w:val="00164836"/>
    <w:rsid w:val="00164AE0"/>
    <w:rsid w:val="00164C05"/>
    <w:rsid w:val="001671A6"/>
    <w:rsid w:val="00167918"/>
    <w:rsid w:val="00170A4B"/>
    <w:rsid w:val="00170D73"/>
    <w:rsid w:val="00171AB8"/>
    <w:rsid w:val="0017340F"/>
    <w:rsid w:val="001736A5"/>
    <w:rsid w:val="00174214"/>
    <w:rsid w:val="001742AA"/>
    <w:rsid w:val="00175E12"/>
    <w:rsid w:val="00176764"/>
    <w:rsid w:val="001775AA"/>
    <w:rsid w:val="00177FAE"/>
    <w:rsid w:val="00180A7B"/>
    <w:rsid w:val="00181101"/>
    <w:rsid w:val="00181572"/>
    <w:rsid w:val="001818EC"/>
    <w:rsid w:val="001819B9"/>
    <w:rsid w:val="00181CB4"/>
    <w:rsid w:val="001824C2"/>
    <w:rsid w:val="00182698"/>
    <w:rsid w:val="0018269D"/>
    <w:rsid w:val="00182CEC"/>
    <w:rsid w:val="0018406A"/>
    <w:rsid w:val="00184BF6"/>
    <w:rsid w:val="00184E8A"/>
    <w:rsid w:val="0018577D"/>
    <w:rsid w:val="00185D7B"/>
    <w:rsid w:val="00185E57"/>
    <w:rsid w:val="001863C8"/>
    <w:rsid w:val="00186851"/>
    <w:rsid w:val="001900FB"/>
    <w:rsid w:val="00190427"/>
    <w:rsid w:val="00190535"/>
    <w:rsid w:val="00190E06"/>
    <w:rsid w:val="001917EC"/>
    <w:rsid w:val="0019217E"/>
    <w:rsid w:val="00193656"/>
    <w:rsid w:val="0019438C"/>
    <w:rsid w:val="00194441"/>
    <w:rsid w:val="001944E3"/>
    <w:rsid w:val="0019535C"/>
    <w:rsid w:val="00195A88"/>
    <w:rsid w:val="00196871"/>
    <w:rsid w:val="00196909"/>
    <w:rsid w:val="00197256"/>
    <w:rsid w:val="001976A6"/>
    <w:rsid w:val="001976DC"/>
    <w:rsid w:val="00197BB0"/>
    <w:rsid w:val="00197FF1"/>
    <w:rsid w:val="001A05E9"/>
    <w:rsid w:val="001A141B"/>
    <w:rsid w:val="001A1FFF"/>
    <w:rsid w:val="001A2307"/>
    <w:rsid w:val="001A241C"/>
    <w:rsid w:val="001A26AA"/>
    <w:rsid w:val="001A3507"/>
    <w:rsid w:val="001A3652"/>
    <w:rsid w:val="001A379F"/>
    <w:rsid w:val="001A3BAD"/>
    <w:rsid w:val="001A3C21"/>
    <w:rsid w:val="001A41E1"/>
    <w:rsid w:val="001A4415"/>
    <w:rsid w:val="001A4527"/>
    <w:rsid w:val="001A4AD3"/>
    <w:rsid w:val="001A656C"/>
    <w:rsid w:val="001A75B8"/>
    <w:rsid w:val="001A7D8F"/>
    <w:rsid w:val="001B04FC"/>
    <w:rsid w:val="001B0F9E"/>
    <w:rsid w:val="001B1131"/>
    <w:rsid w:val="001B11D5"/>
    <w:rsid w:val="001B188E"/>
    <w:rsid w:val="001B1B0E"/>
    <w:rsid w:val="001B335C"/>
    <w:rsid w:val="001B3A36"/>
    <w:rsid w:val="001B40CD"/>
    <w:rsid w:val="001B424A"/>
    <w:rsid w:val="001B597C"/>
    <w:rsid w:val="001B650D"/>
    <w:rsid w:val="001B70F3"/>
    <w:rsid w:val="001B72A4"/>
    <w:rsid w:val="001B7B1F"/>
    <w:rsid w:val="001C0509"/>
    <w:rsid w:val="001C054F"/>
    <w:rsid w:val="001C0B4F"/>
    <w:rsid w:val="001C170F"/>
    <w:rsid w:val="001C1E4D"/>
    <w:rsid w:val="001C313A"/>
    <w:rsid w:val="001C329B"/>
    <w:rsid w:val="001C43CF"/>
    <w:rsid w:val="001C4486"/>
    <w:rsid w:val="001C44DB"/>
    <w:rsid w:val="001C49ED"/>
    <w:rsid w:val="001C4B94"/>
    <w:rsid w:val="001C5203"/>
    <w:rsid w:val="001D0564"/>
    <w:rsid w:val="001D0749"/>
    <w:rsid w:val="001D123D"/>
    <w:rsid w:val="001D132A"/>
    <w:rsid w:val="001D14CE"/>
    <w:rsid w:val="001D27CC"/>
    <w:rsid w:val="001D2AA0"/>
    <w:rsid w:val="001D33A4"/>
    <w:rsid w:val="001D4469"/>
    <w:rsid w:val="001D4CB7"/>
    <w:rsid w:val="001D586E"/>
    <w:rsid w:val="001D5BCE"/>
    <w:rsid w:val="001D6988"/>
    <w:rsid w:val="001D6D38"/>
    <w:rsid w:val="001D6D98"/>
    <w:rsid w:val="001E02B8"/>
    <w:rsid w:val="001E1137"/>
    <w:rsid w:val="001E185C"/>
    <w:rsid w:val="001E1A1F"/>
    <w:rsid w:val="001E1D19"/>
    <w:rsid w:val="001E1D3E"/>
    <w:rsid w:val="001E2678"/>
    <w:rsid w:val="001E30F6"/>
    <w:rsid w:val="001E3405"/>
    <w:rsid w:val="001E3A32"/>
    <w:rsid w:val="001E41B8"/>
    <w:rsid w:val="001E44D7"/>
    <w:rsid w:val="001E44DB"/>
    <w:rsid w:val="001E4A16"/>
    <w:rsid w:val="001E4BD3"/>
    <w:rsid w:val="001E4C89"/>
    <w:rsid w:val="001E5F0B"/>
    <w:rsid w:val="001E73D2"/>
    <w:rsid w:val="001E7D64"/>
    <w:rsid w:val="001F07B8"/>
    <w:rsid w:val="001F0BB4"/>
    <w:rsid w:val="001F0DC8"/>
    <w:rsid w:val="001F19F4"/>
    <w:rsid w:val="001F1E1E"/>
    <w:rsid w:val="001F21D5"/>
    <w:rsid w:val="001F2359"/>
    <w:rsid w:val="001F2480"/>
    <w:rsid w:val="001F2A89"/>
    <w:rsid w:val="001F2D76"/>
    <w:rsid w:val="001F3732"/>
    <w:rsid w:val="001F378E"/>
    <w:rsid w:val="001F388B"/>
    <w:rsid w:val="001F39F9"/>
    <w:rsid w:val="001F4565"/>
    <w:rsid w:val="001F47A6"/>
    <w:rsid w:val="001F5215"/>
    <w:rsid w:val="001F59E7"/>
    <w:rsid w:val="001F75C2"/>
    <w:rsid w:val="0020058F"/>
    <w:rsid w:val="002007BB"/>
    <w:rsid w:val="00200F8C"/>
    <w:rsid w:val="00201157"/>
    <w:rsid w:val="0020125C"/>
    <w:rsid w:val="00202ADC"/>
    <w:rsid w:val="00202D14"/>
    <w:rsid w:val="00202E61"/>
    <w:rsid w:val="00203386"/>
    <w:rsid w:val="0020347B"/>
    <w:rsid w:val="00203BD3"/>
    <w:rsid w:val="00203DC6"/>
    <w:rsid w:val="00203FB2"/>
    <w:rsid w:val="002045CB"/>
    <w:rsid w:val="00204F76"/>
    <w:rsid w:val="00204FAD"/>
    <w:rsid w:val="00204FED"/>
    <w:rsid w:val="00205B27"/>
    <w:rsid w:val="00206168"/>
    <w:rsid w:val="00206201"/>
    <w:rsid w:val="00206228"/>
    <w:rsid w:val="00206B92"/>
    <w:rsid w:val="0020798B"/>
    <w:rsid w:val="00207AF4"/>
    <w:rsid w:val="00207C07"/>
    <w:rsid w:val="002101ED"/>
    <w:rsid w:val="002107D0"/>
    <w:rsid w:val="00210CA3"/>
    <w:rsid w:val="00211764"/>
    <w:rsid w:val="00211FEC"/>
    <w:rsid w:val="00212578"/>
    <w:rsid w:val="00212B8D"/>
    <w:rsid w:val="00213099"/>
    <w:rsid w:val="00214FE6"/>
    <w:rsid w:val="002161CB"/>
    <w:rsid w:val="002165CC"/>
    <w:rsid w:val="002178D2"/>
    <w:rsid w:val="0022089C"/>
    <w:rsid w:val="00220B59"/>
    <w:rsid w:val="00220F03"/>
    <w:rsid w:val="00221E89"/>
    <w:rsid w:val="0022238A"/>
    <w:rsid w:val="00222F6E"/>
    <w:rsid w:val="00223C69"/>
    <w:rsid w:val="00223FD1"/>
    <w:rsid w:val="0022531A"/>
    <w:rsid w:val="002258DA"/>
    <w:rsid w:val="002262EE"/>
    <w:rsid w:val="00226CBE"/>
    <w:rsid w:val="002308FE"/>
    <w:rsid w:val="00231D07"/>
    <w:rsid w:val="0023258F"/>
    <w:rsid w:val="002348EC"/>
    <w:rsid w:val="00235398"/>
    <w:rsid w:val="002357E0"/>
    <w:rsid w:val="00235BFD"/>
    <w:rsid w:val="00235FFB"/>
    <w:rsid w:val="00236930"/>
    <w:rsid w:val="002374DA"/>
    <w:rsid w:val="0024086F"/>
    <w:rsid w:val="00240ED0"/>
    <w:rsid w:val="00241F58"/>
    <w:rsid w:val="00241FF3"/>
    <w:rsid w:val="0024200B"/>
    <w:rsid w:val="0024301B"/>
    <w:rsid w:val="00243C46"/>
    <w:rsid w:val="00243F44"/>
    <w:rsid w:val="00245784"/>
    <w:rsid w:val="00245A50"/>
    <w:rsid w:val="00245B79"/>
    <w:rsid w:val="00245DAB"/>
    <w:rsid w:val="00246315"/>
    <w:rsid w:val="002466E6"/>
    <w:rsid w:val="00246A98"/>
    <w:rsid w:val="0025134B"/>
    <w:rsid w:val="002519C3"/>
    <w:rsid w:val="00251F5D"/>
    <w:rsid w:val="00252987"/>
    <w:rsid w:val="00252B10"/>
    <w:rsid w:val="0025475C"/>
    <w:rsid w:val="002548EF"/>
    <w:rsid w:val="00254C7A"/>
    <w:rsid w:val="00255CFB"/>
    <w:rsid w:val="0025614A"/>
    <w:rsid w:val="00256242"/>
    <w:rsid w:val="00257A59"/>
    <w:rsid w:val="00260140"/>
    <w:rsid w:val="00260230"/>
    <w:rsid w:val="002609D4"/>
    <w:rsid w:val="00260B29"/>
    <w:rsid w:val="00261CCE"/>
    <w:rsid w:val="00262884"/>
    <w:rsid w:val="00262B02"/>
    <w:rsid w:val="002632B5"/>
    <w:rsid w:val="0026372B"/>
    <w:rsid w:val="00263E51"/>
    <w:rsid w:val="00264AA0"/>
    <w:rsid w:val="00264C50"/>
    <w:rsid w:val="00264D15"/>
    <w:rsid w:val="00264E00"/>
    <w:rsid w:val="00265D88"/>
    <w:rsid w:val="00266335"/>
    <w:rsid w:val="00267AF8"/>
    <w:rsid w:val="00267B9B"/>
    <w:rsid w:val="00270265"/>
    <w:rsid w:val="00270FFB"/>
    <w:rsid w:val="002711F4"/>
    <w:rsid w:val="002712AE"/>
    <w:rsid w:val="0027188E"/>
    <w:rsid w:val="002719E4"/>
    <w:rsid w:val="002734D3"/>
    <w:rsid w:val="002738CE"/>
    <w:rsid w:val="00273930"/>
    <w:rsid w:val="00273973"/>
    <w:rsid w:val="00273F43"/>
    <w:rsid w:val="0027472E"/>
    <w:rsid w:val="00275D3D"/>
    <w:rsid w:val="002804C2"/>
    <w:rsid w:val="002811E2"/>
    <w:rsid w:val="00281247"/>
    <w:rsid w:val="002822F2"/>
    <w:rsid w:val="00282432"/>
    <w:rsid w:val="002832FA"/>
    <w:rsid w:val="00283B26"/>
    <w:rsid w:val="00284D23"/>
    <w:rsid w:val="0028501D"/>
    <w:rsid w:val="002851B9"/>
    <w:rsid w:val="002854D8"/>
    <w:rsid w:val="00285B5D"/>
    <w:rsid w:val="00285E89"/>
    <w:rsid w:val="00286711"/>
    <w:rsid w:val="002867E0"/>
    <w:rsid w:val="00286DCB"/>
    <w:rsid w:val="002879B8"/>
    <w:rsid w:val="00287EA3"/>
    <w:rsid w:val="002903E1"/>
    <w:rsid w:val="00290584"/>
    <w:rsid w:val="002907CF"/>
    <w:rsid w:val="00290C7F"/>
    <w:rsid w:val="00290D36"/>
    <w:rsid w:val="00291254"/>
    <w:rsid w:val="00292EB4"/>
    <w:rsid w:val="002942B3"/>
    <w:rsid w:val="00294EE5"/>
    <w:rsid w:val="00295730"/>
    <w:rsid w:val="00295C28"/>
    <w:rsid w:val="00297D66"/>
    <w:rsid w:val="002A040C"/>
    <w:rsid w:val="002A0771"/>
    <w:rsid w:val="002A077A"/>
    <w:rsid w:val="002A1803"/>
    <w:rsid w:val="002A2AE2"/>
    <w:rsid w:val="002A2B0F"/>
    <w:rsid w:val="002A2D32"/>
    <w:rsid w:val="002A2D73"/>
    <w:rsid w:val="002A353F"/>
    <w:rsid w:val="002A3901"/>
    <w:rsid w:val="002A3ACD"/>
    <w:rsid w:val="002A3EBE"/>
    <w:rsid w:val="002A3F00"/>
    <w:rsid w:val="002A41B3"/>
    <w:rsid w:val="002A441F"/>
    <w:rsid w:val="002A4DBD"/>
    <w:rsid w:val="002A4DD9"/>
    <w:rsid w:val="002A542B"/>
    <w:rsid w:val="002A5F6A"/>
    <w:rsid w:val="002A62F5"/>
    <w:rsid w:val="002A67B8"/>
    <w:rsid w:val="002A6DD5"/>
    <w:rsid w:val="002A7065"/>
    <w:rsid w:val="002A7F26"/>
    <w:rsid w:val="002B0983"/>
    <w:rsid w:val="002B0C09"/>
    <w:rsid w:val="002B131F"/>
    <w:rsid w:val="002B1FBF"/>
    <w:rsid w:val="002B27C9"/>
    <w:rsid w:val="002B3077"/>
    <w:rsid w:val="002B34B2"/>
    <w:rsid w:val="002B446E"/>
    <w:rsid w:val="002B5167"/>
    <w:rsid w:val="002B5C69"/>
    <w:rsid w:val="002B688D"/>
    <w:rsid w:val="002B690E"/>
    <w:rsid w:val="002B6AB3"/>
    <w:rsid w:val="002B6FAD"/>
    <w:rsid w:val="002B73C2"/>
    <w:rsid w:val="002B7DDE"/>
    <w:rsid w:val="002C02C8"/>
    <w:rsid w:val="002C0F40"/>
    <w:rsid w:val="002C1024"/>
    <w:rsid w:val="002C16DA"/>
    <w:rsid w:val="002C23F3"/>
    <w:rsid w:val="002C2F51"/>
    <w:rsid w:val="002C416D"/>
    <w:rsid w:val="002C684C"/>
    <w:rsid w:val="002C7603"/>
    <w:rsid w:val="002C7C55"/>
    <w:rsid w:val="002D009B"/>
    <w:rsid w:val="002D0298"/>
    <w:rsid w:val="002D0B44"/>
    <w:rsid w:val="002D11B6"/>
    <w:rsid w:val="002D2BA2"/>
    <w:rsid w:val="002D2BEB"/>
    <w:rsid w:val="002D39CD"/>
    <w:rsid w:val="002D4182"/>
    <w:rsid w:val="002D5FF3"/>
    <w:rsid w:val="002D6BE5"/>
    <w:rsid w:val="002D7233"/>
    <w:rsid w:val="002D72F3"/>
    <w:rsid w:val="002D74A3"/>
    <w:rsid w:val="002D7F35"/>
    <w:rsid w:val="002E0E63"/>
    <w:rsid w:val="002E0FA1"/>
    <w:rsid w:val="002E15BB"/>
    <w:rsid w:val="002E1DAA"/>
    <w:rsid w:val="002E1F71"/>
    <w:rsid w:val="002E2A3F"/>
    <w:rsid w:val="002E3871"/>
    <w:rsid w:val="002E6A95"/>
    <w:rsid w:val="002E6C5F"/>
    <w:rsid w:val="002F1480"/>
    <w:rsid w:val="002F16F3"/>
    <w:rsid w:val="002F1C85"/>
    <w:rsid w:val="002F2BF3"/>
    <w:rsid w:val="002F4810"/>
    <w:rsid w:val="002F5C7F"/>
    <w:rsid w:val="002F6634"/>
    <w:rsid w:val="002F761D"/>
    <w:rsid w:val="003015F3"/>
    <w:rsid w:val="00301835"/>
    <w:rsid w:val="00301A26"/>
    <w:rsid w:val="00302341"/>
    <w:rsid w:val="00302D53"/>
    <w:rsid w:val="003033A7"/>
    <w:rsid w:val="00304317"/>
    <w:rsid w:val="003063D3"/>
    <w:rsid w:val="00306636"/>
    <w:rsid w:val="00306EA7"/>
    <w:rsid w:val="003070F2"/>
    <w:rsid w:val="003072FB"/>
    <w:rsid w:val="00307826"/>
    <w:rsid w:val="003105B4"/>
    <w:rsid w:val="0031074A"/>
    <w:rsid w:val="00310873"/>
    <w:rsid w:val="0031137A"/>
    <w:rsid w:val="003121D6"/>
    <w:rsid w:val="00312308"/>
    <w:rsid w:val="003129E6"/>
    <w:rsid w:val="00312E0C"/>
    <w:rsid w:val="0031339C"/>
    <w:rsid w:val="00313E08"/>
    <w:rsid w:val="00314681"/>
    <w:rsid w:val="00314783"/>
    <w:rsid w:val="00315C72"/>
    <w:rsid w:val="00316883"/>
    <w:rsid w:val="00316C7A"/>
    <w:rsid w:val="003201E8"/>
    <w:rsid w:val="0032086F"/>
    <w:rsid w:val="00320E94"/>
    <w:rsid w:val="003210FF"/>
    <w:rsid w:val="00321379"/>
    <w:rsid w:val="003214C3"/>
    <w:rsid w:val="00323DF4"/>
    <w:rsid w:val="00324205"/>
    <w:rsid w:val="003245D5"/>
    <w:rsid w:val="00324745"/>
    <w:rsid w:val="003255BB"/>
    <w:rsid w:val="00325FEA"/>
    <w:rsid w:val="00326043"/>
    <w:rsid w:val="00327407"/>
    <w:rsid w:val="003275C5"/>
    <w:rsid w:val="00327778"/>
    <w:rsid w:val="00327D94"/>
    <w:rsid w:val="0033017D"/>
    <w:rsid w:val="00330C61"/>
    <w:rsid w:val="0033258C"/>
    <w:rsid w:val="00334A06"/>
    <w:rsid w:val="003351E1"/>
    <w:rsid w:val="00335341"/>
    <w:rsid w:val="00335695"/>
    <w:rsid w:val="003357CF"/>
    <w:rsid w:val="00335914"/>
    <w:rsid w:val="00336339"/>
    <w:rsid w:val="003364FF"/>
    <w:rsid w:val="0033684B"/>
    <w:rsid w:val="00336F4F"/>
    <w:rsid w:val="00337A6A"/>
    <w:rsid w:val="003418D4"/>
    <w:rsid w:val="00342C3B"/>
    <w:rsid w:val="003433E8"/>
    <w:rsid w:val="003436B9"/>
    <w:rsid w:val="00343851"/>
    <w:rsid w:val="00344B42"/>
    <w:rsid w:val="00344EB0"/>
    <w:rsid w:val="00345B35"/>
    <w:rsid w:val="00347696"/>
    <w:rsid w:val="00347C96"/>
    <w:rsid w:val="003510F9"/>
    <w:rsid w:val="003522CA"/>
    <w:rsid w:val="00352541"/>
    <w:rsid w:val="003525E6"/>
    <w:rsid w:val="00353D83"/>
    <w:rsid w:val="003544DF"/>
    <w:rsid w:val="003547D1"/>
    <w:rsid w:val="0035556C"/>
    <w:rsid w:val="00356349"/>
    <w:rsid w:val="00356D10"/>
    <w:rsid w:val="00356FA6"/>
    <w:rsid w:val="00357E96"/>
    <w:rsid w:val="00357EC8"/>
    <w:rsid w:val="003606CF"/>
    <w:rsid w:val="00361411"/>
    <w:rsid w:val="0036179B"/>
    <w:rsid w:val="003619D0"/>
    <w:rsid w:val="00361F84"/>
    <w:rsid w:val="00361F8E"/>
    <w:rsid w:val="003623D7"/>
    <w:rsid w:val="0036422C"/>
    <w:rsid w:val="00364E47"/>
    <w:rsid w:val="003650B0"/>
    <w:rsid w:val="0036588D"/>
    <w:rsid w:val="00365C35"/>
    <w:rsid w:val="00366760"/>
    <w:rsid w:val="0037093E"/>
    <w:rsid w:val="00371EA1"/>
    <w:rsid w:val="00372547"/>
    <w:rsid w:val="0037301A"/>
    <w:rsid w:val="003739BA"/>
    <w:rsid w:val="00373A07"/>
    <w:rsid w:val="00373B05"/>
    <w:rsid w:val="00373F9D"/>
    <w:rsid w:val="0037407D"/>
    <w:rsid w:val="00374344"/>
    <w:rsid w:val="0037458A"/>
    <w:rsid w:val="00375174"/>
    <w:rsid w:val="00375A09"/>
    <w:rsid w:val="00376730"/>
    <w:rsid w:val="00376827"/>
    <w:rsid w:val="003769CE"/>
    <w:rsid w:val="003772B9"/>
    <w:rsid w:val="0037799B"/>
    <w:rsid w:val="00377AA7"/>
    <w:rsid w:val="00377C5B"/>
    <w:rsid w:val="0038022A"/>
    <w:rsid w:val="00381D95"/>
    <w:rsid w:val="003827B7"/>
    <w:rsid w:val="0038343F"/>
    <w:rsid w:val="0038372A"/>
    <w:rsid w:val="00383E06"/>
    <w:rsid w:val="003842FC"/>
    <w:rsid w:val="00384888"/>
    <w:rsid w:val="00384B10"/>
    <w:rsid w:val="003858C3"/>
    <w:rsid w:val="0038747F"/>
    <w:rsid w:val="00387867"/>
    <w:rsid w:val="003908DD"/>
    <w:rsid w:val="00390A7A"/>
    <w:rsid w:val="00390F80"/>
    <w:rsid w:val="00391454"/>
    <w:rsid w:val="00392387"/>
    <w:rsid w:val="0039310A"/>
    <w:rsid w:val="00393334"/>
    <w:rsid w:val="00393D67"/>
    <w:rsid w:val="00393FCE"/>
    <w:rsid w:val="00394575"/>
    <w:rsid w:val="00395875"/>
    <w:rsid w:val="003959E1"/>
    <w:rsid w:val="0039601C"/>
    <w:rsid w:val="00396F43"/>
    <w:rsid w:val="00396F4F"/>
    <w:rsid w:val="003A2196"/>
    <w:rsid w:val="003A2C0C"/>
    <w:rsid w:val="003A2E5B"/>
    <w:rsid w:val="003A2FB7"/>
    <w:rsid w:val="003A2FFF"/>
    <w:rsid w:val="003A3E3C"/>
    <w:rsid w:val="003A44E2"/>
    <w:rsid w:val="003A4EC8"/>
    <w:rsid w:val="003A550D"/>
    <w:rsid w:val="003A56AA"/>
    <w:rsid w:val="003A5744"/>
    <w:rsid w:val="003A5E12"/>
    <w:rsid w:val="003A5F4D"/>
    <w:rsid w:val="003A6A1C"/>
    <w:rsid w:val="003A7600"/>
    <w:rsid w:val="003B0886"/>
    <w:rsid w:val="003B0B05"/>
    <w:rsid w:val="003B20FC"/>
    <w:rsid w:val="003B2800"/>
    <w:rsid w:val="003B2CB2"/>
    <w:rsid w:val="003B2F5C"/>
    <w:rsid w:val="003B3499"/>
    <w:rsid w:val="003B3E5D"/>
    <w:rsid w:val="003B4ED4"/>
    <w:rsid w:val="003B5321"/>
    <w:rsid w:val="003B6214"/>
    <w:rsid w:val="003B6A03"/>
    <w:rsid w:val="003B6A2E"/>
    <w:rsid w:val="003B6B6A"/>
    <w:rsid w:val="003B6BC6"/>
    <w:rsid w:val="003B6E3B"/>
    <w:rsid w:val="003B7107"/>
    <w:rsid w:val="003B792E"/>
    <w:rsid w:val="003B7CE5"/>
    <w:rsid w:val="003B7FEF"/>
    <w:rsid w:val="003B7FF4"/>
    <w:rsid w:val="003C001E"/>
    <w:rsid w:val="003C0DFF"/>
    <w:rsid w:val="003C1314"/>
    <w:rsid w:val="003C1761"/>
    <w:rsid w:val="003C1DED"/>
    <w:rsid w:val="003C3AF9"/>
    <w:rsid w:val="003C41CB"/>
    <w:rsid w:val="003C44E6"/>
    <w:rsid w:val="003C4569"/>
    <w:rsid w:val="003C4A19"/>
    <w:rsid w:val="003C5983"/>
    <w:rsid w:val="003C6CA6"/>
    <w:rsid w:val="003C6DAE"/>
    <w:rsid w:val="003C738A"/>
    <w:rsid w:val="003D0228"/>
    <w:rsid w:val="003D141E"/>
    <w:rsid w:val="003D1905"/>
    <w:rsid w:val="003D2CD9"/>
    <w:rsid w:val="003D2DD6"/>
    <w:rsid w:val="003D2E86"/>
    <w:rsid w:val="003D4299"/>
    <w:rsid w:val="003D5F21"/>
    <w:rsid w:val="003D60EF"/>
    <w:rsid w:val="003D66C6"/>
    <w:rsid w:val="003D6C17"/>
    <w:rsid w:val="003D6F75"/>
    <w:rsid w:val="003D7877"/>
    <w:rsid w:val="003E158E"/>
    <w:rsid w:val="003E1A76"/>
    <w:rsid w:val="003E1A9B"/>
    <w:rsid w:val="003E1AD9"/>
    <w:rsid w:val="003E27C3"/>
    <w:rsid w:val="003E30FE"/>
    <w:rsid w:val="003E317A"/>
    <w:rsid w:val="003E3302"/>
    <w:rsid w:val="003E36E3"/>
    <w:rsid w:val="003E44F8"/>
    <w:rsid w:val="003E47B6"/>
    <w:rsid w:val="003E572F"/>
    <w:rsid w:val="003E57F8"/>
    <w:rsid w:val="003E5EC0"/>
    <w:rsid w:val="003E5F4E"/>
    <w:rsid w:val="003E60DE"/>
    <w:rsid w:val="003E6893"/>
    <w:rsid w:val="003E6C7F"/>
    <w:rsid w:val="003E78A6"/>
    <w:rsid w:val="003E7D1B"/>
    <w:rsid w:val="003F1049"/>
    <w:rsid w:val="003F2954"/>
    <w:rsid w:val="003F29DB"/>
    <w:rsid w:val="003F2C86"/>
    <w:rsid w:val="003F35AF"/>
    <w:rsid w:val="003F39BC"/>
    <w:rsid w:val="003F3A8F"/>
    <w:rsid w:val="003F416E"/>
    <w:rsid w:val="003F4D3D"/>
    <w:rsid w:val="003F5976"/>
    <w:rsid w:val="003F5A78"/>
    <w:rsid w:val="003F6A41"/>
    <w:rsid w:val="003F7318"/>
    <w:rsid w:val="003F745B"/>
    <w:rsid w:val="003F75C1"/>
    <w:rsid w:val="003F77FE"/>
    <w:rsid w:val="003F785A"/>
    <w:rsid w:val="004003A5"/>
    <w:rsid w:val="00400874"/>
    <w:rsid w:val="00401103"/>
    <w:rsid w:val="00402009"/>
    <w:rsid w:val="00402250"/>
    <w:rsid w:val="0040264D"/>
    <w:rsid w:val="00402F4E"/>
    <w:rsid w:val="0040339B"/>
    <w:rsid w:val="00403F7A"/>
    <w:rsid w:val="00404015"/>
    <w:rsid w:val="004040E3"/>
    <w:rsid w:val="00404274"/>
    <w:rsid w:val="00404DDB"/>
    <w:rsid w:val="00404FFF"/>
    <w:rsid w:val="004050FC"/>
    <w:rsid w:val="00405260"/>
    <w:rsid w:val="00405EC1"/>
    <w:rsid w:val="0040604A"/>
    <w:rsid w:val="0040705E"/>
    <w:rsid w:val="0040728E"/>
    <w:rsid w:val="004079DD"/>
    <w:rsid w:val="0041103D"/>
    <w:rsid w:val="00411483"/>
    <w:rsid w:val="0041173A"/>
    <w:rsid w:val="004122E9"/>
    <w:rsid w:val="004131AF"/>
    <w:rsid w:val="00414935"/>
    <w:rsid w:val="00414D87"/>
    <w:rsid w:val="00414E24"/>
    <w:rsid w:val="00415A3B"/>
    <w:rsid w:val="00415B96"/>
    <w:rsid w:val="004161D6"/>
    <w:rsid w:val="00416C21"/>
    <w:rsid w:val="00417CD0"/>
    <w:rsid w:val="00417F75"/>
    <w:rsid w:val="004208F6"/>
    <w:rsid w:val="0042568A"/>
    <w:rsid w:val="00430538"/>
    <w:rsid w:val="00430D56"/>
    <w:rsid w:val="00430E48"/>
    <w:rsid w:val="0043150E"/>
    <w:rsid w:val="004317F0"/>
    <w:rsid w:val="00431F93"/>
    <w:rsid w:val="004321C4"/>
    <w:rsid w:val="00432944"/>
    <w:rsid w:val="0043331C"/>
    <w:rsid w:val="00433C6E"/>
    <w:rsid w:val="004346B5"/>
    <w:rsid w:val="00434DF7"/>
    <w:rsid w:val="00435370"/>
    <w:rsid w:val="00436896"/>
    <w:rsid w:val="00436944"/>
    <w:rsid w:val="00440855"/>
    <w:rsid w:val="00441559"/>
    <w:rsid w:val="00441803"/>
    <w:rsid w:val="00442454"/>
    <w:rsid w:val="0044273C"/>
    <w:rsid w:val="00445DCD"/>
    <w:rsid w:val="00446620"/>
    <w:rsid w:val="00446CC9"/>
    <w:rsid w:val="0044739B"/>
    <w:rsid w:val="0045076D"/>
    <w:rsid w:val="00451409"/>
    <w:rsid w:val="00451F04"/>
    <w:rsid w:val="0045224A"/>
    <w:rsid w:val="004533E8"/>
    <w:rsid w:val="004537B7"/>
    <w:rsid w:val="00453874"/>
    <w:rsid w:val="00453E4C"/>
    <w:rsid w:val="004549EB"/>
    <w:rsid w:val="00454EAD"/>
    <w:rsid w:val="004552D0"/>
    <w:rsid w:val="0045537A"/>
    <w:rsid w:val="00455D8B"/>
    <w:rsid w:val="00456A9E"/>
    <w:rsid w:val="00456CA5"/>
    <w:rsid w:val="00456F03"/>
    <w:rsid w:val="00457A5C"/>
    <w:rsid w:val="00460342"/>
    <w:rsid w:val="004606AB"/>
    <w:rsid w:val="00460CD4"/>
    <w:rsid w:val="004612F9"/>
    <w:rsid w:val="00461AAD"/>
    <w:rsid w:val="00461D36"/>
    <w:rsid w:val="004620BD"/>
    <w:rsid w:val="004623E9"/>
    <w:rsid w:val="004628CB"/>
    <w:rsid w:val="0046331C"/>
    <w:rsid w:val="0046355B"/>
    <w:rsid w:val="00463D23"/>
    <w:rsid w:val="0046408E"/>
    <w:rsid w:val="00464897"/>
    <w:rsid w:val="00464CAA"/>
    <w:rsid w:val="00464E0F"/>
    <w:rsid w:val="00467301"/>
    <w:rsid w:val="00467838"/>
    <w:rsid w:val="00467BAF"/>
    <w:rsid w:val="00467D6D"/>
    <w:rsid w:val="00470D84"/>
    <w:rsid w:val="00470E25"/>
    <w:rsid w:val="00471136"/>
    <w:rsid w:val="00471DDF"/>
    <w:rsid w:val="004721FF"/>
    <w:rsid w:val="00472A87"/>
    <w:rsid w:val="0047478A"/>
    <w:rsid w:val="00474A5F"/>
    <w:rsid w:val="00475497"/>
    <w:rsid w:val="004766A6"/>
    <w:rsid w:val="00480DAD"/>
    <w:rsid w:val="00481FCA"/>
    <w:rsid w:val="00482357"/>
    <w:rsid w:val="0048355F"/>
    <w:rsid w:val="004845DC"/>
    <w:rsid w:val="004845DE"/>
    <w:rsid w:val="00484BD5"/>
    <w:rsid w:val="00484C79"/>
    <w:rsid w:val="00484F99"/>
    <w:rsid w:val="00485BC9"/>
    <w:rsid w:val="00485F31"/>
    <w:rsid w:val="00486B77"/>
    <w:rsid w:val="004879F7"/>
    <w:rsid w:val="00487A79"/>
    <w:rsid w:val="00490BF0"/>
    <w:rsid w:val="00490F1D"/>
    <w:rsid w:val="004914E8"/>
    <w:rsid w:val="00492255"/>
    <w:rsid w:val="00493365"/>
    <w:rsid w:val="00493407"/>
    <w:rsid w:val="00495515"/>
    <w:rsid w:val="0049628B"/>
    <w:rsid w:val="00496E5D"/>
    <w:rsid w:val="004978A8"/>
    <w:rsid w:val="00497A22"/>
    <w:rsid w:val="004A0FCE"/>
    <w:rsid w:val="004A12D2"/>
    <w:rsid w:val="004A14F7"/>
    <w:rsid w:val="004A1829"/>
    <w:rsid w:val="004A1AF2"/>
    <w:rsid w:val="004A20B9"/>
    <w:rsid w:val="004A26D9"/>
    <w:rsid w:val="004A29E0"/>
    <w:rsid w:val="004A2B19"/>
    <w:rsid w:val="004A2D42"/>
    <w:rsid w:val="004A36CB"/>
    <w:rsid w:val="004A3720"/>
    <w:rsid w:val="004A3E94"/>
    <w:rsid w:val="004A55F0"/>
    <w:rsid w:val="004A6A98"/>
    <w:rsid w:val="004A719C"/>
    <w:rsid w:val="004B0525"/>
    <w:rsid w:val="004B05A2"/>
    <w:rsid w:val="004B0CE4"/>
    <w:rsid w:val="004B13DF"/>
    <w:rsid w:val="004B239E"/>
    <w:rsid w:val="004B2B4B"/>
    <w:rsid w:val="004B2F86"/>
    <w:rsid w:val="004B5314"/>
    <w:rsid w:val="004B6216"/>
    <w:rsid w:val="004B6C88"/>
    <w:rsid w:val="004B76CF"/>
    <w:rsid w:val="004B7D62"/>
    <w:rsid w:val="004C064D"/>
    <w:rsid w:val="004C138A"/>
    <w:rsid w:val="004C18BA"/>
    <w:rsid w:val="004C1A78"/>
    <w:rsid w:val="004C4B38"/>
    <w:rsid w:val="004C564A"/>
    <w:rsid w:val="004C6417"/>
    <w:rsid w:val="004C65FC"/>
    <w:rsid w:val="004C66E2"/>
    <w:rsid w:val="004C671C"/>
    <w:rsid w:val="004C7445"/>
    <w:rsid w:val="004C7FA6"/>
    <w:rsid w:val="004D0117"/>
    <w:rsid w:val="004D0329"/>
    <w:rsid w:val="004D0A59"/>
    <w:rsid w:val="004D1E14"/>
    <w:rsid w:val="004D1EE2"/>
    <w:rsid w:val="004D2878"/>
    <w:rsid w:val="004D2F64"/>
    <w:rsid w:val="004D42F3"/>
    <w:rsid w:val="004D4E45"/>
    <w:rsid w:val="004D784B"/>
    <w:rsid w:val="004D7ADE"/>
    <w:rsid w:val="004E007E"/>
    <w:rsid w:val="004E04D6"/>
    <w:rsid w:val="004E1E27"/>
    <w:rsid w:val="004E20AB"/>
    <w:rsid w:val="004E235F"/>
    <w:rsid w:val="004E253B"/>
    <w:rsid w:val="004E2BE6"/>
    <w:rsid w:val="004E30E4"/>
    <w:rsid w:val="004E32ED"/>
    <w:rsid w:val="004E3784"/>
    <w:rsid w:val="004E39B8"/>
    <w:rsid w:val="004E4ACA"/>
    <w:rsid w:val="004E4ECC"/>
    <w:rsid w:val="004E4FD5"/>
    <w:rsid w:val="004E544C"/>
    <w:rsid w:val="004E58AE"/>
    <w:rsid w:val="004E6BBA"/>
    <w:rsid w:val="004E6C36"/>
    <w:rsid w:val="004F190D"/>
    <w:rsid w:val="004F2C4E"/>
    <w:rsid w:val="004F4FC3"/>
    <w:rsid w:val="004F4FD9"/>
    <w:rsid w:val="004F559D"/>
    <w:rsid w:val="004F5671"/>
    <w:rsid w:val="004F58E7"/>
    <w:rsid w:val="004F65E1"/>
    <w:rsid w:val="004F682A"/>
    <w:rsid w:val="004F68A5"/>
    <w:rsid w:val="004F697C"/>
    <w:rsid w:val="00500401"/>
    <w:rsid w:val="00500EDE"/>
    <w:rsid w:val="00501CAD"/>
    <w:rsid w:val="005020DA"/>
    <w:rsid w:val="00503FFF"/>
    <w:rsid w:val="00504036"/>
    <w:rsid w:val="00504336"/>
    <w:rsid w:val="0050561D"/>
    <w:rsid w:val="00506118"/>
    <w:rsid w:val="00506658"/>
    <w:rsid w:val="0050676E"/>
    <w:rsid w:val="00506A39"/>
    <w:rsid w:val="0050712A"/>
    <w:rsid w:val="005071BE"/>
    <w:rsid w:val="0050744B"/>
    <w:rsid w:val="00507AA9"/>
    <w:rsid w:val="00507E5E"/>
    <w:rsid w:val="005113B0"/>
    <w:rsid w:val="00512DD6"/>
    <w:rsid w:val="00513424"/>
    <w:rsid w:val="0051393B"/>
    <w:rsid w:val="005144AF"/>
    <w:rsid w:val="0051554A"/>
    <w:rsid w:val="00515BFB"/>
    <w:rsid w:val="00515DD8"/>
    <w:rsid w:val="0051687F"/>
    <w:rsid w:val="005175F0"/>
    <w:rsid w:val="00517668"/>
    <w:rsid w:val="00517E2B"/>
    <w:rsid w:val="00520633"/>
    <w:rsid w:val="00520C71"/>
    <w:rsid w:val="0052263B"/>
    <w:rsid w:val="0052391C"/>
    <w:rsid w:val="00524EE3"/>
    <w:rsid w:val="005251DA"/>
    <w:rsid w:val="005255E7"/>
    <w:rsid w:val="00525CA2"/>
    <w:rsid w:val="005269CD"/>
    <w:rsid w:val="00526D5A"/>
    <w:rsid w:val="00527149"/>
    <w:rsid w:val="00527F50"/>
    <w:rsid w:val="0053122B"/>
    <w:rsid w:val="005321FD"/>
    <w:rsid w:val="00532C27"/>
    <w:rsid w:val="00534B3A"/>
    <w:rsid w:val="00534CC9"/>
    <w:rsid w:val="00534EE0"/>
    <w:rsid w:val="00535FEA"/>
    <w:rsid w:val="005363E6"/>
    <w:rsid w:val="00536440"/>
    <w:rsid w:val="00536733"/>
    <w:rsid w:val="00536C80"/>
    <w:rsid w:val="00537ED5"/>
    <w:rsid w:val="00540167"/>
    <w:rsid w:val="00540496"/>
    <w:rsid w:val="00540B1A"/>
    <w:rsid w:val="0054127B"/>
    <w:rsid w:val="00541332"/>
    <w:rsid w:val="00541488"/>
    <w:rsid w:val="00541653"/>
    <w:rsid w:val="00541870"/>
    <w:rsid w:val="00541A9C"/>
    <w:rsid w:val="005421EA"/>
    <w:rsid w:val="00542258"/>
    <w:rsid w:val="0054246D"/>
    <w:rsid w:val="005427B8"/>
    <w:rsid w:val="0054282D"/>
    <w:rsid w:val="00544FC6"/>
    <w:rsid w:val="00545F62"/>
    <w:rsid w:val="00546098"/>
    <w:rsid w:val="0054633C"/>
    <w:rsid w:val="0054690F"/>
    <w:rsid w:val="00546DFF"/>
    <w:rsid w:val="0054704F"/>
    <w:rsid w:val="00550058"/>
    <w:rsid w:val="00550204"/>
    <w:rsid w:val="005503E0"/>
    <w:rsid w:val="00550554"/>
    <w:rsid w:val="00551321"/>
    <w:rsid w:val="005519F7"/>
    <w:rsid w:val="005535CE"/>
    <w:rsid w:val="005541F6"/>
    <w:rsid w:val="00554369"/>
    <w:rsid w:val="005552A3"/>
    <w:rsid w:val="005555F2"/>
    <w:rsid w:val="00555A43"/>
    <w:rsid w:val="00555B8F"/>
    <w:rsid w:val="00555F06"/>
    <w:rsid w:val="00556037"/>
    <w:rsid w:val="00556A9F"/>
    <w:rsid w:val="00556C2E"/>
    <w:rsid w:val="00556ED8"/>
    <w:rsid w:val="0055786A"/>
    <w:rsid w:val="0056025C"/>
    <w:rsid w:val="00560933"/>
    <w:rsid w:val="0056129A"/>
    <w:rsid w:val="00561C97"/>
    <w:rsid w:val="0056222E"/>
    <w:rsid w:val="00562500"/>
    <w:rsid w:val="00562CDE"/>
    <w:rsid w:val="00563146"/>
    <w:rsid w:val="00565102"/>
    <w:rsid w:val="005651A5"/>
    <w:rsid w:val="00565698"/>
    <w:rsid w:val="00566119"/>
    <w:rsid w:val="00566E75"/>
    <w:rsid w:val="00567455"/>
    <w:rsid w:val="005700E6"/>
    <w:rsid w:val="005700F9"/>
    <w:rsid w:val="00571383"/>
    <w:rsid w:val="00571C1D"/>
    <w:rsid w:val="005725E8"/>
    <w:rsid w:val="00572A54"/>
    <w:rsid w:val="00573D29"/>
    <w:rsid w:val="00573E61"/>
    <w:rsid w:val="00573E68"/>
    <w:rsid w:val="0057413D"/>
    <w:rsid w:val="005741A0"/>
    <w:rsid w:val="00574DFD"/>
    <w:rsid w:val="00575909"/>
    <w:rsid w:val="005759A8"/>
    <w:rsid w:val="00577575"/>
    <w:rsid w:val="00577C8C"/>
    <w:rsid w:val="00577E74"/>
    <w:rsid w:val="00580C7F"/>
    <w:rsid w:val="0058126E"/>
    <w:rsid w:val="00581379"/>
    <w:rsid w:val="00581B45"/>
    <w:rsid w:val="00581EA4"/>
    <w:rsid w:val="005827D3"/>
    <w:rsid w:val="00583D5C"/>
    <w:rsid w:val="00584C29"/>
    <w:rsid w:val="00584D78"/>
    <w:rsid w:val="00585567"/>
    <w:rsid w:val="00585709"/>
    <w:rsid w:val="00586278"/>
    <w:rsid w:val="00586C15"/>
    <w:rsid w:val="005872FF"/>
    <w:rsid w:val="00587584"/>
    <w:rsid w:val="005877F0"/>
    <w:rsid w:val="00587D6F"/>
    <w:rsid w:val="005903B9"/>
    <w:rsid w:val="00590596"/>
    <w:rsid w:val="00590F29"/>
    <w:rsid w:val="00591A90"/>
    <w:rsid w:val="005925CE"/>
    <w:rsid w:val="00592EF7"/>
    <w:rsid w:val="005946A4"/>
    <w:rsid w:val="0059561E"/>
    <w:rsid w:val="0059794C"/>
    <w:rsid w:val="005A0206"/>
    <w:rsid w:val="005A033D"/>
    <w:rsid w:val="005A1407"/>
    <w:rsid w:val="005A16E9"/>
    <w:rsid w:val="005A1B0B"/>
    <w:rsid w:val="005A2085"/>
    <w:rsid w:val="005A37C0"/>
    <w:rsid w:val="005A4177"/>
    <w:rsid w:val="005A4697"/>
    <w:rsid w:val="005A50C9"/>
    <w:rsid w:val="005A5A03"/>
    <w:rsid w:val="005A5C0C"/>
    <w:rsid w:val="005A5DC6"/>
    <w:rsid w:val="005A7C0A"/>
    <w:rsid w:val="005A7C4B"/>
    <w:rsid w:val="005A7F3D"/>
    <w:rsid w:val="005B01C6"/>
    <w:rsid w:val="005B01EF"/>
    <w:rsid w:val="005B12F2"/>
    <w:rsid w:val="005B14CD"/>
    <w:rsid w:val="005B3422"/>
    <w:rsid w:val="005B34A6"/>
    <w:rsid w:val="005B396B"/>
    <w:rsid w:val="005B4038"/>
    <w:rsid w:val="005B50DF"/>
    <w:rsid w:val="005B6916"/>
    <w:rsid w:val="005C05FC"/>
    <w:rsid w:val="005C0953"/>
    <w:rsid w:val="005C16C4"/>
    <w:rsid w:val="005C18EE"/>
    <w:rsid w:val="005C1C2A"/>
    <w:rsid w:val="005C420D"/>
    <w:rsid w:val="005C49BF"/>
    <w:rsid w:val="005C4B8A"/>
    <w:rsid w:val="005C4CC2"/>
    <w:rsid w:val="005C52BC"/>
    <w:rsid w:val="005C6D5E"/>
    <w:rsid w:val="005C6E23"/>
    <w:rsid w:val="005C75E8"/>
    <w:rsid w:val="005C7ABD"/>
    <w:rsid w:val="005D0999"/>
    <w:rsid w:val="005D0B77"/>
    <w:rsid w:val="005D1137"/>
    <w:rsid w:val="005D2413"/>
    <w:rsid w:val="005D27FC"/>
    <w:rsid w:val="005D30B5"/>
    <w:rsid w:val="005D3F43"/>
    <w:rsid w:val="005D445E"/>
    <w:rsid w:val="005D4627"/>
    <w:rsid w:val="005D4735"/>
    <w:rsid w:val="005D4DAB"/>
    <w:rsid w:val="005D5255"/>
    <w:rsid w:val="005D6EF8"/>
    <w:rsid w:val="005D7267"/>
    <w:rsid w:val="005D772E"/>
    <w:rsid w:val="005D7B3C"/>
    <w:rsid w:val="005D7E35"/>
    <w:rsid w:val="005E00BC"/>
    <w:rsid w:val="005E0D66"/>
    <w:rsid w:val="005E1544"/>
    <w:rsid w:val="005E1965"/>
    <w:rsid w:val="005E3402"/>
    <w:rsid w:val="005E3850"/>
    <w:rsid w:val="005E3BB0"/>
    <w:rsid w:val="005E645F"/>
    <w:rsid w:val="005E6957"/>
    <w:rsid w:val="005E7519"/>
    <w:rsid w:val="005E75E0"/>
    <w:rsid w:val="005E7B87"/>
    <w:rsid w:val="005F05D7"/>
    <w:rsid w:val="005F087E"/>
    <w:rsid w:val="005F09A0"/>
    <w:rsid w:val="005F1CD9"/>
    <w:rsid w:val="005F252E"/>
    <w:rsid w:val="005F3061"/>
    <w:rsid w:val="005F37FF"/>
    <w:rsid w:val="005F4092"/>
    <w:rsid w:val="005F41BB"/>
    <w:rsid w:val="005F4BEA"/>
    <w:rsid w:val="005F58CD"/>
    <w:rsid w:val="005F5AF3"/>
    <w:rsid w:val="005F60A1"/>
    <w:rsid w:val="005F62C6"/>
    <w:rsid w:val="005F6823"/>
    <w:rsid w:val="005F6972"/>
    <w:rsid w:val="005F6A63"/>
    <w:rsid w:val="005F7B15"/>
    <w:rsid w:val="0060029C"/>
    <w:rsid w:val="006011D9"/>
    <w:rsid w:val="0060229D"/>
    <w:rsid w:val="00602924"/>
    <w:rsid w:val="00602E6E"/>
    <w:rsid w:val="0060366C"/>
    <w:rsid w:val="006036B9"/>
    <w:rsid w:val="00603FF5"/>
    <w:rsid w:val="00604D33"/>
    <w:rsid w:val="006051DD"/>
    <w:rsid w:val="00606345"/>
    <w:rsid w:val="00607E16"/>
    <w:rsid w:val="006105EC"/>
    <w:rsid w:val="006114F6"/>
    <w:rsid w:val="00611A4F"/>
    <w:rsid w:val="00612B29"/>
    <w:rsid w:val="00612B8D"/>
    <w:rsid w:val="00612C40"/>
    <w:rsid w:val="00613CE9"/>
    <w:rsid w:val="006142AC"/>
    <w:rsid w:val="0061461E"/>
    <w:rsid w:val="00614C58"/>
    <w:rsid w:val="00616A95"/>
    <w:rsid w:val="00617A74"/>
    <w:rsid w:val="00617C9B"/>
    <w:rsid w:val="00620470"/>
    <w:rsid w:val="00620A55"/>
    <w:rsid w:val="006221EC"/>
    <w:rsid w:val="006224C3"/>
    <w:rsid w:val="006225FC"/>
    <w:rsid w:val="00623869"/>
    <w:rsid w:val="006238C9"/>
    <w:rsid w:val="00623BAE"/>
    <w:rsid w:val="00624653"/>
    <w:rsid w:val="00624AAD"/>
    <w:rsid w:val="00624B30"/>
    <w:rsid w:val="00624F6A"/>
    <w:rsid w:val="00625509"/>
    <w:rsid w:val="00625595"/>
    <w:rsid w:val="00625D97"/>
    <w:rsid w:val="006267E4"/>
    <w:rsid w:val="0062698C"/>
    <w:rsid w:val="00627129"/>
    <w:rsid w:val="006271D7"/>
    <w:rsid w:val="0063061B"/>
    <w:rsid w:val="006313C1"/>
    <w:rsid w:val="0063158F"/>
    <w:rsid w:val="00631D62"/>
    <w:rsid w:val="00632C52"/>
    <w:rsid w:val="00632FD2"/>
    <w:rsid w:val="00633B84"/>
    <w:rsid w:val="006358CF"/>
    <w:rsid w:val="00635937"/>
    <w:rsid w:val="00636714"/>
    <w:rsid w:val="006373F5"/>
    <w:rsid w:val="00637F23"/>
    <w:rsid w:val="0064020E"/>
    <w:rsid w:val="006409EB"/>
    <w:rsid w:val="00640D49"/>
    <w:rsid w:val="0064183D"/>
    <w:rsid w:val="006427B4"/>
    <w:rsid w:val="00642DC3"/>
    <w:rsid w:val="00645295"/>
    <w:rsid w:val="006455B0"/>
    <w:rsid w:val="0064650E"/>
    <w:rsid w:val="00646CD5"/>
    <w:rsid w:val="00647579"/>
    <w:rsid w:val="0064766E"/>
    <w:rsid w:val="0064768E"/>
    <w:rsid w:val="0064794B"/>
    <w:rsid w:val="00650A49"/>
    <w:rsid w:val="00651477"/>
    <w:rsid w:val="00651DDB"/>
    <w:rsid w:val="00652CB2"/>
    <w:rsid w:val="006532E0"/>
    <w:rsid w:val="0065385B"/>
    <w:rsid w:val="00653BB7"/>
    <w:rsid w:val="00655430"/>
    <w:rsid w:val="0065604A"/>
    <w:rsid w:val="0065726A"/>
    <w:rsid w:val="00657B9E"/>
    <w:rsid w:val="00660196"/>
    <w:rsid w:val="00660344"/>
    <w:rsid w:val="0066040E"/>
    <w:rsid w:val="00660756"/>
    <w:rsid w:val="00660B23"/>
    <w:rsid w:val="00660CDA"/>
    <w:rsid w:val="00661D94"/>
    <w:rsid w:val="00662ED2"/>
    <w:rsid w:val="00663560"/>
    <w:rsid w:val="0066620A"/>
    <w:rsid w:val="00667556"/>
    <w:rsid w:val="0066765A"/>
    <w:rsid w:val="0066793E"/>
    <w:rsid w:val="00667D77"/>
    <w:rsid w:val="006710F6"/>
    <w:rsid w:val="00671302"/>
    <w:rsid w:val="0067166E"/>
    <w:rsid w:val="00671D7F"/>
    <w:rsid w:val="00671F9B"/>
    <w:rsid w:val="00673E65"/>
    <w:rsid w:val="006748B8"/>
    <w:rsid w:val="00675023"/>
    <w:rsid w:val="0067559B"/>
    <w:rsid w:val="00675830"/>
    <w:rsid w:val="0067604E"/>
    <w:rsid w:val="00676680"/>
    <w:rsid w:val="00676A12"/>
    <w:rsid w:val="006770B3"/>
    <w:rsid w:val="0067762E"/>
    <w:rsid w:val="00677A06"/>
    <w:rsid w:val="00680D47"/>
    <w:rsid w:val="00680F7D"/>
    <w:rsid w:val="006811AE"/>
    <w:rsid w:val="006816B7"/>
    <w:rsid w:val="00682B5C"/>
    <w:rsid w:val="00682F0D"/>
    <w:rsid w:val="0068446C"/>
    <w:rsid w:val="00684BCB"/>
    <w:rsid w:val="006858EF"/>
    <w:rsid w:val="00685982"/>
    <w:rsid w:val="006859B0"/>
    <w:rsid w:val="00685CAE"/>
    <w:rsid w:val="00687B8D"/>
    <w:rsid w:val="0069140C"/>
    <w:rsid w:val="00691E1C"/>
    <w:rsid w:val="0069261C"/>
    <w:rsid w:val="006937E4"/>
    <w:rsid w:val="0069405A"/>
    <w:rsid w:val="00694236"/>
    <w:rsid w:val="006942DC"/>
    <w:rsid w:val="006948B2"/>
    <w:rsid w:val="00695603"/>
    <w:rsid w:val="00695AE3"/>
    <w:rsid w:val="00697442"/>
    <w:rsid w:val="0069755D"/>
    <w:rsid w:val="006A020B"/>
    <w:rsid w:val="006A0A0A"/>
    <w:rsid w:val="006A1089"/>
    <w:rsid w:val="006A1A56"/>
    <w:rsid w:val="006A1F58"/>
    <w:rsid w:val="006A290D"/>
    <w:rsid w:val="006A2A7A"/>
    <w:rsid w:val="006A2D9A"/>
    <w:rsid w:val="006A2FC0"/>
    <w:rsid w:val="006A3462"/>
    <w:rsid w:val="006A34C9"/>
    <w:rsid w:val="006A3529"/>
    <w:rsid w:val="006A49F9"/>
    <w:rsid w:val="006A4DA5"/>
    <w:rsid w:val="006A639D"/>
    <w:rsid w:val="006A67E1"/>
    <w:rsid w:val="006A70D3"/>
    <w:rsid w:val="006B0206"/>
    <w:rsid w:val="006B1713"/>
    <w:rsid w:val="006B1B79"/>
    <w:rsid w:val="006B2212"/>
    <w:rsid w:val="006B2CBF"/>
    <w:rsid w:val="006B2ECA"/>
    <w:rsid w:val="006B3281"/>
    <w:rsid w:val="006B356D"/>
    <w:rsid w:val="006B57EC"/>
    <w:rsid w:val="006B58F8"/>
    <w:rsid w:val="006B58FF"/>
    <w:rsid w:val="006B5A1C"/>
    <w:rsid w:val="006B5DE8"/>
    <w:rsid w:val="006B63AC"/>
    <w:rsid w:val="006B6F94"/>
    <w:rsid w:val="006B73AA"/>
    <w:rsid w:val="006C0A98"/>
    <w:rsid w:val="006C0BFF"/>
    <w:rsid w:val="006C0C6B"/>
    <w:rsid w:val="006C101F"/>
    <w:rsid w:val="006C1832"/>
    <w:rsid w:val="006C1C5D"/>
    <w:rsid w:val="006C288E"/>
    <w:rsid w:val="006C424A"/>
    <w:rsid w:val="006C438B"/>
    <w:rsid w:val="006C5004"/>
    <w:rsid w:val="006C54EF"/>
    <w:rsid w:val="006C5919"/>
    <w:rsid w:val="006C68E4"/>
    <w:rsid w:val="006C7146"/>
    <w:rsid w:val="006C75FE"/>
    <w:rsid w:val="006D06D8"/>
    <w:rsid w:val="006D08FC"/>
    <w:rsid w:val="006D0E78"/>
    <w:rsid w:val="006D16AC"/>
    <w:rsid w:val="006D1968"/>
    <w:rsid w:val="006D1DB4"/>
    <w:rsid w:val="006D2400"/>
    <w:rsid w:val="006D2714"/>
    <w:rsid w:val="006D34A6"/>
    <w:rsid w:val="006D3893"/>
    <w:rsid w:val="006D423A"/>
    <w:rsid w:val="006D5523"/>
    <w:rsid w:val="006D6447"/>
    <w:rsid w:val="006D689D"/>
    <w:rsid w:val="006D731F"/>
    <w:rsid w:val="006D759D"/>
    <w:rsid w:val="006D79BA"/>
    <w:rsid w:val="006E0EEC"/>
    <w:rsid w:val="006E0FF5"/>
    <w:rsid w:val="006E0FFC"/>
    <w:rsid w:val="006E1026"/>
    <w:rsid w:val="006E105E"/>
    <w:rsid w:val="006E1213"/>
    <w:rsid w:val="006E144E"/>
    <w:rsid w:val="006E1C6A"/>
    <w:rsid w:val="006E1CF8"/>
    <w:rsid w:val="006E22D6"/>
    <w:rsid w:val="006E3348"/>
    <w:rsid w:val="006E3519"/>
    <w:rsid w:val="006E46AC"/>
    <w:rsid w:val="006E48D2"/>
    <w:rsid w:val="006E4C71"/>
    <w:rsid w:val="006E59E3"/>
    <w:rsid w:val="006E5C22"/>
    <w:rsid w:val="006E613B"/>
    <w:rsid w:val="006E6D17"/>
    <w:rsid w:val="006E7EAC"/>
    <w:rsid w:val="006F11C6"/>
    <w:rsid w:val="006F220D"/>
    <w:rsid w:val="006F2493"/>
    <w:rsid w:val="006F3154"/>
    <w:rsid w:val="006F32C3"/>
    <w:rsid w:val="006F3460"/>
    <w:rsid w:val="006F4C68"/>
    <w:rsid w:val="006F4F73"/>
    <w:rsid w:val="006F584A"/>
    <w:rsid w:val="006F6162"/>
    <w:rsid w:val="006F6371"/>
    <w:rsid w:val="0070014F"/>
    <w:rsid w:val="00700478"/>
    <w:rsid w:val="00700814"/>
    <w:rsid w:val="0070091D"/>
    <w:rsid w:val="00700AB0"/>
    <w:rsid w:val="00700AB3"/>
    <w:rsid w:val="0070114F"/>
    <w:rsid w:val="007012B8"/>
    <w:rsid w:val="0070135C"/>
    <w:rsid w:val="0070195C"/>
    <w:rsid w:val="00701FEF"/>
    <w:rsid w:val="007024E7"/>
    <w:rsid w:val="00704A4E"/>
    <w:rsid w:val="007058BB"/>
    <w:rsid w:val="007062D6"/>
    <w:rsid w:val="00706ADD"/>
    <w:rsid w:val="00706D5A"/>
    <w:rsid w:val="00706E96"/>
    <w:rsid w:val="0070745F"/>
    <w:rsid w:val="00707D72"/>
    <w:rsid w:val="00710638"/>
    <w:rsid w:val="00710B69"/>
    <w:rsid w:val="007110CF"/>
    <w:rsid w:val="00712FD2"/>
    <w:rsid w:val="007131C0"/>
    <w:rsid w:val="0071340B"/>
    <w:rsid w:val="00713D1A"/>
    <w:rsid w:val="00713FA7"/>
    <w:rsid w:val="007144E1"/>
    <w:rsid w:val="00714A92"/>
    <w:rsid w:val="0071512A"/>
    <w:rsid w:val="00715BB2"/>
    <w:rsid w:val="00716247"/>
    <w:rsid w:val="007164AD"/>
    <w:rsid w:val="0071665E"/>
    <w:rsid w:val="00716E85"/>
    <w:rsid w:val="00717DEA"/>
    <w:rsid w:val="00720964"/>
    <w:rsid w:val="007218BD"/>
    <w:rsid w:val="007225A5"/>
    <w:rsid w:val="00723D88"/>
    <w:rsid w:val="00723F60"/>
    <w:rsid w:val="00724546"/>
    <w:rsid w:val="0072523C"/>
    <w:rsid w:val="00725E76"/>
    <w:rsid w:val="007260AF"/>
    <w:rsid w:val="0072665B"/>
    <w:rsid w:val="00726AB7"/>
    <w:rsid w:val="00726D00"/>
    <w:rsid w:val="007274B4"/>
    <w:rsid w:val="00727D9D"/>
    <w:rsid w:val="00730E16"/>
    <w:rsid w:val="00731ACC"/>
    <w:rsid w:val="00733C67"/>
    <w:rsid w:val="00733C90"/>
    <w:rsid w:val="00733FE6"/>
    <w:rsid w:val="007359C7"/>
    <w:rsid w:val="00735E20"/>
    <w:rsid w:val="007365F7"/>
    <w:rsid w:val="00737F4E"/>
    <w:rsid w:val="00740221"/>
    <w:rsid w:val="007419E3"/>
    <w:rsid w:val="00741B11"/>
    <w:rsid w:val="00741EBF"/>
    <w:rsid w:val="00742484"/>
    <w:rsid w:val="0074249F"/>
    <w:rsid w:val="007439C7"/>
    <w:rsid w:val="00744035"/>
    <w:rsid w:val="00744CB3"/>
    <w:rsid w:val="00744FAA"/>
    <w:rsid w:val="00745444"/>
    <w:rsid w:val="007478C7"/>
    <w:rsid w:val="007501B4"/>
    <w:rsid w:val="00750D65"/>
    <w:rsid w:val="00751183"/>
    <w:rsid w:val="00751663"/>
    <w:rsid w:val="007517F9"/>
    <w:rsid w:val="00751B91"/>
    <w:rsid w:val="007538FE"/>
    <w:rsid w:val="00754B75"/>
    <w:rsid w:val="0075649D"/>
    <w:rsid w:val="00757489"/>
    <w:rsid w:val="00757A5A"/>
    <w:rsid w:val="00757FE8"/>
    <w:rsid w:val="00760E9D"/>
    <w:rsid w:val="00761315"/>
    <w:rsid w:val="007614F3"/>
    <w:rsid w:val="0076152D"/>
    <w:rsid w:val="00761BC6"/>
    <w:rsid w:val="00761E19"/>
    <w:rsid w:val="00762090"/>
    <w:rsid w:val="00762365"/>
    <w:rsid w:val="00762BE8"/>
    <w:rsid w:val="00762E27"/>
    <w:rsid w:val="00763975"/>
    <w:rsid w:val="00764E20"/>
    <w:rsid w:val="00765211"/>
    <w:rsid w:val="007652A0"/>
    <w:rsid w:val="00765446"/>
    <w:rsid w:val="00765E15"/>
    <w:rsid w:val="00766A64"/>
    <w:rsid w:val="00766AC9"/>
    <w:rsid w:val="00767903"/>
    <w:rsid w:val="00767A80"/>
    <w:rsid w:val="0077002D"/>
    <w:rsid w:val="007706A5"/>
    <w:rsid w:val="00770B00"/>
    <w:rsid w:val="00770C31"/>
    <w:rsid w:val="00771F5F"/>
    <w:rsid w:val="007725F3"/>
    <w:rsid w:val="00772601"/>
    <w:rsid w:val="00772668"/>
    <w:rsid w:val="007732EA"/>
    <w:rsid w:val="00774B2C"/>
    <w:rsid w:val="00774D89"/>
    <w:rsid w:val="007754C3"/>
    <w:rsid w:val="00775810"/>
    <w:rsid w:val="00775C2E"/>
    <w:rsid w:val="00775E26"/>
    <w:rsid w:val="00776D85"/>
    <w:rsid w:val="00776F91"/>
    <w:rsid w:val="0077778F"/>
    <w:rsid w:val="00780B48"/>
    <w:rsid w:val="00780C43"/>
    <w:rsid w:val="00780EAF"/>
    <w:rsid w:val="007819B3"/>
    <w:rsid w:val="00781CDC"/>
    <w:rsid w:val="00782420"/>
    <w:rsid w:val="00782B89"/>
    <w:rsid w:val="007843D2"/>
    <w:rsid w:val="0078501C"/>
    <w:rsid w:val="00785F98"/>
    <w:rsid w:val="0078608D"/>
    <w:rsid w:val="007865A8"/>
    <w:rsid w:val="007869E3"/>
    <w:rsid w:val="007878F8"/>
    <w:rsid w:val="00787DEA"/>
    <w:rsid w:val="007901E4"/>
    <w:rsid w:val="00791A61"/>
    <w:rsid w:val="00791EC2"/>
    <w:rsid w:val="00792A2F"/>
    <w:rsid w:val="00792E5A"/>
    <w:rsid w:val="0079326D"/>
    <w:rsid w:val="0079345F"/>
    <w:rsid w:val="007937D8"/>
    <w:rsid w:val="007955F0"/>
    <w:rsid w:val="00795B99"/>
    <w:rsid w:val="0079630C"/>
    <w:rsid w:val="00796FC4"/>
    <w:rsid w:val="007974BB"/>
    <w:rsid w:val="007A0000"/>
    <w:rsid w:val="007A0C72"/>
    <w:rsid w:val="007A163F"/>
    <w:rsid w:val="007A1953"/>
    <w:rsid w:val="007A3023"/>
    <w:rsid w:val="007A41B8"/>
    <w:rsid w:val="007A44E2"/>
    <w:rsid w:val="007A4528"/>
    <w:rsid w:val="007A4600"/>
    <w:rsid w:val="007A4FD5"/>
    <w:rsid w:val="007A5889"/>
    <w:rsid w:val="007A6B69"/>
    <w:rsid w:val="007B06CE"/>
    <w:rsid w:val="007B1841"/>
    <w:rsid w:val="007B1A4B"/>
    <w:rsid w:val="007B1CF2"/>
    <w:rsid w:val="007B1E26"/>
    <w:rsid w:val="007B285A"/>
    <w:rsid w:val="007B38F6"/>
    <w:rsid w:val="007B469B"/>
    <w:rsid w:val="007B4F71"/>
    <w:rsid w:val="007B505A"/>
    <w:rsid w:val="007B5EFA"/>
    <w:rsid w:val="007B6441"/>
    <w:rsid w:val="007B66C4"/>
    <w:rsid w:val="007B7374"/>
    <w:rsid w:val="007B7793"/>
    <w:rsid w:val="007B7E13"/>
    <w:rsid w:val="007C042E"/>
    <w:rsid w:val="007C0B52"/>
    <w:rsid w:val="007C0C10"/>
    <w:rsid w:val="007C0FD5"/>
    <w:rsid w:val="007C2BAD"/>
    <w:rsid w:val="007C2F0A"/>
    <w:rsid w:val="007C2FC4"/>
    <w:rsid w:val="007C3209"/>
    <w:rsid w:val="007C34A6"/>
    <w:rsid w:val="007C36FD"/>
    <w:rsid w:val="007C3ECD"/>
    <w:rsid w:val="007C4024"/>
    <w:rsid w:val="007C4DB6"/>
    <w:rsid w:val="007C583B"/>
    <w:rsid w:val="007C607E"/>
    <w:rsid w:val="007C61B9"/>
    <w:rsid w:val="007C6B2D"/>
    <w:rsid w:val="007C6D87"/>
    <w:rsid w:val="007C737B"/>
    <w:rsid w:val="007D07B8"/>
    <w:rsid w:val="007D08A3"/>
    <w:rsid w:val="007D18E0"/>
    <w:rsid w:val="007D21A8"/>
    <w:rsid w:val="007D22C8"/>
    <w:rsid w:val="007D37F6"/>
    <w:rsid w:val="007D37F9"/>
    <w:rsid w:val="007D3A37"/>
    <w:rsid w:val="007D401B"/>
    <w:rsid w:val="007D5366"/>
    <w:rsid w:val="007D6E2A"/>
    <w:rsid w:val="007D73EE"/>
    <w:rsid w:val="007E053D"/>
    <w:rsid w:val="007E0560"/>
    <w:rsid w:val="007E0B42"/>
    <w:rsid w:val="007E1AB0"/>
    <w:rsid w:val="007E23C5"/>
    <w:rsid w:val="007E2E3B"/>
    <w:rsid w:val="007E3133"/>
    <w:rsid w:val="007E3606"/>
    <w:rsid w:val="007E3EC6"/>
    <w:rsid w:val="007E44F5"/>
    <w:rsid w:val="007E468D"/>
    <w:rsid w:val="007E5086"/>
    <w:rsid w:val="007E5468"/>
    <w:rsid w:val="007E57DB"/>
    <w:rsid w:val="007E69F6"/>
    <w:rsid w:val="007E6FC4"/>
    <w:rsid w:val="007E7049"/>
    <w:rsid w:val="007E7B77"/>
    <w:rsid w:val="007F0C16"/>
    <w:rsid w:val="007F0F12"/>
    <w:rsid w:val="007F1C71"/>
    <w:rsid w:val="007F2C81"/>
    <w:rsid w:val="007F2DA6"/>
    <w:rsid w:val="007F3BA3"/>
    <w:rsid w:val="007F3DBC"/>
    <w:rsid w:val="007F43C9"/>
    <w:rsid w:val="007F4921"/>
    <w:rsid w:val="007F4A27"/>
    <w:rsid w:val="007F4D73"/>
    <w:rsid w:val="007F5BD4"/>
    <w:rsid w:val="007F61CA"/>
    <w:rsid w:val="007F6703"/>
    <w:rsid w:val="007F68CB"/>
    <w:rsid w:val="007F7599"/>
    <w:rsid w:val="007F7715"/>
    <w:rsid w:val="008000C0"/>
    <w:rsid w:val="008003B4"/>
    <w:rsid w:val="008010B0"/>
    <w:rsid w:val="00801AB2"/>
    <w:rsid w:val="00801DDC"/>
    <w:rsid w:val="0080232D"/>
    <w:rsid w:val="00802419"/>
    <w:rsid w:val="00802623"/>
    <w:rsid w:val="00802925"/>
    <w:rsid w:val="00802FB0"/>
    <w:rsid w:val="008030FC"/>
    <w:rsid w:val="008030FF"/>
    <w:rsid w:val="00803E15"/>
    <w:rsid w:val="008047BC"/>
    <w:rsid w:val="00804CB6"/>
    <w:rsid w:val="008051DD"/>
    <w:rsid w:val="00805BC5"/>
    <w:rsid w:val="0080642A"/>
    <w:rsid w:val="008068F7"/>
    <w:rsid w:val="00807646"/>
    <w:rsid w:val="00810092"/>
    <w:rsid w:val="008105C3"/>
    <w:rsid w:val="008115CC"/>
    <w:rsid w:val="00811601"/>
    <w:rsid w:val="008116AE"/>
    <w:rsid w:val="008132AC"/>
    <w:rsid w:val="00813E54"/>
    <w:rsid w:val="00814955"/>
    <w:rsid w:val="00814D25"/>
    <w:rsid w:val="00816C13"/>
    <w:rsid w:val="00817DE0"/>
    <w:rsid w:val="008214E9"/>
    <w:rsid w:val="008215BF"/>
    <w:rsid w:val="00821B9F"/>
    <w:rsid w:val="00822262"/>
    <w:rsid w:val="008227C5"/>
    <w:rsid w:val="00822952"/>
    <w:rsid w:val="00822DCA"/>
    <w:rsid w:val="0082388A"/>
    <w:rsid w:val="008239DF"/>
    <w:rsid w:val="008246BD"/>
    <w:rsid w:val="00825373"/>
    <w:rsid w:val="00825820"/>
    <w:rsid w:val="00827144"/>
    <w:rsid w:val="00827422"/>
    <w:rsid w:val="00827E47"/>
    <w:rsid w:val="00830EDC"/>
    <w:rsid w:val="0083221F"/>
    <w:rsid w:val="00832BE6"/>
    <w:rsid w:val="00832ECD"/>
    <w:rsid w:val="00833EA6"/>
    <w:rsid w:val="008345D8"/>
    <w:rsid w:val="008347DF"/>
    <w:rsid w:val="008350EF"/>
    <w:rsid w:val="0083533B"/>
    <w:rsid w:val="008359F2"/>
    <w:rsid w:val="00836D2B"/>
    <w:rsid w:val="00836FC2"/>
    <w:rsid w:val="00837227"/>
    <w:rsid w:val="00837661"/>
    <w:rsid w:val="008378D8"/>
    <w:rsid w:val="00840199"/>
    <w:rsid w:val="008405BD"/>
    <w:rsid w:val="00840AE5"/>
    <w:rsid w:val="00841C30"/>
    <w:rsid w:val="00841E01"/>
    <w:rsid w:val="00842425"/>
    <w:rsid w:val="00842BDD"/>
    <w:rsid w:val="0084306F"/>
    <w:rsid w:val="00843791"/>
    <w:rsid w:val="00843DC1"/>
    <w:rsid w:val="00844997"/>
    <w:rsid w:val="00844EA9"/>
    <w:rsid w:val="00845532"/>
    <w:rsid w:val="008458D5"/>
    <w:rsid w:val="00846527"/>
    <w:rsid w:val="00846F91"/>
    <w:rsid w:val="008470BC"/>
    <w:rsid w:val="00847215"/>
    <w:rsid w:val="00847533"/>
    <w:rsid w:val="008501D0"/>
    <w:rsid w:val="00850D8F"/>
    <w:rsid w:val="00851A7F"/>
    <w:rsid w:val="00851C80"/>
    <w:rsid w:val="00853106"/>
    <w:rsid w:val="008539A7"/>
    <w:rsid w:val="008562C7"/>
    <w:rsid w:val="00856FB0"/>
    <w:rsid w:val="0085729C"/>
    <w:rsid w:val="008604DC"/>
    <w:rsid w:val="008607F4"/>
    <w:rsid w:val="00860A63"/>
    <w:rsid w:val="00861889"/>
    <w:rsid w:val="0086206F"/>
    <w:rsid w:val="008625B2"/>
    <w:rsid w:val="008628A1"/>
    <w:rsid w:val="00862C68"/>
    <w:rsid w:val="00862FE8"/>
    <w:rsid w:val="00863381"/>
    <w:rsid w:val="00863A0E"/>
    <w:rsid w:val="00864717"/>
    <w:rsid w:val="008648F2"/>
    <w:rsid w:val="00864EB4"/>
    <w:rsid w:val="00865278"/>
    <w:rsid w:val="00865674"/>
    <w:rsid w:val="00865853"/>
    <w:rsid w:val="00866090"/>
    <w:rsid w:val="008664E8"/>
    <w:rsid w:val="00866815"/>
    <w:rsid w:val="00866B48"/>
    <w:rsid w:val="00866BAB"/>
    <w:rsid w:val="00866E7C"/>
    <w:rsid w:val="00867233"/>
    <w:rsid w:val="00870917"/>
    <w:rsid w:val="00872148"/>
    <w:rsid w:val="00872EB8"/>
    <w:rsid w:val="008736D2"/>
    <w:rsid w:val="0087452F"/>
    <w:rsid w:val="00874972"/>
    <w:rsid w:val="00874C0B"/>
    <w:rsid w:val="00874F02"/>
    <w:rsid w:val="008751EC"/>
    <w:rsid w:val="008753CA"/>
    <w:rsid w:val="00875C9E"/>
    <w:rsid w:val="00876494"/>
    <w:rsid w:val="0087652F"/>
    <w:rsid w:val="00876B21"/>
    <w:rsid w:val="0087796B"/>
    <w:rsid w:val="00880661"/>
    <w:rsid w:val="008808FB"/>
    <w:rsid w:val="00881102"/>
    <w:rsid w:val="00881C74"/>
    <w:rsid w:val="008824F5"/>
    <w:rsid w:val="008826E8"/>
    <w:rsid w:val="00882A49"/>
    <w:rsid w:val="00882ABE"/>
    <w:rsid w:val="00882E68"/>
    <w:rsid w:val="00883F71"/>
    <w:rsid w:val="0088530B"/>
    <w:rsid w:val="0088626D"/>
    <w:rsid w:val="00887464"/>
    <w:rsid w:val="0088750C"/>
    <w:rsid w:val="00890B18"/>
    <w:rsid w:val="0089174A"/>
    <w:rsid w:val="008919D0"/>
    <w:rsid w:val="00892FD8"/>
    <w:rsid w:val="00893ECB"/>
    <w:rsid w:val="008949C2"/>
    <w:rsid w:val="00895B3A"/>
    <w:rsid w:val="0089624D"/>
    <w:rsid w:val="0089659E"/>
    <w:rsid w:val="00896CCD"/>
    <w:rsid w:val="00897398"/>
    <w:rsid w:val="00897CB6"/>
    <w:rsid w:val="008A1617"/>
    <w:rsid w:val="008A2184"/>
    <w:rsid w:val="008A3963"/>
    <w:rsid w:val="008A3B16"/>
    <w:rsid w:val="008A3B6C"/>
    <w:rsid w:val="008A518E"/>
    <w:rsid w:val="008A573E"/>
    <w:rsid w:val="008A5985"/>
    <w:rsid w:val="008A59BF"/>
    <w:rsid w:val="008A678F"/>
    <w:rsid w:val="008B0722"/>
    <w:rsid w:val="008B1C8B"/>
    <w:rsid w:val="008B202A"/>
    <w:rsid w:val="008B28A3"/>
    <w:rsid w:val="008B28A5"/>
    <w:rsid w:val="008B2BD4"/>
    <w:rsid w:val="008B34F1"/>
    <w:rsid w:val="008B38B4"/>
    <w:rsid w:val="008B398A"/>
    <w:rsid w:val="008B3F25"/>
    <w:rsid w:val="008B3FE9"/>
    <w:rsid w:val="008B404E"/>
    <w:rsid w:val="008B46A2"/>
    <w:rsid w:val="008B54B6"/>
    <w:rsid w:val="008B5EA6"/>
    <w:rsid w:val="008C10CF"/>
    <w:rsid w:val="008C11F3"/>
    <w:rsid w:val="008C14E3"/>
    <w:rsid w:val="008C1C61"/>
    <w:rsid w:val="008C1D67"/>
    <w:rsid w:val="008C5A4E"/>
    <w:rsid w:val="008C5EA2"/>
    <w:rsid w:val="008C67D2"/>
    <w:rsid w:val="008C683B"/>
    <w:rsid w:val="008C6A45"/>
    <w:rsid w:val="008D0BEC"/>
    <w:rsid w:val="008D29AE"/>
    <w:rsid w:val="008D2AE6"/>
    <w:rsid w:val="008D3C4A"/>
    <w:rsid w:val="008D4307"/>
    <w:rsid w:val="008D4A8A"/>
    <w:rsid w:val="008D54AF"/>
    <w:rsid w:val="008D7817"/>
    <w:rsid w:val="008E080E"/>
    <w:rsid w:val="008E1497"/>
    <w:rsid w:val="008E281D"/>
    <w:rsid w:val="008E28E0"/>
    <w:rsid w:val="008E430A"/>
    <w:rsid w:val="008E4751"/>
    <w:rsid w:val="008E49D1"/>
    <w:rsid w:val="008E5523"/>
    <w:rsid w:val="008E5CF6"/>
    <w:rsid w:val="008E6B36"/>
    <w:rsid w:val="008F01DD"/>
    <w:rsid w:val="008F0F35"/>
    <w:rsid w:val="008F1CBB"/>
    <w:rsid w:val="008F1FDB"/>
    <w:rsid w:val="008F26B1"/>
    <w:rsid w:val="008F2B3C"/>
    <w:rsid w:val="008F2E10"/>
    <w:rsid w:val="008F369A"/>
    <w:rsid w:val="008F371C"/>
    <w:rsid w:val="008F5523"/>
    <w:rsid w:val="008F5CC8"/>
    <w:rsid w:val="008F6B18"/>
    <w:rsid w:val="008F7527"/>
    <w:rsid w:val="008F7CC7"/>
    <w:rsid w:val="00900889"/>
    <w:rsid w:val="00900E5E"/>
    <w:rsid w:val="00901A83"/>
    <w:rsid w:val="00902396"/>
    <w:rsid w:val="00902625"/>
    <w:rsid w:val="00903338"/>
    <w:rsid w:val="009039E8"/>
    <w:rsid w:val="00905BD0"/>
    <w:rsid w:val="00905DCD"/>
    <w:rsid w:val="00905FBC"/>
    <w:rsid w:val="0090736E"/>
    <w:rsid w:val="0090774C"/>
    <w:rsid w:val="00907EDB"/>
    <w:rsid w:val="00907F87"/>
    <w:rsid w:val="00911CA9"/>
    <w:rsid w:val="00911CF1"/>
    <w:rsid w:val="009145CE"/>
    <w:rsid w:val="009150CC"/>
    <w:rsid w:val="0091579B"/>
    <w:rsid w:val="00915BE7"/>
    <w:rsid w:val="0091659E"/>
    <w:rsid w:val="00916908"/>
    <w:rsid w:val="00916C40"/>
    <w:rsid w:val="0091711E"/>
    <w:rsid w:val="009200BE"/>
    <w:rsid w:val="0092016D"/>
    <w:rsid w:val="009203AF"/>
    <w:rsid w:val="009206B6"/>
    <w:rsid w:val="00921DBF"/>
    <w:rsid w:val="00922257"/>
    <w:rsid w:val="00923499"/>
    <w:rsid w:val="00923C67"/>
    <w:rsid w:val="00924328"/>
    <w:rsid w:val="00926006"/>
    <w:rsid w:val="00927108"/>
    <w:rsid w:val="009271D0"/>
    <w:rsid w:val="0092774E"/>
    <w:rsid w:val="00930CA3"/>
    <w:rsid w:val="00930FE8"/>
    <w:rsid w:val="0093129D"/>
    <w:rsid w:val="00931877"/>
    <w:rsid w:val="0093190A"/>
    <w:rsid w:val="009329B7"/>
    <w:rsid w:val="00933755"/>
    <w:rsid w:val="00933761"/>
    <w:rsid w:val="0093407D"/>
    <w:rsid w:val="009340F2"/>
    <w:rsid w:val="00934D45"/>
    <w:rsid w:val="00934F57"/>
    <w:rsid w:val="009362EE"/>
    <w:rsid w:val="00936387"/>
    <w:rsid w:val="00936504"/>
    <w:rsid w:val="009365D4"/>
    <w:rsid w:val="00937256"/>
    <w:rsid w:val="00940066"/>
    <w:rsid w:val="0094104D"/>
    <w:rsid w:val="0094189E"/>
    <w:rsid w:val="00942122"/>
    <w:rsid w:val="00942248"/>
    <w:rsid w:val="0094476A"/>
    <w:rsid w:val="0094497A"/>
    <w:rsid w:val="009456A8"/>
    <w:rsid w:val="009466A7"/>
    <w:rsid w:val="00946BB5"/>
    <w:rsid w:val="00946D3E"/>
    <w:rsid w:val="009470AD"/>
    <w:rsid w:val="00950CE5"/>
    <w:rsid w:val="009513D0"/>
    <w:rsid w:val="009518A5"/>
    <w:rsid w:val="00952069"/>
    <w:rsid w:val="00952F91"/>
    <w:rsid w:val="00953694"/>
    <w:rsid w:val="00955152"/>
    <w:rsid w:val="009551B8"/>
    <w:rsid w:val="009560E7"/>
    <w:rsid w:val="00957282"/>
    <w:rsid w:val="0095774F"/>
    <w:rsid w:val="00960853"/>
    <w:rsid w:val="009608D2"/>
    <w:rsid w:val="00961704"/>
    <w:rsid w:val="0096250A"/>
    <w:rsid w:val="009633BC"/>
    <w:rsid w:val="00963A7C"/>
    <w:rsid w:val="00963B44"/>
    <w:rsid w:val="00964344"/>
    <w:rsid w:val="00964BCD"/>
    <w:rsid w:val="0096538F"/>
    <w:rsid w:val="00965A61"/>
    <w:rsid w:val="00965CEF"/>
    <w:rsid w:val="00965E10"/>
    <w:rsid w:val="00965F44"/>
    <w:rsid w:val="009660FD"/>
    <w:rsid w:val="009664A3"/>
    <w:rsid w:val="0096688A"/>
    <w:rsid w:val="00966B31"/>
    <w:rsid w:val="00966CC3"/>
    <w:rsid w:val="009671D7"/>
    <w:rsid w:val="009679C3"/>
    <w:rsid w:val="00970C1A"/>
    <w:rsid w:val="0097130E"/>
    <w:rsid w:val="00971FE5"/>
    <w:rsid w:val="009725DC"/>
    <w:rsid w:val="00974534"/>
    <w:rsid w:val="00975342"/>
    <w:rsid w:val="00975B46"/>
    <w:rsid w:val="00976349"/>
    <w:rsid w:val="00976B4F"/>
    <w:rsid w:val="00977666"/>
    <w:rsid w:val="009776A1"/>
    <w:rsid w:val="00977B6A"/>
    <w:rsid w:val="00980211"/>
    <w:rsid w:val="009803ED"/>
    <w:rsid w:val="0098057A"/>
    <w:rsid w:val="00980799"/>
    <w:rsid w:val="00980854"/>
    <w:rsid w:val="00981AC7"/>
    <w:rsid w:val="00982DF8"/>
    <w:rsid w:val="00983E4D"/>
    <w:rsid w:val="0098424E"/>
    <w:rsid w:val="00985EBF"/>
    <w:rsid w:val="009866CA"/>
    <w:rsid w:val="00986B52"/>
    <w:rsid w:val="00987387"/>
    <w:rsid w:val="009873A8"/>
    <w:rsid w:val="00987C99"/>
    <w:rsid w:val="00990758"/>
    <w:rsid w:val="009917F6"/>
    <w:rsid w:val="009927C6"/>
    <w:rsid w:val="00993473"/>
    <w:rsid w:val="00993516"/>
    <w:rsid w:val="00993A57"/>
    <w:rsid w:val="00993F5B"/>
    <w:rsid w:val="009942B2"/>
    <w:rsid w:val="00994B63"/>
    <w:rsid w:val="00994FAA"/>
    <w:rsid w:val="0099511F"/>
    <w:rsid w:val="009954B9"/>
    <w:rsid w:val="00995B52"/>
    <w:rsid w:val="00997334"/>
    <w:rsid w:val="009A011C"/>
    <w:rsid w:val="009A018C"/>
    <w:rsid w:val="009A05EE"/>
    <w:rsid w:val="009A121C"/>
    <w:rsid w:val="009A1D5E"/>
    <w:rsid w:val="009A20DA"/>
    <w:rsid w:val="009A3994"/>
    <w:rsid w:val="009A3AB9"/>
    <w:rsid w:val="009A4709"/>
    <w:rsid w:val="009A492D"/>
    <w:rsid w:val="009A4A6F"/>
    <w:rsid w:val="009A5196"/>
    <w:rsid w:val="009A60CE"/>
    <w:rsid w:val="009A6183"/>
    <w:rsid w:val="009A7350"/>
    <w:rsid w:val="009A7F81"/>
    <w:rsid w:val="009B077C"/>
    <w:rsid w:val="009B0A39"/>
    <w:rsid w:val="009B0BBB"/>
    <w:rsid w:val="009B0FD5"/>
    <w:rsid w:val="009B32DF"/>
    <w:rsid w:val="009B34FA"/>
    <w:rsid w:val="009B38E6"/>
    <w:rsid w:val="009B3FF7"/>
    <w:rsid w:val="009B4B14"/>
    <w:rsid w:val="009B51B7"/>
    <w:rsid w:val="009B540B"/>
    <w:rsid w:val="009B603B"/>
    <w:rsid w:val="009B66B9"/>
    <w:rsid w:val="009B76B8"/>
    <w:rsid w:val="009B78CE"/>
    <w:rsid w:val="009B7E11"/>
    <w:rsid w:val="009B7F81"/>
    <w:rsid w:val="009C12A0"/>
    <w:rsid w:val="009C188A"/>
    <w:rsid w:val="009C1C57"/>
    <w:rsid w:val="009C1EDA"/>
    <w:rsid w:val="009C2B97"/>
    <w:rsid w:val="009C3EEE"/>
    <w:rsid w:val="009C46C5"/>
    <w:rsid w:val="009C4E39"/>
    <w:rsid w:val="009C5C49"/>
    <w:rsid w:val="009C6E0B"/>
    <w:rsid w:val="009C70B4"/>
    <w:rsid w:val="009C7537"/>
    <w:rsid w:val="009C7904"/>
    <w:rsid w:val="009C7D53"/>
    <w:rsid w:val="009D077F"/>
    <w:rsid w:val="009D0B21"/>
    <w:rsid w:val="009D0E2F"/>
    <w:rsid w:val="009D0EBC"/>
    <w:rsid w:val="009D0FAE"/>
    <w:rsid w:val="009D2737"/>
    <w:rsid w:val="009D280C"/>
    <w:rsid w:val="009D2E7D"/>
    <w:rsid w:val="009D3351"/>
    <w:rsid w:val="009D3B8A"/>
    <w:rsid w:val="009D562E"/>
    <w:rsid w:val="009D5946"/>
    <w:rsid w:val="009D597C"/>
    <w:rsid w:val="009D6545"/>
    <w:rsid w:val="009D6EA3"/>
    <w:rsid w:val="009D7C6A"/>
    <w:rsid w:val="009D7F40"/>
    <w:rsid w:val="009E075E"/>
    <w:rsid w:val="009E0C57"/>
    <w:rsid w:val="009E0C62"/>
    <w:rsid w:val="009E1353"/>
    <w:rsid w:val="009E1A17"/>
    <w:rsid w:val="009E1D57"/>
    <w:rsid w:val="009E2005"/>
    <w:rsid w:val="009E2096"/>
    <w:rsid w:val="009E2539"/>
    <w:rsid w:val="009E2666"/>
    <w:rsid w:val="009E29AD"/>
    <w:rsid w:val="009E2DE4"/>
    <w:rsid w:val="009E3344"/>
    <w:rsid w:val="009E3417"/>
    <w:rsid w:val="009E3445"/>
    <w:rsid w:val="009E3AB1"/>
    <w:rsid w:val="009E4021"/>
    <w:rsid w:val="009E42A5"/>
    <w:rsid w:val="009E472F"/>
    <w:rsid w:val="009E48FC"/>
    <w:rsid w:val="009E4CD0"/>
    <w:rsid w:val="009E566F"/>
    <w:rsid w:val="009E622A"/>
    <w:rsid w:val="009F59D4"/>
    <w:rsid w:val="009F5B26"/>
    <w:rsid w:val="009F67DA"/>
    <w:rsid w:val="009F69C9"/>
    <w:rsid w:val="009F7600"/>
    <w:rsid w:val="00A00672"/>
    <w:rsid w:val="00A0138E"/>
    <w:rsid w:val="00A01699"/>
    <w:rsid w:val="00A01EC1"/>
    <w:rsid w:val="00A02902"/>
    <w:rsid w:val="00A032F9"/>
    <w:rsid w:val="00A066EA"/>
    <w:rsid w:val="00A06930"/>
    <w:rsid w:val="00A06F6A"/>
    <w:rsid w:val="00A079D3"/>
    <w:rsid w:val="00A109A2"/>
    <w:rsid w:val="00A10D52"/>
    <w:rsid w:val="00A116A7"/>
    <w:rsid w:val="00A12F21"/>
    <w:rsid w:val="00A1313E"/>
    <w:rsid w:val="00A13235"/>
    <w:rsid w:val="00A14DD2"/>
    <w:rsid w:val="00A14ECD"/>
    <w:rsid w:val="00A1552B"/>
    <w:rsid w:val="00A15618"/>
    <w:rsid w:val="00A156BB"/>
    <w:rsid w:val="00A15B02"/>
    <w:rsid w:val="00A15E17"/>
    <w:rsid w:val="00A16FD9"/>
    <w:rsid w:val="00A20002"/>
    <w:rsid w:val="00A2094A"/>
    <w:rsid w:val="00A20DE6"/>
    <w:rsid w:val="00A22323"/>
    <w:rsid w:val="00A225BE"/>
    <w:rsid w:val="00A225C4"/>
    <w:rsid w:val="00A22EC9"/>
    <w:rsid w:val="00A2319B"/>
    <w:rsid w:val="00A23544"/>
    <w:rsid w:val="00A239E5"/>
    <w:rsid w:val="00A24243"/>
    <w:rsid w:val="00A24F4B"/>
    <w:rsid w:val="00A257FD"/>
    <w:rsid w:val="00A25D25"/>
    <w:rsid w:val="00A2660F"/>
    <w:rsid w:val="00A26679"/>
    <w:rsid w:val="00A2790B"/>
    <w:rsid w:val="00A27FFD"/>
    <w:rsid w:val="00A3054B"/>
    <w:rsid w:val="00A31309"/>
    <w:rsid w:val="00A31A7C"/>
    <w:rsid w:val="00A31E44"/>
    <w:rsid w:val="00A3212B"/>
    <w:rsid w:val="00A327A4"/>
    <w:rsid w:val="00A327E7"/>
    <w:rsid w:val="00A32DB6"/>
    <w:rsid w:val="00A338D5"/>
    <w:rsid w:val="00A33B44"/>
    <w:rsid w:val="00A343B6"/>
    <w:rsid w:val="00A348E3"/>
    <w:rsid w:val="00A34AED"/>
    <w:rsid w:val="00A34FFA"/>
    <w:rsid w:val="00A353D3"/>
    <w:rsid w:val="00A3595F"/>
    <w:rsid w:val="00A35F84"/>
    <w:rsid w:val="00A36D4E"/>
    <w:rsid w:val="00A402FC"/>
    <w:rsid w:val="00A4150A"/>
    <w:rsid w:val="00A41858"/>
    <w:rsid w:val="00A42B7E"/>
    <w:rsid w:val="00A446B9"/>
    <w:rsid w:val="00A450DD"/>
    <w:rsid w:val="00A456A9"/>
    <w:rsid w:val="00A46329"/>
    <w:rsid w:val="00A463FE"/>
    <w:rsid w:val="00A46FD1"/>
    <w:rsid w:val="00A478A7"/>
    <w:rsid w:val="00A502BC"/>
    <w:rsid w:val="00A50582"/>
    <w:rsid w:val="00A505CD"/>
    <w:rsid w:val="00A51C14"/>
    <w:rsid w:val="00A5213F"/>
    <w:rsid w:val="00A521DD"/>
    <w:rsid w:val="00A53300"/>
    <w:rsid w:val="00A53D40"/>
    <w:rsid w:val="00A54427"/>
    <w:rsid w:val="00A54803"/>
    <w:rsid w:val="00A55645"/>
    <w:rsid w:val="00A56846"/>
    <w:rsid w:val="00A57101"/>
    <w:rsid w:val="00A57622"/>
    <w:rsid w:val="00A578F6"/>
    <w:rsid w:val="00A57DEA"/>
    <w:rsid w:val="00A61FFB"/>
    <w:rsid w:val="00A62999"/>
    <w:rsid w:val="00A62DF0"/>
    <w:rsid w:val="00A630CF"/>
    <w:rsid w:val="00A632F8"/>
    <w:rsid w:val="00A633AB"/>
    <w:rsid w:val="00A6382A"/>
    <w:rsid w:val="00A6481A"/>
    <w:rsid w:val="00A6506B"/>
    <w:rsid w:val="00A6538A"/>
    <w:rsid w:val="00A665C4"/>
    <w:rsid w:val="00A66F25"/>
    <w:rsid w:val="00A674FB"/>
    <w:rsid w:val="00A67574"/>
    <w:rsid w:val="00A70A3D"/>
    <w:rsid w:val="00A73B10"/>
    <w:rsid w:val="00A742B9"/>
    <w:rsid w:val="00A76290"/>
    <w:rsid w:val="00A7682F"/>
    <w:rsid w:val="00A77337"/>
    <w:rsid w:val="00A77431"/>
    <w:rsid w:val="00A8041B"/>
    <w:rsid w:val="00A809CD"/>
    <w:rsid w:val="00A8186D"/>
    <w:rsid w:val="00A81AEB"/>
    <w:rsid w:val="00A82169"/>
    <w:rsid w:val="00A821D7"/>
    <w:rsid w:val="00A823D1"/>
    <w:rsid w:val="00A83D1C"/>
    <w:rsid w:val="00A83D3E"/>
    <w:rsid w:val="00A841DB"/>
    <w:rsid w:val="00A86C81"/>
    <w:rsid w:val="00A86D52"/>
    <w:rsid w:val="00A90661"/>
    <w:rsid w:val="00A90BEF"/>
    <w:rsid w:val="00A90D26"/>
    <w:rsid w:val="00A90D29"/>
    <w:rsid w:val="00A91005"/>
    <w:rsid w:val="00A9233C"/>
    <w:rsid w:val="00A92BEF"/>
    <w:rsid w:val="00A936C7"/>
    <w:rsid w:val="00A94B9E"/>
    <w:rsid w:val="00A94DA6"/>
    <w:rsid w:val="00A95005"/>
    <w:rsid w:val="00A95AA2"/>
    <w:rsid w:val="00A95AD3"/>
    <w:rsid w:val="00A96742"/>
    <w:rsid w:val="00A96CAA"/>
    <w:rsid w:val="00A9753F"/>
    <w:rsid w:val="00A97B7D"/>
    <w:rsid w:val="00AA0EE0"/>
    <w:rsid w:val="00AA14CB"/>
    <w:rsid w:val="00AA1BE6"/>
    <w:rsid w:val="00AA2601"/>
    <w:rsid w:val="00AA36B4"/>
    <w:rsid w:val="00AA5215"/>
    <w:rsid w:val="00AA5965"/>
    <w:rsid w:val="00AA5DAE"/>
    <w:rsid w:val="00AA5E98"/>
    <w:rsid w:val="00AA718F"/>
    <w:rsid w:val="00AA7378"/>
    <w:rsid w:val="00AA7505"/>
    <w:rsid w:val="00AA75B9"/>
    <w:rsid w:val="00AB0D00"/>
    <w:rsid w:val="00AB1683"/>
    <w:rsid w:val="00AB20F1"/>
    <w:rsid w:val="00AB26EF"/>
    <w:rsid w:val="00AB3A52"/>
    <w:rsid w:val="00AB3F3F"/>
    <w:rsid w:val="00AB4242"/>
    <w:rsid w:val="00AB463D"/>
    <w:rsid w:val="00AB6043"/>
    <w:rsid w:val="00AB7F8C"/>
    <w:rsid w:val="00AC0256"/>
    <w:rsid w:val="00AC0294"/>
    <w:rsid w:val="00AC02D2"/>
    <w:rsid w:val="00AC0435"/>
    <w:rsid w:val="00AC0BC6"/>
    <w:rsid w:val="00AC17B0"/>
    <w:rsid w:val="00AC2B16"/>
    <w:rsid w:val="00AC2F15"/>
    <w:rsid w:val="00AC3CF8"/>
    <w:rsid w:val="00AC4205"/>
    <w:rsid w:val="00AC46D1"/>
    <w:rsid w:val="00AC4F4E"/>
    <w:rsid w:val="00AC7B28"/>
    <w:rsid w:val="00AC7F38"/>
    <w:rsid w:val="00AD0801"/>
    <w:rsid w:val="00AD2056"/>
    <w:rsid w:val="00AD20D4"/>
    <w:rsid w:val="00AD2977"/>
    <w:rsid w:val="00AD303A"/>
    <w:rsid w:val="00AD31E2"/>
    <w:rsid w:val="00AD5FAE"/>
    <w:rsid w:val="00AD7239"/>
    <w:rsid w:val="00AD79E6"/>
    <w:rsid w:val="00AE060B"/>
    <w:rsid w:val="00AE0989"/>
    <w:rsid w:val="00AE0E25"/>
    <w:rsid w:val="00AE10A9"/>
    <w:rsid w:val="00AE14C6"/>
    <w:rsid w:val="00AE2071"/>
    <w:rsid w:val="00AE2578"/>
    <w:rsid w:val="00AE28A9"/>
    <w:rsid w:val="00AE2C1B"/>
    <w:rsid w:val="00AE328A"/>
    <w:rsid w:val="00AE33A7"/>
    <w:rsid w:val="00AE352A"/>
    <w:rsid w:val="00AE35D6"/>
    <w:rsid w:val="00AE5293"/>
    <w:rsid w:val="00AE685A"/>
    <w:rsid w:val="00AE6F17"/>
    <w:rsid w:val="00AE7275"/>
    <w:rsid w:val="00AE763F"/>
    <w:rsid w:val="00AE7C9C"/>
    <w:rsid w:val="00AF0BC6"/>
    <w:rsid w:val="00AF0ED9"/>
    <w:rsid w:val="00AF172E"/>
    <w:rsid w:val="00AF2128"/>
    <w:rsid w:val="00AF2310"/>
    <w:rsid w:val="00AF2CA4"/>
    <w:rsid w:val="00AF2F94"/>
    <w:rsid w:val="00AF3C86"/>
    <w:rsid w:val="00AF45D2"/>
    <w:rsid w:val="00AF56E4"/>
    <w:rsid w:val="00AF5C60"/>
    <w:rsid w:val="00AF7B59"/>
    <w:rsid w:val="00B023D3"/>
    <w:rsid w:val="00B025C5"/>
    <w:rsid w:val="00B02FD3"/>
    <w:rsid w:val="00B037FD"/>
    <w:rsid w:val="00B03877"/>
    <w:rsid w:val="00B05377"/>
    <w:rsid w:val="00B0577F"/>
    <w:rsid w:val="00B06E37"/>
    <w:rsid w:val="00B071D3"/>
    <w:rsid w:val="00B11876"/>
    <w:rsid w:val="00B11A70"/>
    <w:rsid w:val="00B11EDB"/>
    <w:rsid w:val="00B11EF3"/>
    <w:rsid w:val="00B1234A"/>
    <w:rsid w:val="00B12651"/>
    <w:rsid w:val="00B1279E"/>
    <w:rsid w:val="00B12CB2"/>
    <w:rsid w:val="00B131E3"/>
    <w:rsid w:val="00B137FB"/>
    <w:rsid w:val="00B14ADF"/>
    <w:rsid w:val="00B1514C"/>
    <w:rsid w:val="00B151D7"/>
    <w:rsid w:val="00B1574E"/>
    <w:rsid w:val="00B16101"/>
    <w:rsid w:val="00B16611"/>
    <w:rsid w:val="00B16DAE"/>
    <w:rsid w:val="00B17791"/>
    <w:rsid w:val="00B17E83"/>
    <w:rsid w:val="00B203B9"/>
    <w:rsid w:val="00B205DA"/>
    <w:rsid w:val="00B21462"/>
    <w:rsid w:val="00B215C9"/>
    <w:rsid w:val="00B23491"/>
    <w:rsid w:val="00B23567"/>
    <w:rsid w:val="00B240FF"/>
    <w:rsid w:val="00B246B6"/>
    <w:rsid w:val="00B24FB4"/>
    <w:rsid w:val="00B25CFE"/>
    <w:rsid w:val="00B260C0"/>
    <w:rsid w:val="00B26485"/>
    <w:rsid w:val="00B26898"/>
    <w:rsid w:val="00B26AED"/>
    <w:rsid w:val="00B27045"/>
    <w:rsid w:val="00B270E3"/>
    <w:rsid w:val="00B27521"/>
    <w:rsid w:val="00B27C56"/>
    <w:rsid w:val="00B30917"/>
    <w:rsid w:val="00B30D87"/>
    <w:rsid w:val="00B315A1"/>
    <w:rsid w:val="00B31DD3"/>
    <w:rsid w:val="00B31F56"/>
    <w:rsid w:val="00B332FD"/>
    <w:rsid w:val="00B3362E"/>
    <w:rsid w:val="00B3397A"/>
    <w:rsid w:val="00B34902"/>
    <w:rsid w:val="00B35EE1"/>
    <w:rsid w:val="00B3623C"/>
    <w:rsid w:val="00B36FD3"/>
    <w:rsid w:val="00B378A9"/>
    <w:rsid w:val="00B412BC"/>
    <w:rsid w:val="00B417B1"/>
    <w:rsid w:val="00B41E64"/>
    <w:rsid w:val="00B43A0E"/>
    <w:rsid w:val="00B43BD4"/>
    <w:rsid w:val="00B43CD4"/>
    <w:rsid w:val="00B43FB5"/>
    <w:rsid w:val="00B447AB"/>
    <w:rsid w:val="00B45516"/>
    <w:rsid w:val="00B455F2"/>
    <w:rsid w:val="00B458BC"/>
    <w:rsid w:val="00B466AB"/>
    <w:rsid w:val="00B46DCE"/>
    <w:rsid w:val="00B47D3C"/>
    <w:rsid w:val="00B50258"/>
    <w:rsid w:val="00B5069A"/>
    <w:rsid w:val="00B50D58"/>
    <w:rsid w:val="00B512FE"/>
    <w:rsid w:val="00B515F2"/>
    <w:rsid w:val="00B51A78"/>
    <w:rsid w:val="00B5270B"/>
    <w:rsid w:val="00B5322C"/>
    <w:rsid w:val="00B53787"/>
    <w:rsid w:val="00B53AA6"/>
    <w:rsid w:val="00B53F2D"/>
    <w:rsid w:val="00B5418D"/>
    <w:rsid w:val="00B56006"/>
    <w:rsid w:val="00B56F34"/>
    <w:rsid w:val="00B60E16"/>
    <w:rsid w:val="00B61166"/>
    <w:rsid w:val="00B614B0"/>
    <w:rsid w:val="00B61E01"/>
    <w:rsid w:val="00B629B4"/>
    <w:rsid w:val="00B62F5B"/>
    <w:rsid w:val="00B63063"/>
    <w:rsid w:val="00B632CB"/>
    <w:rsid w:val="00B65295"/>
    <w:rsid w:val="00B657AA"/>
    <w:rsid w:val="00B65981"/>
    <w:rsid w:val="00B65C73"/>
    <w:rsid w:val="00B65DE2"/>
    <w:rsid w:val="00B6659F"/>
    <w:rsid w:val="00B66E45"/>
    <w:rsid w:val="00B674B2"/>
    <w:rsid w:val="00B70113"/>
    <w:rsid w:val="00B704E1"/>
    <w:rsid w:val="00B706AB"/>
    <w:rsid w:val="00B70EE2"/>
    <w:rsid w:val="00B72A4B"/>
    <w:rsid w:val="00B72F0F"/>
    <w:rsid w:val="00B735A3"/>
    <w:rsid w:val="00B73B01"/>
    <w:rsid w:val="00B73EA2"/>
    <w:rsid w:val="00B73F29"/>
    <w:rsid w:val="00B74422"/>
    <w:rsid w:val="00B75B2C"/>
    <w:rsid w:val="00B774AE"/>
    <w:rsid w:val="00B7761D"/>
    <w:rsid w:val="00B77A8B"/>
    <w:rsid w:val="00B80267"/>
    <w:rsid w:val="00B80618"/>
    <w:rsid w:val="00B80622"/>
    <w:rsid w:val="00B80939"/>
    <w:rsid w:val="00B80F7C"/>
    <w:rsid w:val="00B81B72"/>
    <w:rsid w:val="00B81FAD"/>
    <w:rsid w:val="00B82145"/>
    <w:rsid w:val="00B83760"/>
    <w:rsid w:val="00B846EB"/>
    <w:rsid w:val="00B84993"/>
    <w:rsid w:val="00B8511E"/>
    <w:rsid w:val="00B851A4"/>
    <w:rsid w:val="00B860FF"/>
    <w:rsid w:val="00B86834"/>
    <w:rsid w:val="00B86B4B"/>
    <w:rsid w:val="00B86C93"/>
    <w:rsid w:val="00B8733E"/>
    <w:rsid w:val="00B87419"/>
    <w:rsid w:val="00B87633"/>
    <w:rsid w:val="00B90816"/>
    <w:rsid w:val="00B91DB0"/>
    <w:rsid w:val="00B92ADF"/>
    <w:rsid w:val="00B931D9"/>
    <w:rsid w:val="00B949CF"/>
    <w:rsid w:val="00B94F7C"/>
    <w:rsid w:val="00B967B6"/>
    <w:rsid w:val="00B97A9F"/>
    <w:rsid w:val="00BA0568"/>
    <w:rsid w:val="00BA2077"/>
    <w:rsid w:val="00BA2D0C"/>
    <w:rsid w:val="00BA2EA4"/>
    <w:rsid w:val="00BA35E2"/>
    <w:rsid w:val="00BA3DFD"/>
    <w:rsid w:val="00BA415D"/>
    <w:rsid w:val="00BA49A9"/>
    <w:rsid w:val="00BA63F9"/>
    <w:rsid w:val="00BA6FB7"/>
    <w:rsid w:val="00BA72D7"/>
    <w:rsid w:val="00BA7E65"/>
    <w:rsid w:val="00BB11BD"/>
    <w:rsid w:val="00BB15C9"/>
    <w:rsid w:val="00BB240F"/>
    <w:rsid w:val="00BB2463"/>
    <w:rsid w:val="00BB2ACB"/>
    <w:rsid w:val="00BB2F0F"/>
    <w:rsid w:val="00BB347F"/>
    <w:rsid w:val="00BB393A"/>
    <w:rsid w:val="00BB4D59"/>
    <w:rsid w:val="00BB58EE"/>
    <w:rsid w:val="00BB5926"/>
    <w:rsid w:val="00BB62D5"/>
    <w:rsid w:val="00BB6BA7"/>
    <w:rsid w:val="00BB71B8"/>
    <w:rsid w:val="00BB7E9E"/>
    <w:rsid w:val="00BB7FB5"/>
    <w:rsid w:val="00BC0012"/>
    <w:rsid w:val="00BC059A"/>
    <w:rsid w:val="00BC1D0F"/>
    <w:rsid w:val="00BC1F90"/>
    <w:rsid w:val="00BC23FF"/>
    <w:rsid w:val="00BC2A47"/>
    <w:rsid w:val="00BC318D"/>
    <w:rsid w:val="00BC3809"/>
    <w:rsid w:val="00BC38C0"/>
    <w:rsid w:val="00BC4153"/>
    <w:rsid w:val="00BC5CDD"/>
    <w:rsid w:val="00BC61C8"/>
    <w:rsid w:val="00BC7A94"/>
    <w:rsid w:val="00BC7D43"/>
    <w:rsid w:val="00BC7F33"/>
    <w:rsid w:val="00BD01BF"/>
    <w:rsid w:val="00BD07ED"/>
    <w:rsid w:val="00BD08ED"/>
    <w:rsid w:val="00BD116A"/>
    <w:rsid w:val="00BD1A4C"/>
    <w:rsid w:val="00BD215C"/>
    <w:rsid w:val="00BD2454"/>
    <w:rsid w:val="00BD2CC9"/>
    <w:rsid w:val="00BD2D9C"/>
    <w:rsid w:val="00BD4FF3"/>
    <w:rsid w:val="00BD5214"/>
    <w:rsid w:val="00BD57F1"/>
    <w:rsid w:val="00BD5A32"/>
    <w:rsid w:val="00BD703C"/>
    <w:rsid w:val="00BD730F"/>
    <w:rsid w:val="00BE0F62"/>
    <w:rsid w:val="00BE1F2B"/>
    <w:rsid w:val="00BE3E89"/>
    <w:rsid w:val="00BE495F"/>
    <w:rsid w:val="00BE49E6"/>
    <w:rsid w:val="00BE5317"/>
    <w:rsid w:val="00BE557C"/>
    <w:rsid w:val="00BE57F4"/>
    <w:rsid w:val="00BE6F1E"/>
    <w:rsid w:val="00BE7A37"/>
    <w:rsid w:val="00BF0A0A"/>
    <w:rsid w:val="00BF0FCC"/>
    <w:rsid w:val="00BF1450"/>
    <w:rsid w:val="00BF213B"/>
    <w:rsid w:val="00BF3D87"/>
    <w:rsid w:val="00BF3E2E"/>
    <w:rsid w:val="00BF432B"/>
    <w:rsid w:val="00BF4420"/>
    <w:rsid w:val="00BF48DD"/>
    <w:rsid w:val="00BF4B77"/>
    <w:rsid w:val="00BF4D90"/>
    <w:rsid w:val="00BF5525"/>
    <w:rsid w:val="00BF589E"/>
    <w:rsid w:val="00BF653D"/>
    <w:rsid w:val="00BF7036"/>
    <w:rsid w:val="00C004D1"/>
    <w:rsid w:val="00C00A87"/>
    <w:rsid w:val="00C00C40"/>
    <w:rsid w:val="00C03C6E"/>
    <w:rsid w:val="00C03CA9"/>
    <w:rsid w:val="00C05B9D"/>
    <w:rsid w:val="00C05E26"/>
    <w:rsid w:val="00C073E5"/>
    <w:rsid w:val="00C07464"/>
    <w:rsid w:val="00C07553"/>
    <w:rsid w:val="00C108B6"/>
    <w:rsid w:val="00C10C63"/>
    <w:rsid w:val="00C10C95"/>
    <w:rsid w:val="00C115F8"/>
    <w:rsid w:val="00C119E0"/>
    <w:rsid w:val="00C11B9E"/>
    <w:rsid w:val="00C1285F"/>
    <w:rsid w:val="00C13CC5"/>
    <w:rsid w:val="00C13EFA"/>
    <w:rsid w:val="00C14195"/>
    <w:rsid w:val="00C143B7"/>
    <w:rsid w:val="00C1488C"/>
    <w:rsid w:val="00C148C9"/>
    <w:rsid w:val="00C158E8"/>
    <w:rsid w:val="00C162E1"/>
    <w:rsid w:val="00C16857"/>
    <w:rsid w:val="00C16D2E"/>
    <w:rsid w:val="00C17780"/>
    <w:rsid w:val="00C1792B"/>
    <w:rsid w:val="00C20105"/>
    <w:rsid w:val="00C2040C"/>
    <w:rsid w:val="00C21F22"/>
    <w:rsid w:val="00C2297B"/>
    <w:rsid w:val="00C23FC3"/>
    <w:rsid w:val="00C243AA"/>
    <w:rsid w:val="00C2558C"/>
    <w:rsid w:val="00C25D44"/>
    <w:rsid w:val="00C26009"/>
    <w:rsid w:val="00C2638B"/>
    <w:rsid w:val="00C26691"/>
    <w:rsid w:val="00C26837"/>
    <w:rsid w:val="00C26A1E"/>
    <w:rsid w:val="00C26CC5"/>
    <w:rsid w:val="00C2786A"/>
    <w:rsid w:val="00C3108B"/>
    <w:rsid w:val="00C3123A"/>
    <w:rsid w:val="00C31830"/>
    <w:rsid w:val="00C3205D"/>
    <w:rsid w:val="00C32C3D"/>
    <w:rsid w:val="00C33217"/>
    <w:rsid w:val="00C3354B"/>
    <w:rsid w:val="00C338E4"/>
    <w:rsid w:val="00C33D6F"/>
    <w:rsid w:val="00C35620"/>
    <w:rsid w:val="00C35E21"/>
    <w:rsid w:val="00C36555"/>
    <w:rsid w:val="00C36A42"/>
    <w:rsid w:val="00C36C1F"/>
    <w:rsid w:val="00C374DF"/>
    <w:rsid w:val="00C37C3E"/>
    <w:rsid w:val="00C4025D"/>
    <w:rsid w:val="00C40415"/>
    <w:rsid w:val="00C40CAD"/>
    <w:rsid w:val="00C41EDE"/>
    <w:rsid w:val="00C4228D"/>
    <w:rsid w:val="00C43624"/>
    <w:rsid w:val="00C44140"/>
    <w:rsid w:val="00C44200"/>
    <w:rsid w:val="00C44E46"/>
    <w:rsid w:val="00C4515D"/>
    <w:rsid w:val="00C4558A"/>
    <w:rsid w:val="00C45BD8"/>
    <w:rsid w:val="00C45D8F"/>
    <w:rsid w:val="00C473A7"/>
    <w:rsid w:val="00C50923"/>
    <w:rsid w:val="00C50A44"/>
    <w:rsid w:val="00C50EC9"/>
    <w:rsid w:val="00C52103"/>
    <w:rsid w:val="00C52F86"/>
    <w:rsid w:val="00C53443"/>
    <w:rsid w:val="00C53978"/>
    <w:rsid w:val="00C53B19"/>
    <w:rsid w:val="00C53F2F"/>
    <w:rsid w:val="00C54838"/>
    <w:rsid w:val="00C55A06"/>
    <w:rsid w:val="00C56542"/>
    <w:rsid w:val="00C566A5"/>
    <w:rsid w:val="00C56A91"/>
    <w:rsid w:val="00C56DCC"/>
    <w:rsid w:val="00C578E0"/>
    <w:rsid w:val="00C614A4"/>
    <w:rsid w:val="00C6177C"/>
    <w:rsid w:val="00C63070"/>
    <w:rsid w:val="00C63413"/>
    <w:rsid w:val="00C63A1D"/>
    <w:rsid w:val="00C641E8"/>
    <w:rsid w:val="00C64384"/>
    <w:rsid w:val="00C6471E"/>
    <w:rsid w:val="00C64CB2"/>
    <w:rsid w:val="00C65F61"/>
    <w:rsid w:val="00C67ABC"/>
    <w:rsid w:val="00C67C5A"/>
    <w:rsid w:val="00C702CB"/>
    <w:rsid w:val="00C715D5"/>
    <w:rsid w:val="00C7174E"/>
    <w:rsid w:val="00C719A6"/>
    <w:rsid w:val="00C71F9A"/>
    <w:rsid w:val="00C7203E"/>
    <w:rsid w:val="00C727A2"/>
    <w:rsid w:val="00C728DD"/>
    <w:rsid w:val="00C72A8D"/>
    <w:rsid w:val="00C730A6"/>
    <w:rsid w:val="00C74F9D"/>
    <w:rsid w:val="00C75785"/>
    <w:rsid w:val="00C75AE0"/>
    <w:rsid w:val="00C76715"/>
    <w:rsid w:val="00C76804"/>
    <w:rsid w:val="00C7715F"/>
    <w:rsid w:val="00C776DE"/>
    <w:rsid w:val="00C801F8"/>
    <w:rsid w:val="00C807D9"/>
    <w:rsid w:val="00C81E22"/>
    <w:rsid w:val="00C81F90"/>
    <w:rsid w:val="00C825EA"/>
    <w:rsid w:val="00C82649"/>
    <w:rsid w:val="00C834CD"/>
    <w:rsid w:val="00C83A8B"/>
    <w:rsid w:val="00C83C65"/>
    <w:rsid w:val="00C83E18"/>
    <w:rsid w:val="00C8443A"/>
    <w:rsid w:val="00C844A4"/>
    <w:rsid w:val="00C84ADE"/>
    <w:rsid w:val="00C85BDF"/>
    <w:rsid w:val="00C865A8"/>
    <w:rsid w:val="00C86BB6"/>
    <w:rsid w:val="00C90F99"/>
    <w:rsid w:val="00C913ED"/>
    <w:rsid w:val="00C91B22"/>
    <w:rsid w:val="00C92095"/>
    <w:rsid w:val="00C9247D"/>
    <w:rsid w:val="00C9255C"/>
    <w:rsid w:val="00C932AD"/>
    <w:rsid w:val="00C9352A"/>
    <w:rsid w:val="00C944EA"/>
    <w:rsid w:val="00C94EE9"/>
    <w:rsid w:val="00C95122"/>
    <w:rsid w:val="00C95421"/>
    <w:rsid w:val="00C95EB8"/>
    <w:rsid w:val="00C9728F"/>
    <w:rsid w:val="00C97B0E"/>
    <w:rsid w:val="00CA0764"/>
    <w:rsid w:val="00CA1186"/>
    <w:rsid w:val="00CA188F"/>
    <w:rsid w:val="00CA1ED5"/>
    <w:rsid w:val="00CA1EEE"/>
    <w:rsid w:val="00CA3D31"/>
    <w:rsid w:val="00CA3E0D"/>
    <w:rsid w:val="00CA579F"/>
    <w:rsid w:val="00CA65B1"/>
    <w:rsid w:val="00CA6B2C"/>
    <w:rsid w:val="00CA7C22"/>
    <w:rsid w:val="00CB1A6A"/>
    <w:rsid w:val="00CB2D84"/>
    <w:rsid w:val="00CB497F"/>
    <w:rsid w:val="00CB56A6"/>
    <w:rsid w:val="00CB6358"/>
    <w:rsid w:val="00CB63A0"/>
    <w:rsid w:val="00CB672D"/>
    <w:rsid w:val="00CB6F36"/>
    <w:rsid w:val="00CB7045"/>
    <w:rsid w:val="00CB75B0"/>
    <w:rsid w:val="00CC008A"/>
    <w:rsid w:val="00CC0B80"/>
    <w:rsid w:val="00CC0C01"/>
    <w:rsid w:val="00CC0E28"/>
    <w:rsid w:val="00CC1368"/>
    <w:rsid w:val="00CC1C4F"/>
    <w:rsid w:val="00CC220C"/>
    <w:rsid w:val="00CC2E45"/>
    <w:rsid w:val="00CC32CB"/>
    <w:rsid w:val="00CC379A"/>
    <w:rsid w:val="00CC386F"/>
    <w:rsid w:val="00CC4620"/>
    <w:rsid w:val="00CC4854"/>
    <w:rsid w:val="00CC51E3"/>
    <w:rsid w:val="00CC5E36"/>
    <w:rsid w:val="00CC5ED8"/>
    <w:rsid w:val="00CC6450"/>
    <w:rsid w:val="00CC6A8F"/>
    <w:rsid w:val="00CC76E4"/>
    <w:rsid w:val="00CC77FD"/>
    <w:rsid w:val="00CC798E"/>
    <w:rsid w:val="00CD0021"/>
    <w:rsid w:val="00CD0FBB"/>
    <w:rsid w:val="00CD1DD7"/>
    <w:rsid w:val="00CD28EE"/>
    <w:rsid w:val="00CD33E0"/>
    <w:rsid w:val="00CD3924"/>
    <w:rsid w:val="00CD3D03"/>
    <w:rsid w:val="00CD3ECA"/>
    <w:rsid w:val="00CD5298"/>
    <w:rsid w:val="00CD6492"/>
    <w:rsid w:val="00CD6C96"/>
    <w:rsid w:val="00CD6D7F"/>
    <w:rsid w:val="00CD6FC9"/>
    <w:rsid w:val="00CE03B3"/>
    <w:rsid w:val="00CE0C6D"/>
    <w:rsid w:val="00CE12D9"/>
    <w:rsid w:val="00CE35E3"/>
    <w:rsid w:val="00CE4221"/>
    <w:rsid w:val="00CE45F1"/>
    <w:rsid w:val="00CE4CDE"/>
    <w:rsid w:val="00CE520C"/>
    <w:rsid w:val="00CF07D4"/>
    <w:rsid w:val="00CF2601"/>
    <w:rsid w:val="00CF2654"/>
    <w:rsid w:val="00CF38CE"/>
    <w:rsid w:val="00CF4059"/>
    <w:rsid w:val="00CF4149"/>
    <w:rsid w:val="00CF41F1"/>
    <w:rsid w:val="00CF469E"/>
    <w:rsid w:val="00CF4FFE"/>
    <w:rsid w:val="00CF558B"/>
    <w:rsid w:val="00CF5C16"/>
    <w:rsid w:val="00CF648A"/>
    <w:rsid w:val="00CF6545"/>
    <w:rsid w:val="00CF6715"/>
    <w:rsid w:val="00CF7DB4"/>
    <w:rsid w:val="00D02087"/>
    <w:rsid w:val="00D028F0"/>
    <w:rsid w:val="00D02D24"/>
    <w:rsid w:val="00D03A0A"/>
    <w:rsid w:val="00D0401F"/>
    <w:rsid w:val="00D043DA"/>
    <w:rsid w:val="00D0557E"/>
    <w:rsid w:val="00D066DC"/>
    <w:rsid w:val="00D07626"/>
    <w:rsid w:val="00D100CC"/>
    <w:rsid w:val="00D11642"/>
    <w:rsid w:val="00D1206B"/>
    <w:rsid w:val="00D12423"/>
    <w:rsid w:val="00D13A7E"/>
    <w:rsid w:val="00D13A8A"/>
    <w:rsid w:val="00D140E4"/>
    <w:rsid w:val="00D144F0"/>
    <w:rsid w:val="00D1482F"/>
    <w:rsid w:val="00D149EB"/>
    <w:rsid w:val="00D162BC"/>
    <w:rsid w:val="00D16685"/>
    <w:rsid w:val="00D176B4"/>
    <w:rsid w:val="00D17B5F"/>
    <w:rsid w:val="00D211F6"/>
    <w:rsid w:val="00D21462"/>
    <w:rsid w:val="00D21C91"/>
    <w:rsid w:val="00D22725"/>
    <w:rsid w:val="00D22D1F"/>
    <w:rsid w:val="00D22E7C"/>
    <w:rsid w:val="00D22EC3"/>
    <w:rsid w:val="00D23914"/>
    <w:rsid w:val="00D239D7"/>
    <w:rsid w:val="00D24466"/>
    <w:rsid w:val="00D24A7B"/>
    <w:rsid w:val="00D2528E"/>
    <w:rsid w:val="00D25630"/>
    <w:rsid w:val="00D2658C"/>
    <w:rsid w:val="00D26CB3"/>
    <w:rsid w:val="00D30605"/>
    <w:rsid w:val="00D30876"/>
    <w:rsid w:val="00D30FF1"/>
    <w:rsid w:val="00D317BD"/>
    <w:rsid w:val="00D31E75"/>
    <w:rsid w:val="00D329EF"/>
    <w:rsid w:val="00D35F99"/>
    <w:rsid w:val="00D362D4"/>
    <w:rsid w:val="00D37B98"/>
    <w:rsid w:val="00D37C9B"/>
    <w:rsid w:val="00D40BBB"/>
    <w:rsid w:val="00D41633"/>
    <w:rsid w:val="00D41A83"/>
    <w:rsid w:val="00D43640"/>
    <w:rsid w:val="00D43782"/>
    <w:rsid w:val="00D442BC"/>
    <w:rsid w:val="00D455A8"/>
    <w:rsid w:val="00D455D9"/>
    <w:rsid w:val="00D45C3C"/>
    <w:rsid w:val="00D460C5"/>
    <w:rsid w:val="00D46619"/>
    <w:rsid w:val="00D46D10"/>
    <w:rsid w:val="00D47DD1"/>
    <w:rsid w:val="00D5010E"/>
    <w:rsid w:val="00D5011F"/>
    <w:rsid w:val="00D50385"/>
    <w:rsid w:val="00D5055E"/>
    <w:rsid w:val="00D507C8"/>
    <w:rsid w:val="00D50D18"/>
    <w:rsid w:val="00D5103A"/>
    <w:rsid w:val="00D51EBB"/>
    <w:rsid w:val="00D52980"/>
    <w:rsid w:val="00D52B6B"/>
    <w:rsid w:val="00D53200"/>
    <w:rsid w:val="00D5335A"/>
    <w:rsid w:val="00D538EA"/>
    <w:rsid w:val="00D549F9"/>
    <w:rsid w:val="00D550DA"/>
    <w:rsid w:val="00D5536F"/>
    <w:rsid w:val="00D5666B"/>
    <w:rsid w:val="00D56E19"/>
    <w:rsid w:val="00D573FA"/>
    <w:rsid w:val="00D60126"/>
    <w:rsid w:val="00D60EA5"/>
    <w:rsid w:val="00D610B4"/>
    <w:rsid w:val="00D62A2B"/>
    <w:rsid w:val="00D63483"/>
    <w:rsid w:val="00D63825"/>
    <w:rsid w:val="00D63B26"/>
    <w:rsid w:val="00D6511C"/>
    <w:rsid w:val="00D666F5"/>
    <w:rsid w:val="00D66795"/>
    <w:rsid w:val="00D67F8D"/>
    <w:rsid w:val="00D73058"/>
    <w:rsid w:val="00D7366B"/>
    <w:rsid w:val="00D73988"/>
    <w:rsid w:val="00D7415E"/>
    <w:rsid w:val="00D74E1A"/>
    <w:rsid w:val="00D7502D"/>
    <w:rsid w:val="00D755A9"/>
    <w:rsid w:val="00D76E59"/>
    <w:rsid w:val="00D80E0F"/>
    <w:rsid w:val="00D81020"/>
    <w:rsid w:val="00D81C8A"/>
    <w:rsid w:val="00D82166"/>
    <w:rsid w:val="00D821AD"/>
    <w:rsid w:val="00D82C57"/>
    <w:rsid w:val="00D82E45"/>
    <w:rsid w:val="00D8345D"/>
    <w:rsid w:val="00D83E44"/>
    <w:rsid w:val="00D8480C"/>
    <w:rsid w:val="00D84B92"/>
    <w:rsid w:val="00D851EB"/>
    <w:rsid w:val="00D855AA"/>
    <w:rsid w:val="00D85B0D"/>
    <w:rsid w:val="00D85D21"/>
    <w:rsid w:val="00D86B2E"/>
    <w:rsid w:val="00D8731D"/>
    <w:rsid w:val="00D874A1"/>
    <w:rsid w:val="00D90B28"/>
    <w:rsid w:val="00D90DB5"/>
    <w:rsid w:val="00D90E1D"/>
    <w:rsid w:val="00D9132B"/>
    <w:rsid w:val="00D9143D"/>
    <w:rsid w:val="00D91599"/>
    <w:rsid w:val="00D91D69"/>
    <w:rsid w:val="00D9232C"/>
    <w:rsid w:val="00D92763"/>
    <w:rsid w:val="00D935A5"/>
    <w:rsid w:val="00D94C2D"/>
    <w:rsid w:val="00D958FB"/>
    <w:rsid w:val="00D95C70"/>
    <w:rsid w:val="00D961DB"/>
    <w:rsid w:val="00D96BE1"/>
    <w:rsid w:val="00D96E83"/>
    <w:rsid w:val="00D97C91"/>
    <w:rsid w:val="00D97F26"/>
    <w:rsid w:val="00DA0F5F"/>
    <w:rsid w:val="00DA13AD"/>
    <w:rsid w:val="00DA27A2"/>
    <w:rsid w:val="00DA2890"/>
    <w:rsid w:val="00DA2CA9"/>
    <w:rsid w:val="00DA3792"/>
    <w:rsid w:val="00DA3894"/>
    <w:rsid w:val="00DA3ED3"/>
    <w:rsid w:val="00DA4340"/>
    <w:rsid w:val="00DA5B4E"/>
    <w:rsid w:val="00DA5EB7"/>
    <w:rsid w:val="00DA5F38"/>
    <w:rsid w:val="00DA6488"/>
    <w:rsid w:val="00DA65FD"/>
    <w:rsid w:val="00DA67FF"/>
    <w:rsid w:val="00DA707B"/>
    <w:rsid w:val="00DA7104"/>
    <w:rsid w:val="00DA72C0"/>
    <w:rsid w:val="00DA7591"/>
    <w:rsid w:val="00DB03A1"/>
    <w:rsid w:val="00DB152E"/>
    <w:rsid w:val="00DB1D1B"/>
    <w:rsid w:val="00DB1F58"/>
    <w:rsid w:val="00DB2308"/>
    <w:rsid w:val="00DB2FF4"/>
    <w:rsid w:val="00DB40CF"/>
    <w:rsid w:val="00DB56A3"/>
    <w:rsid w:val="00DB60FF"/>
    <w:rsid w:val="00DB61C9"/>
    <w:rsid w:val="00DB64E0"/>
    <w:rsid w:val="00DB6516"/>
    <w:rsid w:val="00DB674F"/>
    <w:rsid w:val="00DB6EE3"/>
    <w:rsid w:val="00DB76EA"/>
    <w:rsid w:val="00DB7B7A"/>
    <w:rsid w:val="00DC06AD"/>
    <w:rsid w:val="00DC169E"/>
    <w:rsid w:val="00DC19AD"/>
    <w:rsid w:val="00DC2B8D"/>
    <w:rsid w:val="00DC3121"/>
    <w:rsid w:val="00DC3476"/>
    <w:rsid w:val="00DC3E69"/>
    <w:rsid w:val="00DC3FA9"/>
    <w:rsid w:val="00DC4073"/>
    <w:rsid w:val="00DC438A"/>
    <w:rsid w:val="00DC4608"/>
    <w:rsid w:val="00DC4BFB"/>
    <w:rsid w:val="00DC4E00"/>
    <w:rsid w:val="00DC5DF3"/>
    <w:rsid w:val="00DC6D50"/>
    <w:rsid w:val="00DD0022"/>
    <w:rsid w:val="00DD103C"/>
    <w:rsid w:val="00DD1172"/>
    <w:rsid w:val="00DD1347"/>
    <w:rsid w:val="00DD1ABF"/>
    <w:rsid w:val="00DD1AC4"/>
    <w:rsid w:val="00DD1D01"/>
    <w:rsid w:val="00DD2530"/>
    <w:rsid w:val="00DD3FCD"/>
    <w:rsid w:val="00DD41B3"/>
    <w:rsid w:val="00DD4C5D"/>
    <w:rsid w:val="00DD5210"/>
    <w:rsid w:val="00DD583C"/>
    <w:rsid w:val="00DD5EC9"/>
    <w:rsid w:val="00DD61A7"/>
    <w:rsid w:val="00DD6757"/>
    <w:rsid w:val="00DD6844"/>
    <w:rsid w:val="00DD750F"/>
    <w:rsid w:val="00DE0127"/>
    <w:rsid w:val="00DE0A72"/>
    <w:rsid w:val="00DE15ED"/>
    <w:rsid w:val="00DE1907"/>
    <w:rsid w:val="00DE1D1F"/>
    <w:rsid w:val="00DE1F78"/>
    <w:rsid w:val="00DE3B4C"/>
    <w:rsid w:val="00DE52AD"/>
    <w:rsid w:val="00DE5D4E"/>
    <w:rsid w:val="00DE66EC"/>
    <w:rsid w:val="00DE6FEB"/>
    <w:rsid w:val="00DE71ED"/>
    <w:rsid w:val="00DE777F"/>
    <w:rsid w:val="00DE77BB"/>
    <w:rsid w:val="00DF055E"/>
    <w:rsid w:val="00DF1075"/>
    <w:rsid w:val="00DF242B"/>
    <w:rsid w:val="00DF3282"/>
    <w:rsid w:val="00DF34D6"/>
    <w:rsid w:val="00DF3AFB"/>
    <w:rsid w:val="00DF3C3A"/>
    <w:rsid w:val="00DF3CB0"/>
    <w:rsid w:val="00DF54D5"/>
    <w:rsid w:val="00DF54F2"/>
    <w:rsid w:val="00DF5515"/>
    <w:rsid w:val="00DF57D9"/>
    <w:rsid w:val="00DF5A61"/>
    <w:rsid w:val="00DF5C3A"/>
    <w:rsid w:val="00DF67BA"/>
    <w:rsid w:val="00DF7AB1"/>
    <w:rsid w:val="00E00476"/>
    <w:rsid w:val="00E00C31"/>
    <w:rsid w:val="00E01117"/>
    <w:rsid w:val="00E02353"/>
    <w:rsid w:val="00E0242A"/>
    <w:rsid w:val="00E02777"/>
    <w:rsid w:val="00E027E1"/>
    <w:rsid w:val="00E02D92"/>
    <w:rsid w:val="00E039AF"/>
    <w:rsid w:val="00E04BD9"/>
    <w:rsid w:val="00E04D58"/>
    <w:rsid w:val="00E05DFD"/>
    <w:rsid w:val="00E05E6C"/>
    <w:rsid w:val="00E05EFB"/>
    <w:rsid w:val="00E07C7E"/>
    <w:rsid w:val="00E102CF"/>
    <w:rsid w:val="00E10493"/>
    <w:rsid w:val="00E108CC"/>
    <w:rsid w:val="00E13F29"/>
    <w:rsid w:val="00E146D9"/>
    <w:rsid w:val="00E14BD6"/>
    <w:rsid w:val="00E1559A"/>
    <w:rsid w:val="00E15BA0"/>
    <w:rsid w:val="00E15C1E"/>
    <w:rsid w:val="00E1607A"/>
    <w:rsid w:val="00E16752"/>
    <w:rsid w:val="00E169D2"/>
    <w:rsid w:val="00E16B15"/>
    <w:rsid w:val="00E16BD2"/>
    <w:rsid w:val="00E1764D"/>
    <w:rsid w:val="00E1772B"/>
    <w:rsid w:val="00E17F61"/>
    <w:rsid w:val="00E2086B"/>
    <w:rsid w:val="00E209D8"/>
    <w:rsid w:val="00E20C2C"/>
    <w:rsid w:val="00E20DFE"/>
    <w:rsid w:val="00E20E05"/>
    <w:rsid w:val="00E211C8"/>
    <w:rsid w:val="00E217D4"/>
    <w:rsid w:val="00E22263"/>
    <w:rsid w:val="00E22C99"/>
    <w:rsid w:val="00E23723"/>
    <w:rsid w:val="00E2377C"/>
    <w:rsid w:val="00E24342"/>
    <w:rsid w:val="00E24BD6"/>
    <w:rsid w:val="00E24C06"/>
    <w:rsid w:val="00E2543C"/>
    <w:rsid w:val="00E258CF"/>
    <w:rsid w:val="00E25CD3"/>
    <w:rsid w:val="00E26386"/>
    <w:rsid w:val="00E26B1B"/>
    <w:rsid w:val="00E273B2"/>
    <w:rsid w:val="00E30994"/>
    <w:rsid w:val="00E30DCE"/>
    <w:rsid w:val="00E30FDA"/>
    <w:rsid w:val="00E31329"/>
    <w:rsid w:val="00E32DF2"/>
    <w:rsid w:val="00E32EF7"/>
    <w:rsid w:val="00E338F6"/>
    <w:rsid w:val="00E33A81"/>
    <w:rsid w:val="00E33EFF"/>
    <w:rsid w:val="00E34417"/>
    <w:rsid w:val="00E34A79"/>
    <w:rsid w:val="00E34FF4"/>
    <w:rsid w:val="00E35C26"/>
    <w:rsid w:val="00E3609F"/>
    <w:rsid w:val="00E37E82"/>
    <w:rsid w:val="00E4032E"/>
    <w:rsid w:val="00E41DF3"/>
    <w:rsid w:val="00E41E2B"/>
    <w:rsid w:val="00E43A4C"/>
    <w:rsid w:val="00E43EC3"/>
    <w:rsid w:val="00E4463E"/>
    <w:rsid w:val="00E45671"/>
    <w:rsid w:val="00E46829"/>
    <w:rsid w:val="00E46F40"/>
    <w:rsid w:val="00E47201"/>
    <w:rsid w:val="00E47254"/>
    <w:rsid w:val="00E47434"/>
    <w:rsid w:val="00E47A81"/>
    <w:rsid w:val="00E47EB1"/>
    <w:rsid w:val="00E506ED"/>
    <w:rsid w:val="00E514A1"/>
    <w:rsid w:val="00E52776"/>
    <w:rsid w:val="00E5298D"/>
    <w:rsid w:val="00E52F90"/>
    <w:rsid w:val="00E531D1"/>
    <w:rsid w:val="00E5336F"/>
    <w:rsid w:val="00E56552"/>
    <w:rsid w:val="00E5720D"/>
    <w:rsid w:val="00E5758E"/>
    <w:rsid w:val="00E61FDE"/>
    <w:rsid w:val="00E6273A"/>
    <w:rsid w:val="00E62EDD"/>
    <w:rsid w:val="00E64080"/>
    <w:rsid w:val="00E64D1A"/>
    <w:rsid w:val="00E64D5E"/>
    <w:rsid w:val="00E650EC"/>
    <w:rsid w:val="00E65868"/>
    <w:rsid w:val="00E65A06"/>
    <w:rsid w:val="00E66AB7"/>
    <w:rsid w:val="00E673EE"/>
    <w:rsid w:val="00E67B14"/>
    <w:rsid w:val="00E67B5B"/>
    <w:rsid w:val="00E706E8"/>
    <w:rsid w:val="00E71476"/>
    <w:rsid w:val="00E72AD0"/>
    <w:rsid w:val="00E72B91"/>
    <w:rsid w:val="00E73071"/>
    <w:rsid w:val="00E73092"/>
    <w:rsid w:val="00E73528"/>
    <w:rsid w:val="00E738AD"/>
    <w:rsid w:val="00E738CB"/>
    <w:rsid w:val="00E73E39"/>
    <w:rsid w:val="00E74816"/>
    <w:rsid w:val="00E7501B"/>
    <w:rsid w:val="00E750A1"/>
    <w:rsid w:val="00E761B5"/>
    <w:rsid w:val="00E80511"/>
    <w:rsid w:val="00E80C47"/>
    <w:rsid w:val="00E81D94"/>
    <w:rsid w:val="00E82F00"/>
    <w:rsid w:val="00E84072"/>
    <w:rsid w:val="00E848E7"/>
    <w:rsid w:val="00E84A92"/>
    <w:rsid w:val="00E85B48"/>
    <w:rsid w:val="00E8768D"/>
    <w:rsid w:val="00E9050A"/>
    <w:rsid w:val="00E91C92"/>
    <w:rsid w:val="00E91E39"/>
    <w:rsid w:val="00E91F3E"/>
    <w:rsid w:val="00E91F82"/>
    <w:rsid w:val="00E92110"/>
    <w:rsid w:val="00E92E63"/>
    <w:rsid w:val="00E935A9"/>
    <w:rsid w:val="00E93861"/>
    <w:rsid w:val="00E93AD8"/>
    <w:rsid w:val="00E93B68"/>
    <w:rsid w:val="00E93E7B"/>
    <w:rsid w:val="00E9486B"/>
    <w:rsid w:val="00E94B6D"/>
    <w:rsid w:val="00E95E77"/>
    <w:rsid w:val="00E962DE"/>
    <w:rsid w:val="00E967EC"/>
    <w:rsid w:val="00E96DF3"/>
    <w:rsid w:val="00E9700A"/>
    <w:rsid w:val="00E978B3"/>
    <w:rsid w:val="00EA01BE"/>
    <w:rsid w:val="00EA10B9"/>
    <w:rsid w:val="00EA113F"/>
    <w:rsid w:val="00EA1414"/>
    <w:rsid w:val="00EA25D1"/>
    <w:rsid w:val="00EA3356"/>
    <w:rsid w:val="00EA3F0C"/>
    <w:rsid w:val="00EA4047"/>
    <w:rsid w:val="00EA45EF"/>
    <w:rsid w:val="00EA5866"/>
    <w:rsid w:val="00EA6D45"/>
    <w:rsid w:val="00EA7DFA"/>
    <w:rsid w:val="00EB01CB"/>
    <w:rsid w:val="00EB02C6"/>
    <w:rsid w:val="00EB02D8"/>
    <w:rsid w:val="00EB078A"/>
    <w:rsid w:val="00EB1AEE"/>
    <w:rsid w:val="00EB1D05"/>
    <w:rsid w:val="00EB2DE5"/>
    <w:rsid w:val="00EB322A"/>
    <w:rsid w:val="00EB5237"/>
    <w:rsid w:val="00EB5506"/>
    <w:rsid w:val="00EB5B02"/>
    <w:rsid w:val="00EB5E0B"/>
    <w:rsid w:val="00EB656E"/>
    <w:rsid w:val="00EB6D4C"/>
    <w:rsid w:val="00EB6DED"/>
    <w:rsid w:val="00EC07C8"/>
    <w:rsid w:val="00EC0A5B"/>
    <w:rsid w:val="00EC2D53"/>
    <w:rsid w:val="00EC3064"/>
    <w:rsid w:val="00EC3B7B"/>
    <w:rsid w:val="00EC3D74"/>
    <w:rsid w:val="00EC469F"/>
    <w:rsid w:val="00EC485A"/>
    <w:rsid w:val="00EC4B42"/>
    <w:rsid w:val="00ED0055"/>
    <w:rsid w:val="00ED0157"/>
    <w:rsid w:val="00ED03D5"/>
    <w:rsid w:val="00ED0FCC"/>
    <w:rsid w:val="00ED1868"/>
    <w:rsid w:val="00ED1DC5"/>
    <w:rsid w:val="00ED1ED0"/>
    <w:rsid w:val="00ED233E"/>
    <w:rsid w:val="00ED2759"/>
    <w:rsid w:val="00ED2850"/>
    <w:rsid w:val="00ED3AC2"/>
    <w:rsid w:val="00ED3D6A"/>
    <w:rsid w:val="00ED4A42"/>
    <w:rsid w:val="00ED541D"/>
    <w:rsid w:val="00ED5570"/>
    <w:rsid w:val="00ED56C6"/>
    <w:rsid w:val="00EE0515"/>
    <w:rsid w:val="00EE05BC"/>
    <w:rsid w:val="00EE17E4"/>
    <w:rsid w:val="00EE1CCF"/>
    <w:rsid w:val="00EE2F05"/>
    <w:rsid w:val="00EE40FD"/>
    <w:rsid w:val="00EE4A1A"/>
    <w:rsid w:val="00EE5C87"/>
    <w:rsid w:val="00EE6727"/>
    <w:rsid w:val="00EE6A5C"/>
    <w:rsid w:val="00EE6D67"/>
    <w:rsid w:val="00EF09DE"/>
    <w:rsid w:val="00EF0B5B"/>
    <w:rsid w:val="00EF1E48"/>
    <w:rsid w:val="00EF1F9C"/>
    <w:rsid w:val="00EF25AF"/>
    <w:rsid w:val="00EF2D4E"/>
    <w:rsid w:val="00EF3FAB"/>
    <w:rsid w:val="00EF6451"/>
    <w:rsid w:val="00EF7FDE"/>
    <w:rsid w:val="00F0101B"/>
    <w:rsid w:val="00F010E9"/>
    <w:rsid w:val="00F02047"/>
    <w:rsid w:val="00F023DB"/>
    <w:rsid w:val="00F02B4D"/>
    <w:rsid w:val="00F02BCD"/>
    <w:rsid w:val="00F0344D"/>
    <w:rsid w:val="00F03D7E"/>
    <w:rsid w:val="00F05A76"/>
    <w:rsid w:val="00F06AB3"/>
    <w:rsid w:val="00F06DCE"/>
    <w:rsid w:val="00F07944"/>
    <w:rsid w:val="00F110FF"/>
    <w:rsid w:val="00F11B19"/>
    <w:rsid w:val="00F12828"/>
    <w:rsid w:val="00F13639"/>
    <w:rsid w:val="00F148A8"/>
    <w:rsid w:val="00F14DEE"/>
    <w:rsid w:val="00F1639E"/>
    <w:rsid w:val="00F165FD"/>
    <w:rsid w:val="00F167F4"/>
    <w:rsid w:val="00F20478"/>
    <w:rsid w:val="00F20EB6"/>
    <w:rsid w:val="00F2133B"/>
    <w:rsid w:val="00F21535"/>
    <w:rsid w:val="00F21D37"/>
    <w:rsid w:val="00F21DC6"/>
    <w:rsid w:val="00F2228C"/>
    <w:rsid w:val="00F22CCA"/>
    <w:rsid w:val="00F234BF"/>
    <w:rsid w:val="00F237AB"/>
    <w:rsid w:val="00F2391E"/>
    <w:rsid w:val="00F23B45"/>
    <w:rsid w:val="00F23D0F"/>
    <w:rsid w:val="00F241E2"/>
    <w:rsid w:val="00F2449E"/>
    <w:rsid w:val="00F26467"/>
    <w:rsid w:val="00F27068"/>
    <w:rsid w:val="00F27324"/>
    <w:rsid w:val="00F30677"/>
    <w:rsid w:val="00F30832"/>
    <w:rsid w:val="00F314CB"/>
    <w:rsid w:val="00F321F2"/>
    <w:rsid w:val="00F32A36"/>
    <w:rsid w:val="00F33461"/>
    <w:rsid w:val="00F34767"/>
    <w:rsid w:val="00F347DB"/>
    <w:rsid w:val="00F34E08"/>
    <w:rsid w:val="00F35190"/>
    <w:rsid w:val="00F3651A"/>
    <w:rsid w:val="00F37409"/>
    <w:rsid w:val="00F377FB"/>
    <w:rsid w:val="00F408F8"/>
    <w:rsid w:val="00F409A6"/>
    <w:rsid w:val="00F40A19"/>
    <w:rsid w:val="00F40CD0"/>
    <w:rsid w:val="00F41026"/>
    <w:rsid w:val="00F4114B"/>
    <w:rsid w:val="00F41E13"/>
    <w:rsid w:val="00F41ECB"/>
    <w:rsid w:val="00F41FBB"/>
    <w:rsid w:val="00F4202A"/>
    <w:rsid w:val="00F42464"/>
    <w:rsid w:val="00F4271A"/>
    <w:rsid w:val="00F43C68"/>
    <w:rsid w:val="00F440AD"/>
    <w:rsid w:val="00F44702"/>
    <w:rsid w:val="00F44954"/>
    <w:rsid w:val="00F4557A"/>
    <w:rsid w:val="00F46282"/>
    <w:rsid w:val="00F47023"/>
    <w:rsid w:val="00F47A47"/>
    <w:rsid w:val="00F50160"/>
    <w:rsid w:val="00F50EC0"/>
    <w:rsid w:val="00F51205"/>
    <w:rsid w:val="00F51F63"/>
    <w:rsid w:val="00F5276B"/>
    <w:rsid w:val="00F53B20"/>
    <w:rsid w:val="00F54564"/>
    <w:rsid w:val="00F547DA"/>
    <w:rsid w:val="00F5515F"/>
    <w:rsid w:val="00F558B8"/>
    <w:rsid w:val="00F559B3"/>
    <w:rsid w:val="00F55FD6"/>
    <w:rsid w:val="00F56A12"/>
    <w:rsid w:val="00F5730F"/>
    <w:rsid w:val="00F57347"/>
    <w:rsid w:val="00F61527"/>
    <w:rsid w:val="00F61B93"/>
    <w:rsid w:val="00F61F98"/>
    <w:rsid w:val="00F625F9"/>
    <w:rsid w:val="00F6291C"/>
    <w:rsid w:val="00F64D7D"/>
    <w:rsid w:val="00F67E44"/>
    <w:rsid w:val="00F712FC"/>
    <w:rsid w:val="00F71D3A"/>
    <w:rsid w:val="00F721F1"/>
    <w:rsid w:val="00F72509"/>
    <w:rsid w:val="00F72A75"/>
    <w:rsid w:val="00F735CE"/>
    <w:rsid w:val="00F7385D"/>
    <w:rsid w:val="00F74A1F"/>
    <w:rsid w:val="00F74A51"/>
    <w:rsid w:val="00F74B11"/>
    <w:rsid w:val="00F74D27"/>
    <w:rsid w:val="00F7553A"/>
    <w:rsid w:val="00F75DBB"/>
    <w:rsid w:val="00F764B3"/>
    <w:rsid w:val="00F76C87"/>
    <w:rsid w:val="00F776D9"/>
    <w:rsid w:val="00F777DF"/>
    <w:rsid w:val="00F81AA9"/>
    <w:rsid w:val="00F81FB8"/>
    <w:rsid w:val="00F82EC2"/>
    <w:rsid w:val="00F8366E"/>
    <w:rsid w:val="00F83673"/>
    <w:rsid w:val="00F83AD5"/>
    <w:rsid w:val="00F83E31"/>
    <w:rsid w:val="00F83F22"/>
    <w:rsid w:val="00F84188"/>
    <w:rsid w:val="00F84ACD"/>
    <w:rsid w:val="00F85529"/>
    <w:rsid w:val="00F85C11"/>
    <w:rsid w:val="00F873A5"/>
    <w:rsid w:val="00F87FA4"/>
    <w:rsid w:val="00F87FAC"/>
    <w:rsid w:val="00F90D62"/>
    <w:rsid w:val="00F910C6"/>
    <w:rsid w:val="00F91E50"/>
    <w:rsid w:val="00F942C8"/>
    <w:rsid w:val="00F944F6"/>
    <w:rsid w:val="00F96140"/>
    <w:rsid w:val="00F96278"/>
    <w:rsid w:val="00F96625"/>
    <w:rsid w:val="00F967C0"/>
    <w:rsid w:val="00F9702C"/>
    <w:rsid w:val="00F973C4"/>
    <w:rsid w:val="00F97ED5"/>
    <w:rsid w:val="00FA006D"/>
    <w:rsid w:val="00FA04F4"/>
    <w:rsid w:val="00FA0E82"/>
    <w:rsid w:val="00FA3862"/>
    <w:rsid w:val="00FA5279"/>
    <w:rsid w:val="00FA5B50"/>
    <w:rsid w:val="00FA765B"/>
    <w:rsid w:val="00FA7C20"/>
    <w:rsid w:val="00FB04D9"/>
    <w:rsid w:val="00FB0889"/>
    <w:rsid w:val="00FB1F59"/>
    <w:rsid w:val="00FB359E"/>
    <w:rsid w:val="00FB385C"/>
    <w:rsid w:val="00FB390B"/>
    <w:rsid w:val="00FB3BB2"/>
    <w:rsid w:val="00FB4207"/>
    <w:rsid w:val="00FB4EE5"/>
    <w:rsid w:val="00FB5399"/>
    <w:rsid w:val="00FB6094"/>
    <w:rsid w:val="00FB62B1"/>
    <w:rsid w:val="00FC019C"/>
    <w:rsid w:val="00FC076D"/>
    <w:rsid w:val="00FC0BFE"/>
    <w:rsid w:val="00FC14FE"/>
    <w:rsid w:val="00FC16F3"/>
    <w:rsid w:val="00FC2188"/>
    <w:rsid w:val="00FC254C"/>
    <w:rsid w:val="00FC2626"/>
    <w:rsid w:val="00FC5BFB"/>
    <w:rsid w:val="00FC5CD3"/>
    <w:rsid w:val="00FC6882"/>
    <w:rsid w:val="00FC721B"/>
    <w:rsid w:val="00FC724C"/>
    <w:rsid w:val="00FC7418"/>
    <w:rsid w:val="00FC7BF5"/>
    <w:rsid w:val="00FD03B8"/>
    <w:rsid w:val="00FD0686"/>
    <w:rsid w:val="00FD0B56"/>
    <w:rsid w:val="00FD2557"/>
    <w:rsid w:val="00FD2585"/>
    <w:rsid w:val="00FD3264"/>
    <w:rsid w:val="00FD34CD"/>
    <w:rsid w:val="00FD386F"/>
    <w:rsid w:val="00FD3D99"/>
    <w:rsid w:val="00FD45FE"/>
    <w:rsid w:val="00FD5249"/>
    <w:rsid w:val="00FD5824"/>
    <w:rsid w:val="00FD5890"/>
    <w:rsid w:val="00FD63B0"/>
    <w:rsid w:val="00FD659B"/>
    <w:rsid w:val="00FD705F"/>
    <w:rsid w:val="00FD7A72"/>
    <w:rsid w:val="00FD7E80"/>
    <w:rsid w:val="00FE073F"/>
    <w:rsid w:val="00FE086A"/>
    <w:rsid w:val="00FE0B1C"/>
    <w:rsid w:val="00FE183D"/>
    <w:rsid w:val="00FE23FE"/>
    <w:rsid w:val="00FE2679"/>
    <w:rsid w:val="00FE2D4E"/>
    <w:rsid w:val="00FE5071"/>
    <w:rsid w:val="00FE52B1"/>
    <w:rsid w:val="00FE54C7"/>
    <w:rsid w:val="00FE6193"/>
    <w:rsid w:val="00FE6DFA"/>
    <w:rsid w:val="00FE7D72"/>
    <w:rsid w:val="00FF09FC"/>
    <w:rsid w:val="00FF0AF7"/>
    <w:rsid w:val="00FF28EF"/>
    <w:rsid w:val="00FF2DFD"/>
    <w:rsid w:val="00FF4505"/>
    <w:rsid w:val="00FF4823"/>
    <w:rsid w:val="00FF4EEA"/>
    <w:rsid w:val="00FF5BDD"/>
    <w:rsid w:val="00FF6983"/>
    <w:rsid w:val="00FF7735"/>
    <w:rsid w:val="00FF7E3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C250F8"/>
  <w15:chartTrackingRefBased/>
  <w15:docId w15:val="{0126D35F-8E13-461C-99B7-B640D02F6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4D0117"/>
    <w:pPr>
      <w:spacing w:after="0" w:line="240" w:lineRule="auto"/>
    </w:pPr>
    <w:rPr>
      <w:rFonts w:ascii="Calibri" w:hAnsi="Calibri" w:cs="Calibri"/>
    </w:rPr>
  </w:style>
  <w:style w:type="paragraph" w:styleId="Nadpis1">
    <w:name w:val="heading 1"/>
    <w:basedOn w:val="Normln"/>
    <w:next w:val="Normln"/>
    <w:link w:val="Nadpis1Char"/>
    <w:uiPriority w:val="9"/>
    <w:qFormat/>
    <w:rsid w:val="00AC02D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uiPriority w:val="9"/>
    <w:unhideWhenUsed/>
    <w:qFormat/>
    <w:rsid w:val="002165C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next w:val="Normln"/>
    <w:link w:val="Nadpis3Char"/>
    <w:uiPriority w:val="9"/>
    <w:unhideWhenUsed/>
    <w:qFormat/>
    <w:rsid w:val="000C16E5"/>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Nadpis4">
    <w:name w:val="heading 4"/>
    <w:basedOn w:val="Normln"/>
    <w:next w:val="Normln"/>
    <w:link w:val="Nadpis4Char"/>
    <w:uiPriority w:val="9"/>
    <w:unhideWhenUsed/>
    <w:qFormat/>
    <w:rsid w:val="0065726A"/>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2903E1"/>
    <w:pPr>
      <w:ind w:left="720"/>
      <w:contextualSpacing/>
    </w:pPr>
  </w:style>
  <w:style w:type="paragraph" w:styleId="Textbubliny">
    <w:name w:val="Balloon Text"/>
    <w:basedOn w:val="Normln"/>
    <w:link w:val="TextbublinyChar"/>
    <w:uiPriority w:val="99"/>
    <w:semiHidden/>
    <w:unhideWhenUsed/>
    <w:rsid w:val="002903E1"/>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2903E1"/>
    <w:rPr>
      <w:rFonts w:ascii="Segoe UI" w:hAnsi="Segoe UI" w:cs="Segoe UI"/>
      <w:sz w:val="18"/>
      <w:szCs w:val="18"/>
    </w:rPr>
  </w:style>
  <w:style w:type="paragraph" w:styleId="Zhlav">
    <w:name w:val="header"/>
    <w:basedOn w:val="Normln"/>
    <w:link w:val="ZhlavChar"/>
    <w:uiPriority w:val="99"/>
    <w:unhideWhenUsed/>
    <w:rsid w:val="0046331C"/>
    <w:pPr>
      <w:tabs>
        <w:tab w:val="center" w:pos="4536"/>
        <w:tab w:val="right" w:pos="9072"/>
      </w:tabs>
    </w:pPr>
  </w:style>
  <w:style w:type="character" w:customStyle="1" w:styleId="ZhlavChar">
    <w:name w:val="Záhlaví Char"/>
    <w:basedOn w:val="Standardnpsmoodstavce"/>
    <w:link w:val="Zhlav"/>
    <w:uiPriority w:val="99"/>
    <w:rsid w:val="0046331C"/>
    <w:rPr>
      <w:rFonts w:ascii="Calibri" w:hAnsi="Calibri" w:cs="Calibri"/>
    </w:rPr>
  </w:style>
  <w:style w:type="paragraph" w:styleId="Zpat">
    <w:name w:val="footer"/>
    <w:basedOn w:val="Normln"/>
    <w:link w:val="ZpatChar"/>
    <w:uiPriority w:val="99"/>
    <w:unhideWhenUsed/>
    <w:rsid w:val="0046331C"/>
    <w:pPr>
      <w:tabs>
        <w:tab w:val="center" w:pos="4536"/>
        <w:tab w:val="right" w:pos="9072"/>
      </w:tabs>
    </w:pPr>
  </w:style>
  <w:style w:type="character" w:customStyle="1" w:styleId="ZpatChar">
    <w:name w:val="Zápatí Char"/>
    <w:basedOn w:val="Standardnpsmoodstavce"/>
    <w:link w:val="Zpat"/>
    <w:uiPriority w:val="99"/>
    <w:rsid w:val="0046331C"/>
    <w:rPr>
      <w:rFonts w:ascii="Calibri" w:hAnsi="Calibri" w:cs="Calibri"/>
    </w:rPr>
  </w:style>
  <w:style w:type="paragraph" w:styleId="Revize">
    <w:name w:val="Revision"/>
    <w:hidden/>
    <w:uiPriority w:val="99"/>
    <w:semiHidden/>
    <w:rsid w:val="00B53787"/>
    <w:pPr>
      <w:spacing w:after="0" w:line="240" w:lineRule="auto"/>
    </w:pPr>
    <w:rPr>
      <w:rFonts w:ascii="Calibri" w:hAnsi="Calibri" w:cs="Calibri"/>
    </w:rPr>
  </w:style>
  <w:style w:type="character" w:styleId="Odkaznakoment">
    <w:name w:val="annotation reference"/>
    <w:basedOn w:val="Standardnpsmoodstavce"/>
    <w:uiPriority w:val="99"/>
    <w:semiHidden/>
    <w:unhideWhenUsed/>
    <w:rsid w:val="006948B2"/>
    <w:rPr>
      <w:sz w:val="16"/>
      <w:szCs w:val="16"/>
    </w:rPr>
  </w:style>
  <w:style w:type="paragraph" w:styleId="Textkomente">
    <w:name w:val="annotation text"/>
    <w:basedOn w:val="Normln"/>
    <w:link w:val="TextkomenteChar"/>
    <w:uiPriority w:val="99"/>
    <w:semiHidden/>
    <w:unhideWhenUsed/>
    <w:rsid w:val="006948B2"/>
    <w:rPr>
      <w:sz w:val="20"/>
      <w:szCs w:val="20"/>
    </w:rPr>
  </w:style>
  <w:style w:type="character" w:customStyle="1" w:styleId="TextkomenteChar">
    <w:name w:val="Text komentáře Char"/>
    <w:basedOn w:val="Standardnpsmoodstavce"/>
    <w:link w:val="Textkomente"/>
    <w:uiPriority w:val="99"/>
    <w:semiHidden/>
    <w:rsid w:val="006948B2"/>
    <w:rPr>
      <w:rFonts w:ascii="Calibri" w:hAnsi="Calibri" w:cs="Calibri"/>
      <w:sz w:val="20"/>
      <w:szCs w:val="20"/>
    </w:rPr>
  </w:style>
  <w:style w:type="paragraph" w:styleId="Pedmtkomente">
    <w:name w:val="annotation subject"/>
    <w:basedOn w:val="Textkomente"/>
    <w:next w:val="Textkomente"/>
    <w:link w:val="PedmtkomenteChar"/>
    <w:uiPriority w:val="99"/>
    <w:semiHidden/>
    <w:unhideWhenUsed/>
    <w:rsid w:val="006948B2"/>
    <w:rPr>
      <w:b/>
      <w:bCs/>
    </w:rPr>
  </w:style>
  <w:style w:type="character" w:customStyle="1" w:styleId="PedmtkomenteChar">
    <w:name w:val="Předmět komentáře Char"/>
    <w:basedOn w:val="TextkomenteChar"/>
    <w:link w:val="Pedmtkomente"/>
    <w:uiPriority w:val="99"/>
    <w:semiHidden/>
    <w:rsid w:val="006948B2"/>
    <w:rPr>
      <w:rFonts w:ascii="Calibri" w:hAnsi="Calibri" w:cs="Calibri"/>
      <w:b/>
      <w:bCs/>
      <w:sz w:val="20"/>
      <w:szCs w:val="20"/>
    </w:rPr>
  </w:style>
  <w:style w:type="paragraph" w:styleId="Bezmezer">
    <w:name w:val="No Spacing"/>
    <w:uiPriority w:val="1"/>
    <w:qFormat/>
    <w:rsid w:val="0003664A"/>
    <w:pPr>
      <w:spacing w:after="0" w:line="240" w:lineRule="auto"/>
    </w:pPr>
    <w:rPr>
      <w:rFonts w:ascii="Calibri" w:hAnsi="Calibri" w:cs="Calibri"/>
    </w:rPr>
  </w:style>
  <w:style w:type="paragraph" w:customStyle="1" w:styleId="elementtoproof">
    <w:name w:val="elementtoproof"/>
    <w:basedOn w:val="Normln"/>
    <w:rsid w:val="003A7600"/>
    <w:rPr>
      <w:lang w:eastAsia="cs-CZ"/>
    </w:rPr>
  </w:style>
  <w:style w:type="paragraph" w:styleId="Normlnweb">
    <w:name w:val="Normal (Web)"/>
    <w:basedOn w:val="Normln"/>
    <w:uiPriority w:val="99"/>
    <w:unhideWhenUsed/>
    <w:rsid w:val="00F165FD"/>
    <w:pPr>
      <w:spacing w:before="100" w:beforeAutospacing="1" w:after="100" w:afterAutospacing="1"/>
    </w:pPr>
    <w:rPr>
      <w:lang w:eastAsia="cs-CZ"/>
    </w:rPr>
  </w:style>
  <w:style w:type="table" w:styleId="Mkatabulky">
    <w:name w:val="Table Grid"/>
    <w:basedOn w:val="Normlntabulka"/>
    <w:uiPriority w:val="39"/>
    <w:rsid w:val="00302D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odkaz">
    <w:name w:val="Hyperlink"/>
    <w:basedOn w:val="Standardnpsmoodstavce"/>
    <w:uiPriority w:val="99"/>
    <w:unhideWhenUsed/>
    <w:rsid w:val="006C68E4"/>
    <w:rPr>
      <w:color w:val="0563C1" w:themeColor="hyperlink"/>
      <w:u w:val="single"/>
    </w:rPr>
  </w:style>
  <w:style w:type="character" w:styleId="Nevyeenzmnka">
    <w:name w:val="Unresolved Mention"/>
    <w:basedOn w:val="Standardnpsmoodstavce"/>
    <w:uiPriority w:val="99"/>
    <w:semiHidden/>
    <w:unhideWhenUsed/>
    <w:rsid w:val="00414D87"/>
    <w:rPr>
      <w:color w:val="605E5C"/>
      <w:shd w:val="clear" w:color="auto" w:fill="E1DFDD"/>
    </w:rPr>
  </w:style>
  <w:style w:type="character" w:styleId="Sledovanodkaz">
    <w:name w:val="FollowedHyperlink"/>
    <w:basedOn w:val="Standardnpsmoodstavce"/>
    <w:uiPriority w:val="99"/>
    <w:semiHidden/>
    <w:unhideWhenUsed/>
    <w:rsid w:val="00540167"/>
    <w:rPr>
      <w:color w:val="954F72" w:themeColor="followedHyperlink"/>
      <w:u w:val="single"/>
    </w:rPr>
  </w:style>
  <w:style w:type="paragraph" w:styleId="Prosttext">
    <w:name w:val="Plain Text"/>
    <w:basedOn w:val="Normln"/>
    <w:link w:val="ProsttextChar"/>
    <w:uiPriority w:val="99"/>
    <w:semiHidden/>
    <w:unhideWhenUsed/>
    <w:rsid w:val="008458D5"/>
    <w:rPr>
      <w:rFonts w:ascii="Consolas" w:hAnsi="Consolas"/>
      <w:sz w:val="21"/>
      <w:szCs w:val="21"/>
    </w:rPr>
  </w:style>
  <w:style w:type="character" w:customStyle="1" w:styleId="ProsttextChar">
    <w:name w:val="Prostý text Char"/>
    <w:basedOn w:val="Standardnpsmoodstavce"/>
    <w:link w:val="Prosttext"/>
    <w:uiPriority w:val="99"/>
    <w:semiHidden/>
    <w:rsid w:val="008458D5"/>
    <w:rPr>
      <w:rFonts w:ascii="Consolas" w:hAnsi="Consolas" w:cs="Calibri"/>
      <w:sz w:val="21"/>
      <w:szCs w:val="21"/>
    </w:rPr>
  </w:style>
  <w:style w:type="character" w:customStyle="1" w:styleId="Nadpis2Char">
    <w:name w:val="Nadpis 2 Char"/>
    <w:basedOn w:val="Standardnpsmoodstavce"/>
    <w:link w:val="Nadpis2"/>
    <w:uiPriority w:val="9"/>
    <w:rsid w:val="002165CC"/>
    <w:rPr>
      <w:rFonts w:asciiTheme="majorHAnsi" w:eastAsiaTheme="majorEastAsia" w:hAnsiTheme="majorHAnsi" w:cstheme="majorBidi"/>
      <w:color w:val="2F5496" w:themeColor="accent1" w:themeShade="BF"/>
      <w:sz w:val="26"/>
      <w:szCs w:val="26"/>
    </w:rPr>
  </w:style>
  <w:style w:type="character" w:customStyle="1" w:styleId="Nadpis3Char">
    <w:name w:val="Nadpis 3 Char"/>
    <w:basedOn w:val="Standardnpsmoodstavce"/>
    <w:link w:val="Nadpis3"/>
    <w:uiPriority w:val="9"/>
    <w:rsid w:val="000C16E5"/>
    <w:rPr>
      <w:rFonts w:asciiTheme="majorHAnsi" w:eastAsiaTheme="majorEastAsia" w:hAnsiTheme="majorHAnsi" w:cstheme="majorBidi"/>
      <w:color w:val="1F3763" w:themeColor="accent1" w:themeShade="7F"/>
      <w:sz w:val="24"/>
      <w:szCs w:val="24"/>
    </w:rPr>
  </w:style>
  <w:style w:type="paragraph" w:customStyle="1" w:styleId="xxxmsonormal">
    <w:name w:val="x_x_xmsonormal"/>
    <w:basedOn w:val="Normln"/>
    <w:rsid w:val="00AB20F1"/>
    <w:pPr>
      <w:spacing w:before="100" w:beforeAutospacing="1" w:after="100" w:afterAutospacing="1"/>
    </w:pPr>
    <w:rPr>
      <w:rFonts w:ascii="Times New Roman" w:eastAsia="Times New Roman" w:hAnsi="Times New Roman" w:cs="Times New Roman"/>
      <w:sz w:val="24"/>
      <w:szCs w:val="24"/>
      <w:lang w:eastAsia="cs-CZ"/>
    </w:rPr>
  </w:style>
  <w:style w:type="character" w:customStyle="1" w:styleId="Nadpis1Char">
    <w:name w:val="Nadpis 1 Char"/>
    <w:basedOn w:val="Standardnpsmoodstavce"/>
    <w:link w:val="Nadpis1"/>
    <w:uiPriority w:val="9"/>
    <w:rsid w:val="00AC02D2"/>
    <w:rPr>
      <w:rFonts w:asciiTheme="majorHAnsi" w:eastAsiaTheme="majorEastAsia" w:hAnsiTheme="majorHAnsi" w:cstheme="majorBidi"/>
      <w:color w:val="2F5496" w:themeColor="accent1" w:themeShade="BF"/>
      <w:sz w:val="32"/>
      <w:szCs w:val="32"/>
    </w:rPr>
  </w:style>
  <w:style w:type="character" w:customStyle="1" w:styleId="Nadpis4Char">
    <w:name w:val="Nadpis 4 Char"/>
    <w:basedOn w:val="Standardnpsmoodstavce"/>
    <w:link w:val="Nadpis4"/>
    <w:uiPriority w:val="9"/>
    <w:rsid w:val="0065726A"/>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4926">
      <w:bodyDiv w:val="1"/>
      <w:marLeft w:val="0"/>
      <w:marRight w:val="0"/>
      <w:marTop w:val="0"/>
      <w:marBottom w:val="0"/>
      <w:divBdr>
        <w:top w:val="none" w:sz="0" w:space="0" w:color="auto"/>
        <w:left w:val="none" w:sz="0" w:space="0" w:color="auto"/>
        <w:bottom w:val="none" w:sz="0" w:space="0" w:color="auto"/>
        <w:right w:val="none" w:sz="0" w:space="0" w:color="auto"/>
      </w:divBdr>
    </w:div>
    <w:div w:id="28115444">
      <w:bodyDiv w:val="1"/>
      <w:marLeft w:val="0"/>
      <w:marRight w:val="0"/>
      <w:marTop w:val="0"/>
      <w:marBottom w:val="0"/>
      <w:divBdr>
        <w:top w:val="none" w:sz="0" w:space="0" w:color="auto"/>
        <w:left w:val="none" w:sz="0" w:space="0" w:color="auto"/>
        <w:bottom w:val="none" w:sz="0" w:space="0" w:color="auto"/>
        <w:right w:val="none" w:sz="0" w:space="0" w:color="auto"/>
      </w:divBdr>
      <w:divsChild>
        <w:div w:id="1416436940">
          <w:marLeft w:val="0"/>
          <w:marRight w:val="0"/>
          <w:marTop w:val="0"/>
          <w:marBottom w:val="0"/>
          <w:divBdr>
            <w:top w:val="none" w:sz="0" w:space="0" w:color="auto"/>
            <w:left w:val="none" w:sz="0" w:space="0" w:color="auto"/>
            <w:bottom w:val="none" w:sz="0" w:space="0" w:color="auto"/>
            <w:right w:val="none" w:sz="0" w:space="0" w:color="auto"/>
          </w:divBdr>
        </w:div>
        <w:div w:id="1538812828">
          <w:marLeft w:val="0"/>
          <w:marRight w:val="0"/>
          <w:marTop w:val="0"/>
          <w:marBottom w:val="0"/>
          <w:divBdr>
            <w:top w:val="none" w:sz="0" w:space="0" w:color="auto"/>
            <w:left w:val="none" w:sz="0" w:space="0" w:color="auto"/>
            <w:bottom w:val="none" w:sz="0" w:space="0" w:color="auto"/>
            <w:right w:val="none" w:sz="0" w:space="0" w:color="auto"/>
          </w:divBdr>
        </w:div>
        <w:div w:id="1592278717">
          <w:marLeft w:val="0"/>
          <w:marRight w:val="0"/>
          <w:marTop w:val="0"/>
          <w:marBottom w:val="0"/>
          <w:divBdr>
            <w:top w:val="none" w:sz="0" w:space="0" w:color="auto"/>
            <w:left w:val="none" w:sz="0" w:space="0" w:color="auto"/>
            <w:bottom w:val="none" w:sz="0" w:space="0" w:color="auto"/>
            <w:right w:val="none" w:sz="0" w:space="0" w:color="auto"/>
          </w:divBdr>
        </w:div>
      </w:divsChild>
    </w:div>
    <w:div w:id="39330712">
      <w:bodyDiv w:val="1"/>
      <w:marLeft w:val="0"/>
      <w:marRight w:val="0"/>
      <w:marTop w:val="0"/>
      <w:marBottom w:val="0"/>
      <w:divBdr>
        <w:top w:val="none" w:sz="0" w:space="0" w:color="auto"/>
        <w:left w:val="none" w:sz="0" w:space="0" w:color="auto"/>
        <w:bottom w:val="none" w:sz="0" w:space="0" w:color="auto"/>
        <w:right w:val="none" w:sz="0" w:space="0" w:color="auto"/>
      </w:divBdr>
    </w:div>
    <w:div w:id="83652374">
      <w:bodyDiv w:val="1"/>
      <w:marLeft w:val="0"/>
      <w:marRight w:val="0"/>
      <w:marTop w:val="0"/>
      <w:marBottom w:val="0"/>
      <w:divBdr>
        <w:top w:val="none" w:sz="0" w:space="0" w:color="auto"/>
        <w:left w:val="none" w:sz="0" w:space="0" w:color="auto"/>
        <w:bottom w:val="none" w:sz="0" w:space="0" w:color="auto"/>
        <w:right w:val="none" w:sz="0" w:space="0" w:color="auto"/>
      </w:divBdr>
    </w:div>
    <w:div w:id="122387358">
      <w:bodyDiv w:val="1"/>
      <w:marLeft w:val="0"/>
      <w:marRight w:val="0"/>
      <w:marTop w:val="0"/>
      <w:marBottom w:val="0"/>
      <w:divBdr>
        <w:top w:val="none" w:sz="0" w:space="0" w:color="auto"/>
        <w:left w:val="none" w:sz="0" w:space="0" w:color="auto"/>
        <w:bottom w:val="none" w:sz="0" w:space="0" w:color="auto"/>
        <w:right w:val="none" w:sz="0" w:space="0" w:color="auto"/>
      </w:divBdr>
    </w:div>
    <w:div w:id="138377708">
      <w:bodyDiv w:val="1"/>
      <w:marLeft w:val="0"/>
      <w:marRight w:val="0"/>
      <w:marTop w:val="0"/>
      <w:marBottom w:val="0"/>
      <w:divBdr>
        <w:top w:val="none" w:sz="0" w:space="0" w:color="auto"/>
        <w:left w:val="none" w:sz="0" w:space="0" w:color="auto"/>
        <w:bottom w:val="none" w:sz="0" w:space="0" w:color="auto"/>
        <w:right w:val="none" w:sz="0" w:space="0" w:color="auto"/>
      </w:divBdr>
    </w:div>
    <w:div w:id="143133164">
      <w:bodyDiv w:val="1"/>
      <w:marLeft w:val="0"/>
      <w:marRight w:val="0"/>
      <w:marTop w:val="0"/>
      <w:marBottom w:val="0"/>
      <w:divBdr>
        <w:top w:val="none" w:sz="0" w:space="0" w:color="auto"/>
        <w:left w:val="none" w:sz="0" w:space="0" w:color="auto"/>
        <w:bottom w:val="none" w:sz="0" w:space="0" w:color="auto"/>
        <w:right w:val="none" w:sz="0" w:space="0" w:color="auto"/>
      </w:divBdr>
    </w:div>
    <w:div w:id="146749660">
      <w:bodyDiv w:val="1"/>
      <w:marLeft w:val="0"/>
      <w:marRight w:val="0"/>
      <w:marTop w:val="0"/>
      <w:marBottom w:val="0"/>
      <w:divBdr>
        <w:top w:val="none" w:sz="0" w:space="0" w:color="auto"/>
        <w:left w:val="none" w:sz="0" w:space="0" w:color="auto"/>
        <w:bottom w:val="none" w:sz="0" w:space="0" w:color="auto"/>
        <w:right w:val="none" w:sz="0" w:space="0" w:color="auto"/>
      </w:divBdr>
    </w:div>
    <w:div w:id="299581311">
      <w:bodyDiv w:val="1"/>
      <w:marLeft w:val="0"/>
      <w:marRight w:val="0"/>
      <w:marTop w:val="0"/>
      <w:marBottom w:val="0"/>
      <w:divBdr>
        <w:top w:val="none" w:sz="0" w:space="0" w:color="auto"/>
        <w:left w:val="none" w:sz="0" w:space="0" w:color="auto"/>
        <w:bottom w:val="none" w:sz="0" w:space="0" w:color="auto"/>
        <w:right w:val="none" w:sz="0" w:space="0" w:color="auto"/>
      </w:divBdr>
    </w:div>
    <w:div w:id="307713741">
      <w:bodyDiv w:val="1"/>
      <w:marLeft w:val="0"/>
      <w:marRight w:val="0"/>
      <w:marTop w:val="0"/>
      <w:marBottom w:val="0"/>
      <w:divBdr>
        <w:top w:val="none" w:sz="0" w:space="0" w:color="auto"/>
        <w:left w:val="none" w:sz="0" w:space="0" w:color="auto"/>
        <w:bottom w:val="none" w:sz="0" w:space="0" w:color="auto"/>
        <w:right w:val="none" w:sz="0" w:space="0" w:color="auto"/>
      </w:divBdr>
    </w:div>
    <w:div w:id="344986580">
      <w:bodyDiv w:val="1"/>
      <w:marLeft w:val="0"/>
      <w:marRight w:val="0"/>
      <w:marTop w:val="0"/>
      <w:marBottom w:val="0"/>
      <w:divBdr>
        <w:top w:val="none" w:sz="0" w:space="0" w:color="auto"/>
        <w:left w:val="none" w:sz="0" w:space="0" w:color="auto"/>
        <w:bottom w:val="none" w:sz="0" w:space="0" w:color="auto"/>
        <w:right w:val="none" w:sz="0" w:space="0" w:color="auto"/>
      </w:divBdr>
    </w:div>
    <w:div w:id="347491609">
      <w:bodyDiv w:val="1"/>
      <w:marLeft w:val="0"/>
      <w:marRight w:val="0"/>
      <w:marTop w:val="0"/>
      <w:marBottom w:val="0"/>
      <w:divBdr>
        <w:top w:val="none" w:sz="0" w:space="0" w:color="auto"/>
        <w:left w:val="none" w:sz="0" w:space="0" w:color="auto"/>
        <w:bottom w:val="none" w:sz="0" w:space="0" w:color="auto"/>
        <w:right w:val="none" w:sz="0" w:space="0" w:color="auto"/>
      </w:divBdr>
    </w:div>
    <w:div w:id="422536635">
      <w:bodyDiv w:val="1"/>
      <w:marLeft w:val="0"/>
      <w:marRight w:val="0"/>
      <w:marTop w:val="0"/>
      <w:marBottom w:val="0"/>
      <w:divBdr>
        <w:top w:val="none" w:sz="0" w:space="0" w:color="auto"/>
        <w:left w:val="none" w:sz="0" w:space="0" w:color="auto"/>
        <w:bottom w:val="none" w:sz="0" w:space="0" w:color="auto"/>
        <w:right w:val="none" w:sz="0" w:space="0" w:color="auto"/>
      </w:divBdr>
    </w:div>
    <w:div w:id="438841726">
      <w:bodyDiv w:val="1"/>
      <w:marLeft w:val="0"/>
      <w:marRight w:val="0"/>
      <w:marTop w:val="0"/>
      <w:marBottom w:val="0"/>
      <w:divBdr>
        <w:top w:val="none" w:sz="0" w:space="0" w:color="auto"/>
        <w:left w:val="none" w:sz="0" w:space="0" w:color="auto"/>
        <w:bottom w:val="none" w:sz="0" w:space="0" w:color="auto"/>
        <w:right w:val="none" w:sz="0" w:space="0" w:color="auto"/>
      </w:divBdr>
    </w:div>
    <w:div w:id="445931800">
      <w:bodyDiv w:val="1"/>
      <w:marLeft w:val="0"/>
      <w:marRight w:val="0"/>
      <w:marTop w:val="0"/>
      <w:marBottom w:val="0"/>
      <w:divBdr>
        <w:top w:val="none" w:sz="0" w:space="0" w:color="auto"/>
        <w:left w:val="none" w:sz="0" w:space="0" w:color="auto"/>
        <w:bottom w:val="none" w:sz="0" w:space="0" w:color="auto"/>
        <w:right w:val="none" w:sz="0" w:space="0" w:color="auto"/>
      </w:divBdr>
    </w:div>
    <w:div w:id="454836584">
      <w:bodyDiv w:val="1"/>
      <w:marLeft w:val="0"/>
      <w:marRight w:val="0"/>
      <w:marTop w:val="0"/>
      <w:marBottom w:val="0"/>
      <w:divBdr>
        <w:top w:val="none" w:sz="0" w:space="0" w:color="auto"/>
        <w:left w:val="none" w:sz="0" w:space="0" w:color="auto"/>
        <w:bottom w:val="none" w:sz="0" w:space="0" w:color="auto"/>
        <w:right w:val="none" w:sz="0" w:space="0" w:color="auto"/>
      </w:divBdr>
    </w:div>
    <w:div w:id="481891855">
      <w:bodyDiv w:val="1"/>
      <w:marLeft w:val="0"/>
      <w:marRight w:val="0"/>
      <w:marTop w:val="0"/>
      <w:marBottom w:val="0"/>
      <w:divBdr>
        <w:top w:val="none" w:sz="0" w:space="0" w:color="auto"/>
        <w:left w:val="none" w:sz="0" w:space="0" w:color="auto"/>
        <w:bottom w:val="none" w:sz="0" w:space="0" w:color="auto"/>
        <w:right w:val="none" w:sz="0" w:space="0" w:color="auto"/>
      </w:divBdr>
    </w:div>
    <w:div w:id="482619150">
      <w:bodyDiv w:val="1"/>
      <w:marLeft w:val="0"/>
      <w:marRight w:val="0"/>
      <w:marTop w:val="0"/>
      <w:marBottom w:val="0"/>
      <w:divBdr>
        <w:top w:val="none" w:sz="0" w:space="0" w:color="auto"/>
        <w:left w:val="none" w:sz="0" w:space="0" w:color="auto"/>
        <w:bottom w:val="none" w:sz="0" w:space="0" w:color="auto"/>
        <w:right w:val="none" w:sz="0" w:space="0" w:color="auto"/>
      </w:divBdr>
    </w:div>
    <w:div w:id="624577570">
      <w:bodyDiv w:val="1"/>
      <w:marLeft w:val="0"/>
      <w:marRight w:val="0"/>
      <w:marTop w:val="0"/>
      <w:marBottom w:val="0"/>
      <w:divBdr>
        <w:top w:val="none" w:sz="0" w:space="0" w:color="auto"/>
        <w:left w:val="none" w:sz="0" w:space="0" w:color="auto"/>
        <w:bottom w:val="none" w:sz="0" w:space="0" w:color="auto"/>
        <w:right w:val="none" w:sz="0" w:space="0" w:color="auto"/>
      </w:divBdr>
    </w:div>
    <w:div w:id="628901932">
      <w:bodyDiv w:val="1"/>
      <w:marLeft w:val="0"/>
      <w:marRight w:val="0"/>
      <w:marTop w:val="0"/>
      <w:marBottom w:val="0"/>
      <w:divBdr>
        <w:top w:val="none" w:sz="0" w:space="0" w:color="auto"/>
        <w:left w:val="none" w:sz="0" w:space="0" w:color="auto"/>
        <w:bottom w:val="none" w:sz="0" w:space="0" w:color="auto"/>
        <w:right w:val="none" w:sz="0" w:space="0" w:color="auto"/>
      </w:divBdr>
    </w:div>
    <w:div w:id="649554517">
      <w:bodyDiv w:val="1"/>
      <w:marLeft w:val="0"/>
      <w:marRight w:val="0"/>
      <w:marTop w:val="0"/>
      <w:marBottom w:val="0"/>
      <w:divBdr>
        <w:top w:val="none" w:sz="0" w:space="0" w:color="auto"/>
        <w:left w:val="none" w:sz="0" w:space="0" w:color="auto"/>
        <w:bottom w:val="none" w:sz="0" w:space="0" w:color="auto"/>
        <w:right w:val="none" w:sz="0" w:space="0" w:color="auto"/>
      </w:divBdr>
      <w:divsChild>
        <w:div w:id="404644704">
          <w:marLeft w:val="0"/>
          <w:marRight w:val="0"/>
          <w:marTop w:val="0"/>
          <w:marBottom w:val="0"/>
          <w:divBdr>
            <w:top w:val="none" w:sz="0" w:space="0" w:color="auto"/>
            <w:left w:val="none" w:sz="0" w:space="0" w:color="auto"/>
            <w:bottom w:val="none" w:sz="0" w:space="0" w:color="auto"/>
            <w:right w:val="none" w:sz="0" w:space="0" w:color="auto"/>
          </w:divBdr>
          <w:divsChild>
            <w:div w:id="621888747">
              <w:marLeft w:val="0"/>
              <w:marRight w:val="0"/>
              <w:marTop w:val="0"/>
              <w:marBottom w:val="0"/>
              <w:divBdr>
                <w:top w:val="none" w:sz="0" w:space="0" w:color="auto"/>
                <w:left w:val="none" w:sz="0" w:space="0" w:color="auto"/>
                <w:bottom w:val="none" w:sz="0" w:space="0" w:color="auto"/>
                <w:right w:val="none" w:sz="0" w:space="0" w:color="auto"/>
              </w:divBdr>
              <w:divsChild>
                <w:div w:id="346951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949054">
          <w:marLeft w:val="0"/>
          <w:marRight w:val="0"/>
          <w:marTop w:val="0"/>
          <w:marBottom w:val="0"/>
          <w:divBdr>
            <w:top w:val="none" w:sz="0" w:space="0" w:color="auto"/>
            <w:left w:val="none" w:sz="0" w:space="0" w:color="auto"/>
            <w:bottom w:val="none" w:sz="0" w:space="0" w:color="auto"/>
            <w:right w:val="none" w:sz="0" w:space="0" w:color="auto"/>
          </w:divBdr>
          <w:divsChild>
            <w:div w:id="1278294526">
              <w:marLeft w:val="0"/>
              <w:marRight w:val="0"/>
              <w:marTop w:val="0"/>
              <w:marBottom w:val="0"/>
              <w:divBdr>
                <w:top w:val="none" w:sz="0" w:space="0" w:color="auto"/>
                <w:left w:val="none" w:sz="0" w:space="0" w:color="auto"/>
                <w:bottom w:val="none" w:sz="0" w:space="0" w:color="auto"/>
                <w:right w:val="none" w:sz="0" w:space="0" w:color="auto"/>
              </w:divBdr>
              <w:divsChild>
                <w:div w:id="51265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3190759">
      <w:bodyDiv w:val="1"/>
      <w:marLeft w:val="0"/>
      <w:marRight w:val="0"/>
      <w:marTop w:val="0"/>
      <w:marBottom w:val="0"/>
      <w:divBdr>
        <w:top w:val="none" w:sz="0" w:space="0" w:color="auto"/>
        <w:left w:val="none" w:sz="0" w:space="0" w:color="auto"/>
        <w:bottom w:val="none" w:sz="0" w:space="0" w:color="auto"/>
        <w:right w:val="none" w:sz="0" w:space="0" w:color="auto"/>
      </w:divBdr>
    </w:div>
    <w:div w:id="726297245">
      <w:bodyDiv w:val="1"/>
      <w:marLeft w:val="0"/>
      <w:marRight w:val="0"/>
      <w:marTop w:val="0"/>
      <w:marBottom w:val="0"/>
      <w:divBdr>
        <w:top w:val="none" w:sz="0" w:space="0" w:color="auto"/>
        <w:left w:val="none" w:sz="0" w:space="0" w:color="auto"/>
        <w:bottom w:val="none" w:sz="0" w:space="0" w:color="auto"/>
        <w:right w:val="none" w:sz="0" w:space="0" w:color="auto"/>
      </w:divBdr>
    </w:div>
    <w:div w:id="741408947">
      <w:bodyDiv w:val="1"/>
      <w:marLeft w:val="0"/>
      <w:marRight w:val="0"/>
      <w:marTop w:val="0"/>
      <w:marBottom w:val="0"/>
      <w:divBdr>
        <w:top w:val="none" w:sz="0" w:space="0" w:color="auto"/>
        <w:left w:val="none" w:sz="0" w:space="0" w:color="auto"/>
        <w:bottom w:val="none" w:sz="0" w:space="0" w:color="auto"/>
        <w:right w:val="none" w:sz="0" w:space="0" w:color="auto"/>
      </w:divBdr>
      <w:divsChild>
        <w:div w:id="1847473678">
          <w:marLeft w:val="0"/>
          <w:marRight w:val="0"/>
          <w:marTop w:val="0"/>
          <w:marBottom w:val="0"/>
          <w:divBdr>
            <w:top w:val="none" w:sz="0" w:space="0" w:color="auto"/>
            <w:left w:val="none" w:sz="0" w:space="0" w:color="auto"/>
            <w:bottom w:val="none" w:sz="0" w:space="0" w:color="auto"/>
            <w:right w:val="none" w:sz="0" w:space="0" w:color="auto"/>
          </w:divBdr>
        </w:div>
        <w:div w:id="1335453562">
          <w:marLeft w:val="0"/>
          <w:marRight w:val="0"/>
          <w:marTop w:val="0"/>
          <w:marBottom w:val="0"/>
          <w:divBdr>
            <w:top w:val="none" w:sz="0" w:space="0" w:color="auto"/>
            <w:left w:val="none" w:sz="0" w:space="0" w:color="auto"/>
            <w:bottom w:val="none" w:sz="0" w:space="0" w:color="auto"/>
            <w:right w:val="none" w:sz="0" w:space="0" w:color="auto"/>
          </w:divBdr>
        </w:div>
        <w:div w:id="1660504123">
          <w:marLeft w:val="0"/>
          <w:marRight w:val="0"/>
          <w:marTop w:val="0"/>
          <w:marBottom w:val="0"/>
          <w:divBdr>
            <w:top w:val="none" w:sz="0" w:space="0" w:color="auto"/>
            <w:left w:val="none" w:sz="0" w:space="0" w:color="auto"/>
            <w:bottom w:val="none" w:sz="0" w:space="0" w:color="auto"/>
            <w:right w:val="none" w:sz="0" w:space="0" w:color="auto"/>
          </w:divBdr>
        </w:div>
      </w:divsChild>
    </w:div>
    <w:div w:id="808863143">
      <w:bodyDiv w:val="1"/>
      <w:marLeft w:val="0"/>
      <w:marRight w:val="0"/>
      <w:marTop w:val="0"/>
      <w:marBottom w:val="0"/>
      <w:divBdr>
        <w:top w:val="none" w:sz="0" w:space="0" w:color="auto"/>
        <w:left w:val="none" w:sz="0" w:space="0" w:color="auto"/>
        <w:bottom w:val="none" w:sz="0" w:space="0" w:color="auto"/>
        <w:right w:val="none" w:sz="0" w:space="0" w:color="auto"/>
      </w:divBdr>
    </w:div>
    <w:div w:id="990250992">
      <w:bodyDiv w:val="1"/>
      <w:marLeft w:val="0"/>
      <w:marRight w:val="0"/>
      <w:marTop w:val="0"/>
      <w:marBottom w:val="0"/>
      <w:divBdr>
        <w:top w:val="none" w:sz="0" w:space="0" w:color="auto"/>
        <w:left w:val="none" w:sz="0" w:space="0" w:color="auto"/>
        <w:bottom w:val="none" w:sz="0" w:space="0" w:color="auto"/>
        <w:right w:val="none" w:sz="0" w:space="0" w:color="auto"/>
      </w:divBdr>
      <w:divsChild>
        <w:div w:id="1237007476">
          <w:marLeft w:val="0"/>
          <w:marRight w:val="0"/>
          <w:marTop w:val="0"/>
          <w:marBottom w:val="0"/>
          <w:divBdr>
            <w:top w:val="none" w:sz="0" w:space="0" w:color="auto"/>
            <w:left w:val="none" w:sz="0" w:space="0" w:color="auto"/>
            <w:bottom w:val="none" w:sz="0" w:space="0" w:color="auto"/>
            <w:right w:val="none" w:sz="0" w:space="0" w:color="auto"/>
          </w:divBdr>
          <w:divsChild>
            <w:div w:id="2045397759">
              <w:marLeft w:val="0"/>
              <w:marRight w:val="0"/>
              <w:marTop w:val="0"/>
              <w:marBottom w:val="0"/>
              <w:divBdr>
                <w:top w:val="none" w:sz="0" w:space="0" w:color="auto"/>
                <w:left w:val="none" w:sz="0" w:space="0" w:color="auto"/>
                <w:bottom w:val="none" w:sz="0" w:space="0" w:color="auto"/>
                <w:right w:val="none" w:sz="0" w:space="0" w:color="auto"/>
              </w:divBdr>
              <w:divsChild>
                <w:div w:id="1071276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997667">
          <w:marLeft w:val="0"/>
          <w:marRight w:val="0"/>
          <w:marTop w:val="0"/>
          <w:marBottom w:val="0"/>
          <w:divBdr>
            <w:top w:val="none" w:sz="0" w:space="0" w:color="auto"/>
            <w:left w:val="none" w:sz="0" w:space="0" w:color="auto"/>
            <w:bottom w:val="none" w:sz="0" w:space="0" w:color="auto"/>
            <w:right w:val="none" w:sz="0" w:space="0" w:color="auto"/>
          </w:divBdr>
          <w:divsChild>
            <w:div w:id="1558666711">
              <w:marLeft w:val="0"/>
              <w:marRight w:val="0"/>
              <w:marTop w:val="0"/>
              <w:marBottom w:val="0"/>
              <w:divBdr>
                <w:top w:val="none" w:sz="0" w:space="0" w:color="auto"/>
                <w:left w:val="none" w:sz="0" w:space="0" w:color="auto"/>
                <w:bottom w:val="none" w:sz="0" w:space="0" w:color="auto"/>
                <w:right w:val="none" w:sz="0" w:space="0" w:color="auto"/>
              </w:divBdr>
              <w:divsChild>
                <w:div w:id="2018115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696882">
      <w:bodyDiv w:val="1"/>
      <w:marLeft w:val="0"/>
      <w:marRight w:val="0"/>
      <w:marTop w:val="0"/>
      <w:marBottom w:val="0"/>
      <w:divBdr>
        <w:top w:val="none" w:sz="0" w:space="0" w:color="auto"/>
        <w:left w:val="none" w:sz="0" w:space="0" w:color="auto"/>
        <w:bottom w:val="none" w:sz="0" w:space="0" w:color="auto"/>
        <w:right w:val="none" w:sz="0" w:space="0" w:color="auto"/>
      </w:divBdr>
    </w:div>
    <w:div w:id="1073165781">
      <w:bodyDiv w:val="1"/>
      <w:marLeft w:val="0"/>
      <w:marRight w:val="0"/>
      <w:marTop w:val="0"/>
      <w:marBottom w:val="0"/>
      <w:divBdr>
        <w:top w:val="none" w:sz="0" w:space="0" w:color="auto"/>
        <w:left w:val="none" w:sz="0" w:space="0" w:color="auto"/>
        <w:bottom w:val="none" w:sz="0" w:space="0" w:color="auto"/>
        <w:right w:val="none" w:sz="0" w:space="0" w:color="auto"/>
      </w:divBdr>
    </w:div>
    <w:div w:id="1083330745">
      <w:bodyDiv w:val="1"/>
      <w:marLeft w:val="0"/>
      <w:marRight w:val="0"/>
      <w:marTop w:val="0"/>
      <w:marBottom w:val="0"/>
      <w:divBdr>
        <w:top w:val="none" w:sz="0" w:space="0" w:color="auto"/>
        <w:left w:val="none" w:sz="0" w:space="0" w:color="auto"/>
        <w:bottom w:val="none" w:sz="0" w:space="0" w:color="auto"/>
        <w:right w:val="none" w:sz="0" w:space="0" w:color="auto"/>
      </w:divBdr>
      <w:divsChild>
        <w:div w:id="1511722315">
          <w:marLeft w:val="0"/>
          <w:marRight w:val="0"/>
          <w:marTop w:val="0"/>
          <w:marBottom w:val="0"/>
          <w:divBdr>
            <w:top w:val="none" w:sz="0" w:space="0" w:color="auto"/>
            <w:left w:val="none" w:sz="0" w:space="0" w:color="auto"/>
            <w:bottom w:val="none" w:sz="0" w:space="0" w:color="auto"/>
            <w:right w:val="none" w:sz="0" w:space="0" w:color="auto"/>
          </w:divBdr>
        </w:div>
        <w:div w:id="2120567016">
          <w:marLeft w:val="0"/>
          <w:marRight w:val="0"/>
          <w:marTop w:val="0"/>
          <w:marBottom w:val="0"/>
          <w:divBdr>
            <w:top w:val="none" w:sz="0" w:space="0" w:color="auto"/>
            <w:left w:val="none" w:sz="0" w:space="0" w:color="auto"/>
            <w:bottom w:val="none" w:sz="0" w:space="0" w:color="auto"/>
            <w:right w:val="none" w:sz="0" w:space="0" w:color="auto"/>
          </w:divBdr>
        </w:div>
        <w:div w:id="182548697">
          <w:marLeft w:val="0"/>
          <w:marRight w:val="0"/>
          <w:marTop w:val="0"/>
          <w:marBottom w:val="0"/>
          <w:divBdr>
            <w:top w:val="none" w:sz="0" w:space="0" w:color="auto"/>
            <w:left w:val="none" w:sz="0" w:space="0" w:color="auto"/>
            <w:bottom w:val="none" w:sz="0" w:space="0" w:color="auto"/>
            <w:right w:val="none" w:sz="0" w:space="0" w:color="auto"/>
          </w:divBdr>
        </w:div>
      </w:divsChild>
    </w:div>
    <w:div w:id="1087531004">
      <w:bodyDiv w:val="1"/>
      <w:marLeft w:val="0"/>
      <w:marRight w:val="0"/>
      <w:marTop w:val="0"/>
      <w:marBottom w:val="0"/>
      <w:divBdr>
        <w:top w:val="none" w:sz="0" w:space="0" w:color="auto"/>
        <w:left w:val="none" w:sz="0" w:space="0" w:color="auto"/>
        <w:bottom w:val="none" w:sz="0" w:space="0" w:color="auto"/>
        <w:right w:val="none" w:sz="0" w:space="0" w:color="auto"/>
      </w:divBdr>
    </w:div>
    <w:div w:id="1181050546">
      <w:bodyDiv w:val="1"/>
      <w:marLeft w:val="0"/>
      <w:marRight w:val="0"/>
      <w:marTop w:val="0"/>
      <w:marBottom w:val="0"/>
      <w:divBdr>
        <w:top w:val="none" w:sz="0" w:space="0" w:color="auto"/>
        <w:left w:val="none" w:sz="0" w:space="0" w:color="auto"/>
        <w:bottom w:val="none" w:sz="0" w:space="0" w:color="auto"/>
        <w:right w:val="none" w:sz="0" w:space="0" w:color="auto"/>
      </w:divBdr>
    </w:div>
    <w:div w:id="1220095275">
      <w:bodyDiv w:val="1"/>
      <w:marLeft w:val="0"/>
      <w:marRight w:val="0"/>
      <w:marTop w:val="0"/>
      <w:marBottom w:val="0"/>
      <w:divBdr>
        <w:top w:val="none" w:sz="0" w:space="0" w:color="auto"/>
        <w:left w:val="none" w:sz="0" w:space="0" w:color="auto"/>
        <w:bottom w:val="none" w:sz="0" w:space="0" w:color="auto"/>
        <w:right w:val="none" w:sz="0" w:space="0" w:color="auto"/>
      </w:divBdr>
    </w:div>
    <w:div w:id="1222254216">
      <w:bodyDiv w:val="1"/>
      <w:marLeft w:val="0"/>
      <w:marRight w:val="0"/>
      <w:marTop w:val="0"/>
      <w:marBottom w:val="0"/>
      <w:divBdr>
        <w:top w:val="none" w:sz="0" w:space="0" w:color="auto"/>
        <w:left w:val="none" w:sz="0" w:space="0" w:color="auto"/>
        <w:bottom w:val="none" w:sz="0" w:space="0" w:color="auto"/>
        <w:right w:val="none" w:sz="0" w:space="0" w:color="auto"/>
      </w:divBdr>
    </w:div>
    <w:div w:id="1249345326">
      <w:bodyDiv w:val="1"/>
      <w:marLeft w:val="0"/>
      <w:marRight w:val="0"/>
      <w:marTop w:val="0"/>
      <w:marBottom w:val="0"/>
      <w:divBdr>
        <w:top w:val="none" w:sz="0" w:space="0" w:color="auto"/>
        <w:left w:val="none" w:sz="0" w:space="0" w:color="auto"/>
        <w:bottom w:val="none" w:sz="0" w:space="0" w:color="auto"/>
        <w:right w:val="none" w:sz="0" w:space="0" w:color="auto"/>
      </w:divBdr>
    </w:div>
    <w:div w:id="1265379717">
      <w:bodyDiv w:val="1"/>
      <w:marLeft w:val="0"/>
      <w:marRight w:val="0"/>
      <w:marTop w:val="0"/>
      <w:marBottom w:val="0"/>
      <w:divBdr>
        <w:top w:val="none" w:sz="0" w:space="0" w:color="auto"/>
        <w:left w:val="none" w:sz="0" w:space="0" w:color="auto"/>
        <w:bottom w:val="none" w:sz="0" w:space="0" w:color="auto"/>
        <w:right w:val="none" w:sz="0" w:space="0" w:color="auto"/>
      </w:divBdr>
      <w:divsChild>
        <w:div w:id="1968311135">
          <w:marLeft w:val="0"/>
          <w:marRight w:val="0"/>
          <w:marTop w:val="0"/>
          <w:marBottom w:val="0"/>
          <w:divBdr>
            <w:top w:val="single" w:sz="2" w:space="0" w:color="auto"/>
            <w:left w:val="single" w:sz="2" w:space="0" w:color="auto"/>
            <w:bottom w:val="single" w:sz="2" w:space="0" w:color="auto"/>
            <w:right w:val="single" w:sz="2" w:space="0" w:color="auto"/>
          </w:divBdr>
          <w:divsChild>
            <w:div w:id="1790540299">
              <w:marLeft w:val="0"/>
              <w:marRight w:val="0"/>
              <w:marTop w:val="0"/>
              <w:marBottom w:val="0"/>
              <w:divBdr>
                <w:top w:val="single" w:sz="2" w:space="0" w:color="auto"/>
                <w:left w:val="single" w:sz="2" w:space="0" w:color="auto"/>
                <w:bottom w:val="single" w:sz="2" w:space="0" w:color="auto"/>
                <w:right w:val="single" w:sz="2" w:space="0" w:color="auto"/>
              </w:divBdr>
            </w:div>
            <w:div w:id="508832567">
              <w:marLeft w:val="0"/>
              <w:marRight w:val="0"/>
              <w:marTop w:val="0"/>
              <w:marBottom w:val="0"/>
              <w:divBdr>
                <w:top w:val="single" w:sz="2" w:space="0" w:color="auto"/>
                <w:left w:val="single" w:sz="2" w:space="0" w:color="auto"/>
                <w:bottom w:val="single" w:sz="2" w:space="0" w:color="auto"/>
                <w:right w:val="single" w:sz="2" w:space="0" w:color="auto"/>
              </w:divBdr>
            </w:div>
          </w:divsChild>
        </w:div>
        <w:div w:id="1059746225">
          <w:marLeft w:val="0"/>
          <w:marRight w:val="0"/>
          <w:marTop w:val="0"/>
          <w:marBottom w:val="0"/>
          <w:divBdr>
            <w:top w:val="single" w:sz="2" w:space="0" w:color="auto"/>
            <w:left w:val="single" w:sz="2" w:space="0" w:color="auto"/>
            <w:bottom w:val="single" w:sz="2" w:space="0" w:color="auto"/>
            <w:right w:val="single" w:sz="2" w:space="0" w:color="auto"/>
          </w:divBdr>
        </w:div>
      </w:divsChild>
    </w:div>
    <w:div w:id="1277907687">
      <w:bodyDiv w:val="1"/>
      <w:marLeft w:val="0"/>
      <w:marRight w:val="0"/>
      <w:marTop w:val="0"/>
      <w:marBottom w:val="0"/>
      <w:divBdr>
        <w:top w:val="none" w:sz="0" w:space="0" w:color="auto"/>
        <w:left w:val="none" w:sz="0" w:space="0" w:color="auto"/>
        <w:bottom w:val="none" w:sz="0" w:space="0" w:color="auto"/>
        <w:right w:val="none" w:sz="0" w:space="0" w:color="auto"/>
      </w:divBdr>
    </w:div>
    <w:div w:id="1317106180">
      <w:bodyDiv w:val="1"/>
      <w:marLeft w:val="0"/>
      <w:marRight w:val="0"/>
      <w:marTop w:val="0"/>
      <w:marBottom w:val="0"/>
      <w:divBdr>
        <w:top w:val="none" w:sz="0" w:space="0" w:color="auto"/>
        <w:left w:val="none" w:sz="0" w:space="0" w:color="auto"/>
        <w:bottom w:val="none" w:sz="0" w:space="0" w:color="auto"/>
        <w:right w:val="none" w:sz="0" w:space="0" w:color="auto"/>
      </w:divBdr>
    </w:div>
    <w:div w:id="1317490344">
      <w:bodyDiv w:val="1"/>
      <w:marLeft w:val="0"/>
      <w:marRight w:val="0"/>
      <w:marTop w:val="0"/>
      <w:marBottom w:val="0"/>
      <w:divBdr>
        <w:top w:val="none" w:sz="0" w:space="0" w:color="auto"/>
        <w:left w:val="none" w:sz="0" w:space="0" w:color="auto"/>
        <w:bottom w:val="none" w:sz="0" w:space="0" w:color="auto"/>
        <w:right w:val="none" w:sz="0" w:space="0" w:color="auto"/>
      </w:divBdr>
    </w:div>
    <w:div w:id="1325619811">
      <w:bodyDiv w:val="1"/>
      <w:marLeft w:val="0"/>
      <w:marRight w:val="0"/>
      <w:marTop w:val="0"/>
      <w:marBottom w:val="0"/>
      <w:divBdr>
        <w:top w:val="none" w:sz="0" w:space="0" w:color="auto"/>
        <w:left w:val="none" w:sz="0" w:space="0" w:color="auto"/>
        <w:bottom w:val="none" w:sz="0" w:space="0" w:color="auto"/>
        <w:right w:val="none" w:sz="0" w:space="0" w:color="auto"/>
      </w:divBdr>
    </w:div>
    <w:div w:id="1327906222">
      <w:bodyDiv w:val="1"/>
      <w:marLeft w:val="0"/>
      <w:marRight w:val="0"/>
      <w:marTop w:val="0"/>
      <w:marBottom w:val="0"/>
      <w:divBdr>
        <w:top w:val="none" w:sz="0" w:space="0" w:color="auto"/>
        <w:left w:val="none" w:sz="0" w:space="0" w:color="auto"/>
        <w:bottom w:val="none" w:sz="0" w:space="0" w:color="auto"/>
        <w:right w:val="none" w:sz="0" w:space="0" w:color="auto"/>
      </w:divBdr>
    </w:div>
    <w:div w:id="1402094148">
      <w:bodyDiv w:val="1"/>
      <w:marLeft w:val="0"/>
      <w:marRight w:val="0"/>
      <w:marTop w:val="0"/>
      <w:marBottom w:val="0"/>
      <w:divBdr>
        <w:top w:val="none" w:sz="0" w:space="0" w:color="auto"/>
        <w:left w:val="none" w:sz="0" w:space="0" w:color="auto"/>
        <w:bottom w:val="none" w:sz="0" w:space="0" w:color="auto"/>
        <w:right w:val="none" w:sz="0" w:space="0" w:color="auto"/>
      </w:divBdr>
      <w:divsChild>
        <w:div w:id="1010448144">
          <w:marLeft w:val="0"/>
          <w:marRight w:val="0"/>
          <w:marTop w:val="0"/>
          <w:marBottom w:val="0"/>
          <w:divBdr>
            <w:top w:val="single" w:sz="2" w:space="0" w:color="auto"/>
            <w:left w:val="single" w:sz="2" w:space="0" w:color="auto"/>
            <w:bottom w:val="single" w:sz="2" w:space="0" w:color="auto"/>
            <w:right w:val="single" w:sz="2" w:space="0" w:color="auto"/>
          </w:divBdr>
          <w:divsChild>
            <w:div w:id="589390879">
              <w:marLeft w:val="0"/>
              <w:marRight w:val="0"/>
              <w:marTop w:val="0"/>
              <w:marBottom w:val="0"/>
              <w:divBdr>
                <w:top w:val="single" w:sz="2" w:space="0" w:color="auto"/>
                <w:left w:val="single" w:sz="2" w:space="0" w:color="auto"/>
                <w:bottom w:val="single" w:sz="2" w:space="0" w:color="auto"/>
                <w:right w:val="single" w:sz="2" w:space="0" w:color="auto"/>
              </w:divBdr>
            </w:div>
            <w:div w:id="552039961">
              <w:marLeft w:val="0"/>
              <w:marRight w:val="0"/>
              <w:marTop w:val="0"/>
              <w:marBottom w:val="0"/>
              <w:divBdr>
                <w:top w:val="single" w:sz="2" w:space="0" w:color="auto"/>
                <w:left w:val="single" w:sz="2" w:space="0" w:color="auto"/>
                <w:bottom w:val="single" w:sz="2" w:space="0" w:color="auto"/>
                <w:right w:val="single" w:sz="2" w:space="0" w:color="auto"/>
              </w:divBdr>
            </w:div>
          </w:divsChild>
        </w:div>
        <w:div w:id="1838615158">
          <w:marLeft w:val="0"/>
          <w:marRight w:val="0"/>
          <w:marTop w:val="0"/>
          <w:marBottom w:val="0"/>
          <w:divBdr>
            <w:top w:val="single" w:sz="2" w:space="0" w:color="auto"/>
            <w:left w:val="single" w:sz="2" w:space="0" w:color="auto"/>
            <w:bottom w:val="single" w:sz="2" w:space="0" w:color="auto"/>
            <w:right w:val="single" w:sz="2" w:space="0" w:color="auto"/>
          </w:divBdr>
        </w:div>
      </w:divsChild>
    </w:div>
    <w:div w:id="1443260669">
      <w:bodyDiv w:val="1"/>
      <w:marLeft w:val="0"/>
      <w:marRight w:val="0"/>
      <w:marTop w:val="0"/>
      <w:marBottom w:val="0"/>
      <w:divBdr>
        <w:top w:val="none" w:sz="0" w:space="0" w:color="auto"/>
        <w:left w:val="none" w:sz="0" w:space="0" w:color="auto"/>
        <w:bottom w:val="none" w:sz="0" w:space="0" w:color="auto"/>
        <w:right w:val="none" w:sz="0" w:space="0" w:color="auto"/>
      </w:divBdr>
      <w:divsChild>
        <w:div w:id="1092314296">
          <w:marLeft w:val="0"/>
          <w:marRight w:val="0"/>
          <w:marTop w:val="0"/>
          <w:marBottom w:val="0"/>
          <w:divBdr>
            <w:top w:val="none" w:sz="0" w:space="0" w:color="auto"/>
            <w:left w:val="none" w:sz="0" w:space="0" w:color="auto"/>
            <w:bottom w:val="none" w:sz="0" w:space="0" w:color="auto"/>
            <w:right w:val="none" w:sz="0" w:space="0" w:color="auto"/>
          </w:divBdr>
        </w:div>
        <w:div w:id="448744196">
          <w:marLeft w:val="0"/>
          <w:marRight w:val="0"/>
          <w:marTop w:val="0"/>
          <w:marBottom w:val="0"/>
          <w:divBdr>
            <w:top w:val="none" w:sz="0" w:space="0" w:color="auto"/>
            <w:left w:val="none" w:sz="0" w:space="0" w:color="auto"/>
            <w:bottom w:val="none" w:sz="0" w:space="0" w:color="auto"/>
            <w:right w:val="none" w:sz="0" w:space="0" w:color="auto"/>
          </w:divBdr>
        </w:div>
        <w:div w:id="1908764612">
          <w:marLeft w:val="0"/>
          <w:marRight w:val="0"/>
          <w:marTop w:val="0"/>
          <w:marBottom w:val="0"/>
          <w:divBdr>
            <w:top w:val="none" w:sz="0" w:space="0" w:color="auto"/>
            <w:left w:val="none" w:sz="0" w:space="0" w:color="auto"/>
            <w:bottom w:val="none" w:sz="0" w:space="0" w:color="auto"/>
            <w:right w:val="none" w:sz="0" w:space="0" w:color="auto"/>
          </w:divBdr>
        </w:div>
      </w:divsChild>
    </w:div>
    <w:div w:id="1482039634">
      <w:bodyDiv w:val="1"/>
      <w:marLeft w:val="0"/>
      <w:marRight w:val="0"/>
      <w:marTop w:val="0"/>
      <w:marBottom w:val="0"/>
      <w:divBdr>
        <w:top w:val="none" w:sz="0" w:space="0" w:color="auto"/>
        <w:left w:val="none" w:sz="0" w:space="0" w:color="auto"/>
        <w:bottom w:val="none" w:sz="0" w:space="0" w:color="auto"/>
        <w:right w:val="none" w:sz="0" w:space="0" w:color="auto"/>
      </w:divBdr>
    </w:div>
    <w:div w:id="1494835116">
      <w:bodyDiv w:val="1"/>
      <w:marLeft w:val="0"/>
      <w:marRight w:val="0"/>
      <w:marTop w:val="0"/>
      <w:marBottom w:val="0"/>
      <w:divBdr>
        <w:top w:val="none" w:sz="0" w:space="0" w:color="auto"/>
        <w:left w:val="none" w:sz="0" w:space="0" w:color="auto"/>
        <w:bottom w:val="none" w:sz="0" w:space="0" w:color="auto"/>
        <w:right w:val="none" w:sz="0" w:space="0" w:color="auto"/>
      </w:divBdr>
    </w:div>
    <w:div w:id="1723213034">
      <w:bodyDiv w:val="1"/>
      <w:marLeft w:val="0"/>
      <w:marRight w:val="0"/>
      <w:marTop w:val="0"/>
      <w:marBottom w:val="0"/>
      <w:divBdr>
        <w:top w:val="none" w:sz="0" w:space="0" w:color="auto"/>
        <w:left w:val="none" w:sz="0" w:space="0" w:color="auto"/>
        <w:bottom w:val="none" w:sz="0" w:space="0" w:color="auto"/>
        <w:right w:val="none" w:sz="0" w:space="0" w:color="auto"/>
      </w:divBdr>
    </w:div>
    <w:div w:id="1774863744">
      <w:bodyDiv w:val="1"/>
      <w:marLeft w:val="0"/>
      <w:marRight w:val="0"/>
      <w:marTop w:val="0"/>
      <w:marBottom w:val="0"/>
      <w:divBdr>
        <w:top w:val="none" w:sz="0" w:space="0" w:color="auto"/>
        <w:left w:val="none" w:sz="0" w:space="0" w:color="auto"/>
        <w:bottom w:val="none" w:sz="0" w:space="0" w:color="auto"/>
        <w:right w:val="none" w:sz="0" w:space="0" w:color="auto"/>
      </w:divBdr>
    </w:div>
    <w:div w:id="1815634963">
      <w:bodyDiv w:val="1"/>
      <w:marLeft w:val="0"/>
      <w:marRight w:val="0"/>
      <w:marTop w:val="0"/>
      <w:marBottom w:val="0"/>
      <w:divBdr>
        <w:top w:val="none" w:sz="0" w:space="0" w:color="auto"/>
        <w:left w:val="none" w:sz="0" w:space="0" w:color="auto"/>
        <w:bottom w:val="none" w:sz="0" w:space="0" w:color="auto"/>
        <w:right w:val="none" w:sz="0" w:space="0" w:color="auto"/>
      </w:divBdr>
    </w:div>
    <w:div w:id="1843549377">
      <w:bodyDiv w:val="1"/>
      <w:marLeft w:val="0"/>
      <w:marRight w:val="0"/>
      <w:marTop w:val="0"/>
      <w:marBottom w:val="0"/>
      <w:divBdr>
        <w:top w:val="none" w:sz="0" w:space="0" w:color="auto"/>
        <w:left w:val="none" w:sz="0" w:space="0" w:color="auto"/>
        <w:bottom w:val="none" w:sz="0" w:space="0" w:color="auto"/>
        <w:right w:val="none" w:sz="0" w:space="0" w:color="auto"/>
      </w:divBdr>
    </w:div>
    <w:div w:id="1863975338">
      <w:bodyDiv w:val="1"/>
      <w:marLeft w:val="0"/>
      <w:marRight w:val="0"/>
      <w:marTop w:val="0"/>
      <w:marBottom w:val="0"/>
      <w:divBdr>
        <w:top w:val="none" w:sz="0" w:space="0" w:color="auto"/>
        <w:left w:val="none" w:sz="0" w:space="0" w:color="auto"/>
        <w:bottom w:val="none" w:sz="0" w:space="0" w:color="auto"/>
        <w:right w:val="none" w:sz="0" w:space="0" w:color="auto"/>
      </w:divBdr>
    </w:div>
    <w:div w:id="1883637510">
      <w:bodyDiv w:val="1"/>
      <w:marLeft w:val="0"/>
      <w:marRight w:val="0"/>
      <w:marTop w:val="0"/>
      <w:marBottom w:val="0"/>
      <w:divBdr>
        <w:top w:val="none" w:sz="0" w:space="0" w:color="auto"/>
        <w:left w:val="none" w:sz="0" w:space="0" w:color="auto"/>
        <w:bottom w:val="none" w:sz="0" w:space="0" w:color="auto"/>
        <w:right w:val="none" w:sz="0" w:space="0" w:color="auto"/>
      </w:divBdr>
    </w:div>
    <w:div w:id="1922592755">
      <w:bodyDiv w:val="1"/>
      <w:marLeft w:val="0"/>
      <w:marRight w:val="0"/>
      <w:marTop w:val="0"/>
      <w:marBottom w:val="0"/>
      <w:divBdr>
        <w:top w:val="none" w:sz="0" w:space="0" w:color="auto"/>
        <w:left w:val="none" w:sz="0" w:space="0" w:color="auto"/>
        <w:bottom w:val="none" w:sz="0" w:space="0" w:color="auto"/>
        <w:right w:val="none" w:sz="0" w:space="0" w:color="auto"/>
      </w:divBdr>
    </w:div>
    <w:div w:id="1973900306">
      <w:bodyDiv w:val="1"/>
      <w:marLeft w:val="0"/>
      <w:marRight w:val="0"/>
      <w:marTop w:val="0"/>
      <w:marBottom w:val="0"/>
      <w:divBdr>
        <w:top w:val="none" w:sz="0" w:space="0" w:color="auto"/>
        <w:left w:val="none" w:sz="0" w:space="0" w:color="auto"/>
        <w:bottom w:val="none" w:sz="0" w:space="0" w:color="auto"/>
        <w:right w:val="none" w:sz="0" w:space="0" w:color="auto"/>
      </w:divBdr>
    </w:div>
    <w:div w:id="2034577617">
      <w:bodyDiv w:val="1"/>
      <w:marLeft w:val="0"/>
      <w:marRight w:val="0"/>
      <w:marTop w:val="0"/>
      <w:marBottom w:val="0"/>
      <w:divBdr>
        <w:top w:val="none" w:sz="0" w:space="0" w:color="auto"/>
        <w:left w:val="none" w:sz="0" w:space="0" w:color="auto"/>
        <w:bottom w:val="none" w:sz="0" w:space="0" w:color="auto"/>
        <w:right w:val="none" w:sz="0" w:space="0" w:color="auto"/>
      </w:divBdr>
    </w:div>
    <w:div w:id="2082480955">
      <w:bodyDiv w:val="1"/>
      <w:marLeft w:val="0"/>
      <w:marRight w:val="0"/>
      <w:marTop w:val="0"/>
      <w:marBottom w:val="0"/>
      <w:divBdr>
        <w:top w:val="none" w:sz="0" w:space="0" w:color="auto"/>
        <w:left w:val="none" w:sz="0" w:space="0" w:color="auto"/>
        <w:bottom w:val="none" w:sz="0" w:space="0" w:color="auto"/>
        <w:right w:val="none" w:sz="0" w:space="0" w:color="auto"/>
      </w:divBdr>
    </w:div>
    <w:div w:id="2133281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4E4A13-288B-4BAB-A71F-47A41B091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6</Pages>
  <Words>2270</Words>
  <Characters>13397</Characters>
  <Application>Microsoft Office Word</Application>
  <DocSecurity>0</DocSecurity>
  <Lines>111</Lines>
  <Paragraphs>31</Paragraphs>
  <ScaleCrop>false</ScaleCrop>
  <HeadingPairs>
    <vt:vector size="2" baseType="variant">
      <vt:variant>
        <vt:lpstr>Název</vt:lpstr>
      </vt:variant>
      <vt:variant>
        <vt:i4>1</vt:i4>
      </vt:variant>
    </vt:vector>
  </HeadingPairs>
  <TitlesOfParts>
    <vt:vector size="1" baseType="lpstr">
      <vt:lpstr/>
    </vt:vector>
  </TitlesOfParts>
  <Company>CENTROPOL ENERGY, a.s.</Company>
  <LinksUpToDate>false</LinksUpToDate>
  <CharactersWithSpaces>15636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petr jarkovský</cp:lastModifiedBy>
  <cp:revision>8</cp:revision>
  <dcterms:created xsi:type="dcterms:W3CDTF">2026-03-12T10:31:00Z</dcterms:created>
  <dcterms:modified xsi:type="dcterms:W3CDTF">2026-03-12T11:10:00Z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02381fe-cde1-414b-9212-5455c6be0e6b_Enabled">
    <vt:lpwstr>true</vt:lpwstr>
  </property>
  <property fmtid="{D5CDD505-2E9C-101B-9397-08002B2CF9AE}" pid="3" name="MSIP_Label_f02381fe-cde1-414b-9212-5455c6be0e6b_SetDate">
    <vt:lpwstr>2023-11-22T08:20:59Z</vt:lpwstr>
  </property>
  <property fmtid="{D5CDD505-2E9C-101B-9397-08002B2CF9AE}" pid="4" name="MSIP_Label_f02381fe-cde1-414b-9212-5455c6be0e6b_Method">
    <vt:lpwstr>Privileged</vt:lpwstr>
  </property>
  <property fmtid="{D5CDD505-2E9C-101B-9397-08002B2CF9AE}" pid="5" name="MSIP_Label_f02381fe-cde1-414b-9212-5455c6be0e6b_Name">
    <vt:lpwstr>Veřejná data</vt:lpwstr>
  </property>
  <property fmtid="{D5CDD505-2E9C-101B-9397-08002B2CF9AE}" pid="6" name="MSIP_Label_f02381fe-cde1-414b-9212-5455c6be0e6b_SiteId">
    <vt:lpwstr>53b8d820-e2f7-4682-858f-9e2aeec6ffd9</vt:lpwstr>
  </property>
  <property fmtid="{D5CDD505-2E9C-101B-9397-08002B2CF9AE}" pid="7" name="MSIP_Label_f02381fe-cde1-414b-9212-5455c6be0e6b_ActionId">
    <vt:lpwstr>2dd99b15-70d2-433d-9015-5c445cee95c0</vt:lpwstr>
  </property>
  <property fmtid="{D5CDD505-2E9C-101B-9397-08002B2CF9AE}" pid="8" name="MSIP_Label_f02381fe-cde1-414b-9212-5455c6be0e6b_ContentBits">
    <vt:lpwstr>0</vt:lpwstr>
  </property>
</Properties>
</file>