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21902" w14:textId="77777777" w:rsidR="009A71DF" w:rsidRPr="00635FFC" w:rsidRDefault="009A71DF" w:rsidP="009A71DF">
      <w:pPr>
        <w:jc w:val="center"/>
        <w:rPr>
          <w:b/>
          <w:bCs/>
          <w:color w:val="000000"/>
          <w:sz w:val="28"/>
          <w:szCs w:val="28"/>
        </w:rPr>
      </w:pPr>
      <w:r w:rsidRPr="00635FFC">
        <w:rPr>
          <w:b/>
          <w:bCs/>
          <w:color w:val="000000"/>
          <w:sz w:val="28"/>
          <w:szCs w:val="28"/>
        </w:rPr>
        <w:t xml:space="preserve">Živnostníci a menší firmy přeplácejí na energiích. </w:t>
      </w:r>
      <w:r w:rsidRPr="00635FFC">
        <w:rPr>
          <w:b/>
          <w:bCs/>
          <w:color w:val="000000"/>
          <w:sz w:val="28"/>
          <w:szCs w:val="28"/>
        </w:rPr>
        <w:br/>
        <w:t>Často i desítky tisíc ročně</w:t>
      </w:r>
    </w:p>
    <w:p w14:paraId="2DE6612E" w14:textId="77777777" w:rsidR="009A71DF" w:rsidRPr="00635FFC" w:rsidRDefault="009A71DF" w:rsidP="009A71DF">
      <w:pPr>
        <w:rPr>
          <w:b/>
          <w:bCs/>
          <w:color w:val="000000"/>
          <w:sz w:val="25"/>
          <w:szCs w:val="25"/>
        </w:rPr>
      </w:pPr>
    </w:p>
    <w:p w14:paraId="7A2AFA6C" w14:textId="77777777" w:rsidR="009A71DF" w:rsidRPr="00635FFC" w:rsidRDefault="009A71DF" w:rsidP="009A71DF">
      <w:pPr>
        <w:numPr>
          <w:ilvl w:val="0"/>
          <w:numId w:val="1"/>
        </w:numPr>
        <w:pBdr>
          <w:top w:val="nil"/>
          <w:left w:val="nil"/>
          <w:bottom w:val="nil"/>
          <w:right w:val="nil"/>
          <w:between w:val="nil"/>
        </w:pBdr>
        <w:spacing w:line="240" w:lineRule="auto"/>
        <w:rPr>
          <w:b/>
          <w:bCs/>
          <w:color w:val="000000"/>
        </w:rPr>
      </w:pPr>
      <w:r w:rsidRPr="00635FFC">
        <w:rPr>
          <w:b/>
          <w:bCs/>
          <w:color w:val="000000"/>
        </w:rPr>
        <w:t>Menší restaurace může přeplácet až 30 tisíc Kč ročně na elektřině</w:t>
      </w:r>
    </w:p>
    <w:p w14:paraId="5DD603D5" w14:textId="77777777" w:rsidR="009A71DF" w:rsidRPr="00635FFC" w:rsidRDefault="009A71DF" w:rsidP="009A71DF">
      <w:pPr>
        <w:numPr>
          <w:ilvl w:val="0"/>
          <w:numId w:val="1"/>
        </w:numPr>
        <w:pBdr>
          <w:top w:val="nil"/>
          <w:left w:val="nil"/>
          <w:bottom w:val="nil"/>
          <w:right w:val="nil"/>
          <w:between w:val="nil"/>
        </w:pBdr>
        <w:spacing w:line="240" w:lineRule="auto"/>
        <w:rPr>
          <w:b/>
          <w:bCs/>
          <w:color w:val="000000"/>
        </w:rPr>
      </w:pPr>
      <w:r w:rsidRPr="00635FFC">
        <w:rPr>
          <w:b/>
          <w:bCs/>
          <w:color w:val="000000"/>
        </w:rPr>
        <w:t>Větší restaurace či penzion až 150 tisíc Kč ročně na plynu</w:t>
      </w:r>
    </w:p>
    <w:p w14:paraId="765DF34B" w14:textId="77777777" w:rsidR="009A71DF" w:rsidRDefault="009A71DF" w:rsidP="009A71DF">
      <w:pPr>
        <w:numPr>
          <w:ilvl w:val="0"/>
          <w:numId w:val="1"/>
        </w:numPr>
        <w:pBdr>
          <w:top w:val="nil"/>
          <w:left w:val="nil"/>
          <w:bottom w:val="nil"/>
          <w:right w:val="nil"/>
          <w:between w:val="nil"/>
        </w:pBdr>
        <w:spacing w:line="240" w:lineRule="auto"/>
        <w:rPr>
          <w:b/>
          <w:bCs/>
          <w:color w:val="000000"/>
        </w:rPr>
      </w:pPr>
      <w:r w:rsidRPr="00635FFC">
        <w:rPr>
          <w:b/>
          <w:bCs/>
          <w:color w:val="000000"/>
        </w:rPr>
        <w:t xml:space="preserve">Průměrné sazby jsou vysoké, </w:t>
      </w:r>
      <w:r>
        <w:rPr>
          <w:b/>
          <w:bCs/>
          <w:color w:val="000000"/>
        </w:rPr>
        <w:t>d</w:t>
      </w:r>
      <w:r w:rsidRPr="00635FFC">
        <w:rPr>
          <w:b/>
          <w:bCs/>
          <w:color w:val="000000"/>
        </w:rPr>
        <w:t>ůležité je kontrolovat také distribuční sazby</w:t>
      </w:r>
    </w:p>
    <w:p w14:paraId="0D4B7A30" w14:textId="77777777" w:rsidR="009A71DF" w:rsidRPr="00635FFC" w:rsidRDefault="009A71DF" w:rsidP="009A71DF">
      <w:pPr>
        <w:numPr>
          <w:ilvl w:val="0"/>
          <w:numId w:val="1"/>
        </w:numPr>
        <w:pBdr>
          <w:top w:val="nil"/>
          <w:left w:val="nil"/>
          <w:bottom w:val="nil"/>
          <w:right w:val="nil"/>
          <w:between w:val="nil"/>
        </w:pBdr>
        <w:spacing w:line="240" w:lineRule="auto"/>
        <w:rPr>
          <w:b/>
          <w:bCs/>
          <w:color w:val="000000"/>
        </w:rPr>
      </w:pPr>
      <w:r>
        <w:rPr>
          <w:b/>
          <w:bCs/>
          <w:color w:val="000000"/>
        </w:rPr>
        <w:t>Pozor na aktuální nabídky s burzovními ceníky, c</w:t>
      </w:r>
      <w:r w:rsidRPr="00635FFC">
        <w:rPr>
          <w:b/>
          <w:bCs/>
          <w:color w:val="000000"/>
        </w:rPr>
        <w:t>ena plynu je dnes na burze téměř 2x vyšší</w:t>
      </w:r>
    </w:p>
    <w:p w14:paraId="239B332B" w14:textId="77777777" w:rsidR="009A71DF" w:rsidRPr="00635FFC" w:rsidRDefault="009A71DF" w:rsidP="009A71DF">
      <w:pPr>
        <w:rPr>
          <w:b/>
          <w:bCs/>
          <w:color w:val="000000"/>
        </w:rPr>
      </w:pPr>
    </w:p>
    <w:p w14:paraId="1406C726" w14:textId="77777777" w:rsidR="009A71DF" w:rsidRPr="00635FFC" w:rsidRDefault="009A71DF" w:rsidP="009A71DF">
      <w:pPr>
        <w:pBdr>
          <w:top w:val="nil"/>
          <w:left w:val="nil"/>
          <w:bottom w:val="nil"/>
          <w:right w:val="nil"/>
          <w:between w:val="nil"/>
        </w:pBdr>
        <w:rPr>
          <w:b/>
          <w:bCs/>
          <w:color w:val="000000"/>
        </w:rPr>
      </w:pPr>
    </w:p>
    <w:p w14:paraId="6312BE11" w14:textId="77777777" w:rsidR="009A71DF" w:rsidRPr="00635FFC" w:rsidRDefault="009A71DF" w:rsidP="009A71DF">
      <w:pPr>
        <w:pBdr>
          <w:top w:val="nil"/>
          <w:left w:val="nil"/>
          <w:bottom w:val="nil"/>
          <w:right w:val="nil"/>
          <w:between w:val="nil"/>
        </w:pBdr>
        <w:rPr>
          <w:b/>
          <w:bCs/>
          <w:color w:val="000000"/>
          <w:sz w:val="20"/>
          <w:szCs w:val="20"/>
        </w:rPr>
      </w:pPr>
      <w:r w:rsidRPr="00635FFC">
        <w:rPr>
          <w:b/>
          <w:bCs/>
          <w:color w:val="000000"/>
          <w:sz w:val="20"/>
          <w:szCs w:val="20"/>
        </w:rPr>
        <w:t xml:space="preserve">Praha, 25. března 2026 - Zatímco pozornost se v poslední době soustředila hlavně na drahé energie v domácnostech nebo u velkých průmyslových firem, mezi těmito dvěma světy existuje početná skupina, která často zůstává stranou. Právě menší podnikatelé dnes čelí podobnému tlaku jako domácnosti, ale s výrazně vyšší spotřebou, což jejich situaci ještě zhoršuje. </w:t>
      </w:r>
    </w:p>
    <w:p w14:paraId="61127408" w14:textId="77777777" w:rsidR="009A71DF" w:rsidRPr="00635FFC" w:rsidRDefault="009A71DF" w:rsidP="009A71DF">
      <w:pPr>
        <w:pBdr>
          <w:top w:val="nil"/>
          <w:left w:val="nil"/>
          <w:bottom w:val="nil"/>
          <w:right w:val="nil"/>
          <w:between w:val="nil"/>
        </w:pBdr>
        <w:rPr>
          <w:b/>
          <w:bCs/>
          <w:color w:val="000000"/>
          <w:sz w:val="20"/>
          <w:szCs w:val="20"/>
        </w:rPr>
      </w:pPr>
    </w:p>
    <w:p w14:paraId="1BFA394A" w14:textId="77777777" w:rsidR="009A71DF" w:rsidRPr="00635FFC" w:rsidRDefault="009A71DF" w:rsidP="009A71DF">
      <w:pPr>
        <w:pBdr>
          <w:top w:val="nil"/>
          <w:left w:val="nil"/>
          <w:bottom w:val="nil"/>
          <w:right w:val="nil"/>
          <w:between w:val="nil"/>
        </w:pBdr>
        <w:rPr>
          <w:b/>
          <w:bCs/>
          <w:color w:val="000000"/>
          <w:sz w:val="20"/>
          <w:szCs w:val="20"/>
        </w:rPr>
      </w:pPr>
      <w:r w:rsidRPr="00635FFC">
        <w:rPr>
          <w:color w:val="000000"/>
          <w:sz w:val="20"/>
          <w:szCs w:val="20"/>
        </w:rPr>
        <w:t>„Mnozí z nich přitom platí za elektřinu a plyn zbytečně vysoké částky, aniž by si to uvědomovali. Přitom stačí mít energie alespoň částečně pod kontrolou a v závislosti na výši spotřeby může roční úspora dosahovat desítek tisíc, v některých případech dokonce i statisíců korun,“</w:t>
      </w:r>
      <w:r w:rsidRPr="00635FFC">
        <w:rPr>
          <w:b/>
          <w:bCs/>
          <w:color w:val="000000"/>
          <w:sz w:val="20"/>
          <w:szCs w:val="20"/>
        </w:rPr>
        <w:t xml:space="preserve"> </w:t>
      </w:r>
      <w:r w:rsidRPr="00635FFC">
        <w:rPr>
          <w:sz w:val="20"/>
          <w:szCs w:val="20"/>
        </w:rPr>
        <w:t xml:space="preserve">říká </w:t>
      </w:r>
      <w:r w:rsidRPr="00635FFC">
        <w:rPr>
          <w:color w:val="000000"/>
          <w:sz w:val="20"/>
          <w:szCs w:val="20"/>
        </w:rPr>
        <w:t xml:space="preserve">Lukáš Kaňok, šéf sekce Energo společnosti </w:t>
      </w:r>
      <w:hyperlink r:id="rId5">
        <w:r w:rsidRPr="00635FFC">
          <w:rPr>
            <w:color w:val="000000"/>
            <w:sz w:val="20"/>
            <w:szCs w:val="20"/>
            <w:u w:val="single"/>
          </w:rPr>
          <w:t>Kalkulátor.cz.</w:t>
        </w:r>
      </w:hyperlink>
    </w:p>
    <w:p w14:paraId="69749250" w14:textId="77777777" w:rsidR="009A71DF" w:rsidRPr="00635FFC" w:rsidRDefault="009A71DF" w:rsidP="009A71DF">
      <w:pPr>
        <w:rPr>
          <w:sz w:val="20"/>
          <w:szCs w:val="20"/>
        </w:rPr>
      </w:pPr>
    </w:p>
    <w:p w14:paraId="381DFD60" w14:textId="77777777" w:rsidR="009A71DF" w:rsidRPr="00635FFC" w:rsidRDefault="009A71DF" w:rsidP="009A71DF">
      <w:pPr>
        <w:rPr>
          <w:sz w:val="20"/>
          <w:szCs w:val="20"/>
        </w:rPr>
      </w:pPr>
      <w:r w:rsidRPr="00635FFC">
        <w:rPr>
          <w:sz w:val="20"/>
          <w:szCs w:val="20"/>
        </w:rPr>
        <w:t xml:space="preserve">V souvislosti s energiemi se v posledních letech mluvilo především o domácnostech nebo velkých, energeticky náročných firmách. Máme tu ale ještě jeden segment, který během energetické krize pocítil dopady vysokých cen velmi citelně a s následky se vyrovnává dodnes. Řeč je o </w:t>
      </w:r>
      <w:proofErr w:type="gramStart"/>
      <w:r w:rsidRPr="00635FFC">
        <w:rPr>
          <w:sz w:val="20"/>
          <w:szCs w:val="20"/>
        </w:rPr>
        <w:t>menších  podnikatelích</w:t>
      </w:r>
      <w:proofErr w:type="gramEnd"/>
      <w:r w:rsidRPr="00635FFC">
        <w:rPr>
          <w:sz w:val="20"/>
          <w:szCs w:val="20"/>
        </w:rPr>
        <w:t>. Ti mají spotřebu vyšší než domácnosti, ale zároveň nejsou tak velcí, aby se jim vyplatilo nebo aby museli být připojeni přes vysoké či velmi vysoké napětí, a často tak zůstávají v určitém „meziprostoru“.</w:t>
      </w:r>
    </w:p>
    <w:p w14:paraId="718E1E71" w14:textId="77777777" w:rsidR="009A71DF" w:rsidRPr="00635FFC" w:rsidRDefault="009A71DF" w:rsidP="009A71DF">
      <w:pPr>
        <w:rPr>
          <w:sz w:val="20"/>
          <w:szCs w:val="20"/>
        </w:rPr>
      </w:pPr>
    </w:p>
    <w:p w14:paraId="7432DBB2" w14:textId="77777777" w:rsidR="009A71DF" w:rsidRPr="00635FFC" w:rsidRDefault="009A71DF" w:rsidP="009A71DF">
      <w:pPr>
        <w:rPr>
          <w:sz w:val="20"/>
          <w:szCs w:val="20"/>
        </w:rPr>
      </w:pPr>
      <w:r w:rsidRPr="00635FFC">
        <w:rPr>
          <w:sz w:val="20"/>
          <w:szCs w:val="20"/>
        </w:rPr>
        <w:t xml:space="preserve">Zařadit sem můžeme podnikatele a malé firmy se spotřebou přibližně od 10 do 150 </w:t>
      </w:r>
      <w:proofErr w:type="spellStart"/>
      <w:r w:rsidRPr="00635FFC">
        <w:rPr>
          <w:sz w:val="20"/>
          <w:szCs w:val="20"/>
        </w:rPr>
        <w:t>MWh</w:t>
      </w:r>
      <w:proofErr w:type="spellEnd"/>
      <w:r w:rsidRPr="00635FFC">
        <w:rPr>
          <w:sz w:val="20"/>
          <w:szCs w:val="20"/>
        </w:rPr>
        <w:t xml:space="preserve"> elektřiny nebo plynu ročně. Typicky to bude například penzion, kadeřnictví, restaurace, menší výrobna nebo firma fungující v kancelářském prostředí. Sazby, které jim nabídne dodavatel, pak velmi často kopírují ceníky běžných domácností, což ale při vyšší spotřebě znamená výrazně vyšší absolutní náklady.</w:t>
      </w:r>
    </w:p>
    <w:p w14:paraId="5E23253D" w14:textId="77777777" w:rsidR="009A71DF" w:rsidRPr="00635FFC" w:rsidRDefault="009A71DF" w:rsidP="009A71DF">
      <w:pPr>
        <w:rPr>
          <w:sz w:val="20"/>
          <w:szCs w:val="20"/>
        </w:rPr>
      </w:pPr>
    </w:p>
    <w:p w14:paraId="05586C75" w14:textId="77777777" w:rsidR="009A71DF" w:rsidRPr="00635FFC" w:rsidRDefault="009A71DF" w:rsidP="009A71DF">
      <w:pPr>
        <w:rPr>
          <w:b/>
          <w:bCs/>
          <w:sz w:val="20"/>
          <w:szCs w:val="20"/>
        </w:rPr>
      </w:pPr>
      <w:r w:rsidRPr="00635FFC">
        <w:rPr>
          <w:b/>
          <w:bCs/>
          <w:sz w:val="20"/>
          <w:szCs w:val="20"/>
        </w:rPr>
        <w:t>Průměrné sazby jsou vysoké, porovnávat se vyplatí</w:t>
      </w:r>
    </w:p>
    <w:p w14:paraId="2C456912" w14:textId="77777777" w:rsidR="009A71DF" w:rsidRPr="00635FFC" w:rsidRDefault="009A71DF" w:rsidP="009A71DF">
      <w:pPr>
        <w:pBdr>
          <w:top w:val="nil"/>
          <w:left w:val="nil"/>
          <w:bottom w:val="nil"/>
          <w:right w:val="nil"/>
          <w:between w:val="nil"/>
        </w:pBdr>
        <w:rPr>
          <w:b/>
          <w:bCs/>
          <w:color w:val="000000"/>
          <w:sz w:val="20"/>
          <w:szCs w:val="20"/>
        </w:rPr>
      </w:pPr>
      <w:r w:rsidRPr="00635FFC">
        <w:rPr>
          <w:sz w:val="20"/>
          <w:szCs w:val="20"/>
        </w:rPr>
        <w:t xml:space="preserve">„Běžná česká domácnost platí za 1 </w:t>
      </w:r>
      <w:proofErr w:type="spellStart"/>
      <w:r w:rsidRPr="00635FFC">
        <w:rPr>
          <w:sz w:val="20"/>
          <w:szCs w:val="20"/>
        </w:rPr>
        <w:t>MWh</w:t>
      </w:r>
      <w:proofErr w:type="spellEnd"/>
      <w:r w:rsidRPr="00635FFC">
        <w:rPr>
          <w:sz w:val="20"/>
          <w:szCs w:val="20"/>
        </w:rPr>
        <w:t xml:space="preserve"> elektřiny v průměru kolem 3.400 Kč, u podnikatelů je situace velmi podobná. K dispozici jsou ovšem i ceníky, kde lze na každé megawatthodině ušetřit až 1.000 Kč bez DPH. Menší restaurace se spotřebou 30 </w:t>
      </w:r>
      <w:proofErr w:type="spellStart"/>
      <w:r w:rsidRPr="00635FFC">
        <w:rPr>
          <w:sz w:val="20"/>
          <w:szCs w:val="20"/>
        </w:rPr>
        <w:t>MWh</w:t>
      </w:r>
      <w:proofErr w:type="spellEnd"/>
      <w:r w:rsidRPr="00635FFC">
        <w:rPr>
          <w:sz w:val="20"/>
          <w:szCs w:val="20"/>
        </w:rPr>
        <w:t xml:space="preserve"> elektřiny tak může každoročně zaplatit o 30.000 Kč méně, aniž by </w:t>
      </w:r>
      <w:proofErr w:type="gramStart"/>
      <w:r w:rsidRPr="00635FFC">
        <w:rPr>
          <w:sz w:val="20"/>
          <w:szCs w:val="20"/>
        </w:rPr>
        <w:t>musela</w:t>
      </w:r>
      <w:proofErr w:type="gramEnd"/>
      <w:r w:rsidRPr="00635FFC">
        <w:rPr>
          <w:sz w:val="20"/>
          <w:szCs w:val="20"/>
        </w:rPr>
        <w:t xml:space="preserve"> jakkoliv omezovat svůj provoz nebo komfort,“ </w:t>
      </w:r>
      <w:r w:rsidRPr="00635FFC">
        <w:rPr>
          <w:color w:val="000000"/>
          <w:sz w:val="20"/>
          <w:szCs w:val="20"/>
        </w:rPr>
        <w:t xml:space="preserve">Lukáš Kaňok, šéf sekce Energo společnosti </w:t>
      </w:r>
      <w:hyperlink r:id="rId6">
        <w:r w:rsidRPr="00635FFC">
          <w:rPr>
            <w:color w:val="000000"/>
            <w:sz w:val="20"/>
            <w:szCs w:val="20"/>
            <w:u w:val="single"/>
          </w:rPr>
          <w:t>Kalkulátor.cz</w:t>
        </w:r>
      </w:hyperlink>
      <w:r w:rsidRPr="00635FFC">
        <w:rPr>
          <w:sz w:val="20"/>
          <w:szCs w:val="20"/>
        </w:rPr>
        <w:t xml:space="preserve"> a dodává: „Podobné je to i u plynu. I zde lze najít ceníky, kde je 1 </w:t>
      </w:r>
      <w:proofErr w:type="spellStart"/>
      <w:r w:rsidRPr="00635FFC">
        <w:rPr>
          <w:sz w:val="20"/>
          <w:szCs w:val="20"/>
        </w:rPr>
        <w:t>MWh</w:t>
      </w:r>
      <w:proofErr w:type="spellEnd"/>
      <w:r w:rsidRPr="00635FFC">
        <w:rPr>
          <w:sz w:val="20"/>
          <w:szCs w:val="20"/>
        </w:rPr>
        <w:t xml:space="preserve"> přibližně o 500 Kč levnější než průměrné sazby na trhu. Pokud budeme uvažovat větší restauraci nebo penzion, který spotřebuje například 100 </w:t>
      </w:r>
      <w:proofErr w:type="spellStart"/>
      <w:r w:rsidRPr="00635FFC">
        <w:rPr>
          <w:sz w:val="20"/>
          <w:szCs w:val="20"/>
        </w:rPr>
        <w:t>MWh</w:t>
      </w:r>
      <w:proofErr w:type="spellEnd"/>
      <w:r w:rsidRPr="00635FFC">
        <w:rPr>
          <w:sz w:val="20"/>
          <w:szCs w:val="20"/>
        </w:rPr>
        <w:t xml:space="preserve"> elektřiny a k tomu 50 </w:t>
      </w:r>
      <w:proofErr w:type="spellStart"/>
      <w:r w:rsidRPr="00635FFC">
        <w:rPr>
          <w:sz w:val="20"/>
          <w:szCs w:val="20"/>
        </w:rPr>
        <w:t>MWh</w:t>
      </w:r>
      <w:proofErr w:type="spellEnd"/>
      <w:r w:rsidRPr="00635FFC">
        <w:rPr>
          <w:sz w:val="20"/>
          <w:szCs w:val="20"/>
        </w:rPr>
        <w:t xml:space="preserve"> plynu, bavíme se o potenciální roční úspoře ve výši až 150.000 Kč. To už je částka, která může významně ovlivnit hospodaření firmy.</w:t>
      </w:r>
    </w:p>
    <w:p w14:paraId="7DDCA396" w14:textId="77777777" w:rsidR="009A71DF" w:rsidRPr="00635FFC" w:rsidRDefault="009A71DF" w:rsidP="009A71DF">
      <w:pPr>
        <w:rPr>
          <w:sz w:val="20"/>
          <w:szCs w:val="20"/>
        </w:rPr>
      </w:pPr>
    </w:p>
    <w:p w14:paraId="147CBFB6" w14:textId="77777777" w:rsidR="009A71DF" w:rsidRPr="00635FFC" w:rsidRDefault="009A71DF" w:rsidP="009A71DF">
      <w:pPr>
        <w:rPr>
          <w:b/>
          <w:bCs/>
          <w:sz w:val="20"/>
          <w:szCs w:val="20"/>
        </w:rPr>
      </w:pPr>
      <w:r w:rsidRPr="00635FFC">
        <w:rPr>
          <w:b/>
          <w:bCs/>
          <w:sz w:val="20"/>
          <w:szCs w:val="20"/>
        </w:rPr>
        <w:t>Důležité je kontrolovat také distribuční sazby</w:t>
      </w:r>
    </w:p>
    <w:p w14:paraId="10D35328" w14:textId="77777777" w:rsidR="009A71DF" w:rsidRPr="00635FFC" w:rsidRDefault="009A71DF" w:rsidP="009A71DF">
      <w:pPr>
        <w:rPr>
          <w:sz w:val="20"/>
          <w:szCs w:val="20"/>
        </w:rPr>
      </w:pPr>
      <w:r w:rsidRPr="00635FFC">
        <w:rPr>
          <w:sz w:val="20"/>
          <w:szCs w:val="20"/>
        </w:rPr>
        <w:t>Problém je, že na podnikatele se valí povinnosti ze všech stran. Musí řešit byrokracii spojenou s podnikáním, každodenní provoz, zaměstnance, shánění zákazníků, marketing i další agendy. Není tedy divu, že na některé oblasti už jednoduše nezbývá čas ani energie. Jenže právě elektřina a plyn mohou být slabým místem, kde firmám zbytečně „utíkají“ desítky tisíc korun ročně.</w:t>
      </w:r>
    </w:p>
    <w:p w14:paraId="1629D530" w14:textId="77777777" w:rsidR="009A71DF" w:rsidRPr="00635FFC" w:rsidRDefault="009A71DF" w:rsidP="009A71DF">
      <w:pPr>
        <w:rPr>
          <w:sz w:val="20"/>
          <w:szCs w:val="20"/>
        </w:rPr>
      </w:pPr>
    </w:p>
    <w:p w14:paraId="5DE459FE" w14:textId="77777777" w:rsidR="009A71DF" w:rsidRPr="00635FFC" w:rsidRDefault="009A71DF" w:rsidP="009A71DF">
      <w:pPr>
        <w:rPr>
          <w:sz w:val="20"/>
          <w:szCs w:val="20"/>
        </w:rPr>
      </w:pPr>
      <w:r w:rsidRPr="00635FFC">
        <w:rPr>
          <w:sz w:val="20"/>
          <w:szCs w:val="20"/>
        </w:rPr>
        <w:lastRenderedPageBreak/>
        <w:t>Řešení je přitom poměrně jednoduché a nemusí stát hodiny času ani složité analýzy. Pokud ve firmě nemáte energetického specialistu, není nic jednoduššího než kontaktovat srovnávač energií. Projdou s vámi nastavení spotřeby i podmínky stávajícího dodavatele, pohlídají konec smluvního období, pomohou vyhledat nejvýhodnější nabídku elektřiny i plynu a zároveň zkontrolují nastavení distribuční sazby a souvisejících poplatků.</w:t>
      </w:r>
    </w:p>
    <w:p w14:paraId="1C5D5106" w14:textId="77777777" w:rsidR="009A71DF" w:rsidRPr="00635FFC" w:rsidRDefault="009A71DF" w:rsidP="009A71DF">
      <w:pPr>
        <w:rPr>
          <w:sz w:val="20"/>
          <w:szCs w:val="20"/>
        </w:rPr>
      </w:pPr>
    </w:p>
    <w:p w14:paraId="42FA0E4C" w14:textId="77777777" w:rsidR="009A71DF" w:rsidRPr="00635FFC" w:rsidRDefault="009A71DF" w:rsidP="009A71DF">
      <w:r w:rsidRPr="00635FFC">
        <w:rPr>
          <w:sz w:val="20"/>
          <w:szCs w:val="20"/>
        </w:rPr>
        <w:t>„Není to totiž jen samotná cena silové elektřiny nebo plynu, kde můžete zbytečně prodělávat. Výjimkou nejsou ani případy, kdy zákazník kvůli špatně zvolené distribuční sazbě přeplácel desítky tisíc korun ročně na distribučních poplatcích. Stačí zdánlivě nepodstatná záměna sazeb C02 a C03 a rozdíl může vyšplhat až na 65 tisíc korun za rok. Proto je dobré mít o svých energiích, jejich nastavení i smluvních podmínkách dobrý přehled. Úspory pak mohou být více než zajímavé, protože se nebavíme o jednotkách, ale klidně o desítkách nebo dokonce stovkách tisíc korun – a to každý rok,</w:t>
      </w:r>
      <w:r w:rsidRPr="00635FFC">
        <w:rPr>
          <w:color w:val="000000"/>
          <w:sz w:val="20"/>
          <w:szCs w:val="20"/>
        </w:rPr>
        <w:t xml:space="preserve">“ </w:t>
      </w:r>
      <w:r>
        <w:rPr>
          <w:color w:val="000000"/>
          <w:sz w:val="20"/>
          <w:szCs w:val="20"/>
        </w:rPr>
        <w:t>říká</w:t>
      </w:r>
      <w:r w:rsidRPr="00635FFC">
        <w:rPr>
          <w:color w:val="000000"/>
          <w:sz w:val="20"/>
          <w:szCs w:val="20"/>
        </w:rPr>
        <w:t xml:space="preserve"> Lukáš Kaňok z </w:t>
      </w:r>
      <w:hyperlink r:id="rId7">
        <w:r w:rsidRPr="00635FFC">
          <w:rPr>
            <w:color w:val="000000"/>
            <w:sz w:val="20"/>
            <w:szCs w:val="20"/>
            <w:u w:val="single"/>
          </w:rPr>
          <w:t>Kalkulátor.cz.</w:t>
        </w:r>
      </w:hyperlink>
    </w:p>
    <w:p w14:paraId="0E035F84" w14:textId="77777777" w:rsidR="009A71DF" w:rsidRPr="00635FFC" w:rsidRDefault="009A71DF" w:rsidP="009A71DF"/>
    <w:p w14:paraId="3273FFA1" w14:textId="77777777" w:rsidR="009A71DF" w:rsidRPr="00635FFC" w:rsidRDefault="009A71DF" w:rsidP="009A71DF">
      <w:pPr>
        <w:rPr>
          <w:b/>
          <w:bCs/>
          <w:sz w:val="20"/>
          <w:szCs w:val="20"/>
        </w:rPr>
      </w:pPr>
      <w:r w:rsidRPr="00635FFC">
        <w:rPr>
          <w:b/>
          <w:bCs/>
          <w:sz w:val="20"/>
          <w:szCs w:val="20"/>
        </w:rPr>
        <w:t>Pozor na burzovní ceníky</w:t>
      </w:r>
    </w:p>
    <w:p w14:paraId="27229191" w14:textId="77777777" w:rsidR="009A71DF" w:rsidRPr="00635FFC" w:rsidRDefault="009A71DF" w:rsidP="009A71DF">
      <w:r w:rsidRPr="00635FFC">
        <w:rPr>
          <w:sz w:val="20"/>
          <w:szCs w:val="20"/>
        </w:rPr>
        <w:t xml:space="preserve">Poslední dobou vidíme časté nabídky burzovních ceníků určené pro domácnosti, ale hlavně právě pro středně velké podnikatele. </w:t>
      </w:r>
      <w:r>
        <w:rPr>
          <w:sz w:val="20"/>
          <w:szCs w:val="20"/>
        </w:rPr>
        <w:t>„</w:t>
      </w:r>
      <w:r w:rsidRPr="00635FFC">
        <w:rPr>
          <w:sz w:val="20"/>
          <w:szCs w:val="20"/>
        </w:rPr>
        <w:t>S ohledem na aktuální situaci ve světě a výrazné změny v cenách komodit na burze bychom právě před těmito produkty všechny rádi varovali. Pokud nemá podnikatel zafixovanou cenu elektřiny nebo plynu a má přitom spotřebu, která se pohybuje nad průměrem ČR, riskuje výdaje, kterým se dá lehce vyhnout. Cena plynu je dnes na burze téměř 2x vyšší, než za kolik se dá podepsat smlouva i pro podnikatele. Takové příležitosti určitě doporučujeme využít</w:t>
      </w:r>
      <w:r>
        <w:rPr>
          <w:sz w:val="20"/>
          <w:szCs w:val="20"/>
        </w:rPr>
        <w:t xml:space="preserve">,“ </w:t>
      </w:r>
      <w:r w:rsidRPr="00635FFC">
        <w:rPr>
          <w:color w:val="000000"/>
          <w:sz w:val="20"/>
          <w:szCs w:val="20"/>
        </w:rPr>
        <w:t xml:space="preserve">dodává Lukáš Kaňok z </w:t>
      </w:r>
      <w:hyperlink r:id="rId8">
        <w:r w:rsidRPr="00635FFC">
          <w:rPr>
            <w:color w:val="000000"/>
            <w:sz w:val="20"/>
            <w:szCs w:val="20"/>
            <w:u w:val="single"/>
          </w:rPr>
          <w:t>Kalkulátor.cz.</w:t>
        </w:r>
      </w:hyperlink>
    </w:p>
    <w:p w14:paraId="7437257D" w14:textId="77777777" w:rsidR="009A71DF" w:rsidRPr="00635FFC" w:rsidRDefault="009A71DF" w:rsidP="009A71DF">
      <w:pPr>
        <w:rPr>
          <w:sz w:val="20"/>
          <w:szCs w:val="20"/>
        </w:rPr>
      </w:pPr>
    </w:p>
    <w:p w14:paraId="02A626FF" w14:textId="77777777" w:rsidR="009A71DF" w:rsidRPr="00635FFC" w:rsidRDefault="009A71DF" w:rsidP="009A71DF">
      <w:pPr>
        <w:rPr>
          <w:color w:val="000000"/>
          <w:sz w:val="20"/>
          <w:szCs w:val="20"/>
        </w:rPr>
      </w:pPr>
    </w:p>
    <w:p w14:paraId="3B32BE68" w14:textId="77777777" w:rsidR="009A71DF" w:rsidRPr="00635FFC" w:rsidRDefault="009A71DF" w:rsidP="009A71DF">
      <w:pPr>
        <w:rPr>
          <w:sz w:val="20"/>
          <w:szCs w:val="20"/>
        </w:rPr>
      </w:pPr>
    </w:p>
    <w:p w14:paraId="28B183D9" w14:textId="77777777" w:rsidR="00DA4CF8" w:rsidRDefault="00DA4CF8"/>
    <w:sectPr w:rsidR="00DA4CF8" w:rsidSect="009A71DF">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81043"/>
    <w:multiLevelType w:val="multilevel"/>
    <w:tmpl w:val="2A64AC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08197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1DF"/>
    <w:rsid w:val="00193F80"/>
    <w:rsid w:val="00370C86"/>
    <w:rsid w:val="004A6749"/>
    <w:rsid w:val="004F52C3"/>
    <w:rsid w:val="00561EBB"/>
    <w:rsid w:val="009A71DF"/>
    <w:rsid w:val="00A5741F"/>
    <w:rsid w:val="00B94654"/>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CAC3CF5"/>
  <w15:chartTrackingRefBased/>
  <w15:docId w15:val="{1B6C350B-F59C-5442-8460-86CE2AD0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A71DF"/>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9A71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A71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A71D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A71D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A71D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A71D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A71D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A71D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A71D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A71D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A71D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A71D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A71D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A71D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A71D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A71D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A71D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A71DF"/>
    <w:rPr>
      <w:rFonts w:eastAsiaTheme="majorEastAsia" w:cstheme="majorBidi"/>
      <w:color w:val="272727" w:themeColor="text1" w:themeTint="D8"/>
    </w:rPr>
  </w:style>
  <w:style w:type="paragraph" w:styleId="Nzev">
    <w:name w:val="Title"/>
    <w:basedOn w:val="Normln"/>
    <w:next w:val="Normln"/>
    <w:link w:val="NzevChar"/>
    <w:uiPriority w:val="10"/>
    <w:qFormat/>
    <w:rsid w:val="009A71D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A71D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A71D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A71D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A71D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A71DF"/>
    <w:rPr>
      <w:i/>
      <w:iCs/>
      <w:color w:val="404040" w:themeColor="text1" w:themeTint="BF"/>
    </w:rPr>
  </w:style>
  <w:style w:type="paragraph" w:styleId="Odstavecseseznamem">
    <w:name w:val="List Paragraph"/>
    <w:basedOn w:val="Normln"/>
    <w:uiPriority w:val="34"/>
    <w:qFormat/>
    <w:rsid w:val="009A71DF"/>
    <w:pPr>
      <w:ind w:left="720"/>
      <w:contextualSpacing/>
    </w:pPr>
  </w:style>
  <w:style w:type="character" w:styleId="Zdraznnintenzivn">
    <w:name w:val="Intense Emphasis"/>
    <w:basedOn w:val="Standardnpsmoodstavce"/>
    <w:uiPriority w:val="21"/>
    <w:qFormat/>
    <w:rsid w:val="009A71DF"/>
    <w:rPr>
      <w:i/>
      <w:iCs/>
      <w:color w:val="0F4761" w:themeColor="accent1" w:themeShade="BF"/>
    </w:rPr>
  </w:style>
  <w:style w:type="paragraph" w:styleId="Vrazncitt">
    <w:name w:val="Intense Quote"/>
    <w:basedOn w:val="Normln"/>
    <w:next w:val="Normln"/>
    <w:link w:val="VrazncittChar"/>
    <w:uiPriority w:val="30"/>
    <w:qFormat/>
    <w:rsid w:val="009A71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A71DF"/>
    <w:rPr>
      <w:i/>
      <w:iCs/>
      <w:color w:val="0F4761" w:themeColor="accent1" w:themeShade="BF"/>
    </w:rPr>
  </w:style>
  <w:style w:type="character" w:styleId="Odkazintenzivn">
    <w:name w:val="Intense Reference"/>
    <w:basedOn w:val="Standardnpsmoodstavce"/>
    <w:uiPriority w:val="32"/>
    <w:qFormat/>
    <w:rsid w:val="009A71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754</Words>
  <Characters>4155</Characters>
  <Application>Microsoft Office Word</Application>
  <DocSecurity>0</DocSecurity>
  <Lines>75</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4896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2026-03-25T08:27:00Z</dcterms:created>
  <dcterms:modified xsi:type="dcterms:W3CDTF">2026-03-25T08:28:00Z</dcterms:modified>
  <cp:category/>
</cp:coreProperties>
</file>