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226DA7D" w14:textId="77777777" w:rsidR="000736A2" w:rsidRPr="000736A2" w:rsidRDefault="000736A2" w:rsidP="000736A2">
      <w:pPr>
        <w:jc w:val="center"/>
        <w:rPr>
          <w:b/>
          <w:sz w:val="28"/>
          <w:szCs w:val="28"/>
        </w:rPr>
      </w:pPr>
      <w:r w:rsidRPr="000736A2">
        <w:rPr>
          <w:b/>
          <w:sz w:val="28"/>
          <w:szCs w:val="28"/>
        </w:rPr>
        <w:t xml:space="preserve">Nové radary, kamery a automatické pokuty. </w:t>
      </w:r>
      <w:r w:rsidRPr="000736A2">
        <w:rPr>
          <w:b/>
          <w:sz w:val="28"/>
          <w:szCs w:val="28"/>
        </w:rPr>
        <w:br/>
        <w:t>Na co si dát pozor při cestě autem do Chorvatska a Itálie</w:t>
      </w:r>
    </w:p>
    <w:p w14:paraId="2798AD67" w14:textId="77777777" w:rsidR="000736A2" w:rsidRPr="000736A2" w:rsidRDefault="000736A2" w:rsidP="000736A2">
      <w:pPr>
        <w:jc w:val="center"/>
        <w:rPr>
          <w:b/>
        </w:rPr>
      </w:pPr>
    </w:p>
    <w:p w14:paraId="2741008B" w14:textId="77777777" w:rsidR="000736A2" w:rsidRPr="000736A2" w:rsidRDefault="000736A2" w:rsidP="000736A2">
      <w:pPr>
        <w:rPr>
          <w:rFonts w:eastAsia="Roboto"/>
          <w:b/>
          <w:color w:val="0D0D0D"/>
        </w:rPr>
      </w:pPr>
      <w:r w:rsidRPr="000736A2">
        <w:rPr>
          <w:b/>
        </w:rPr>
        <w:t xml:space="preserve">Praha, 3. července 2026 – </w:t>
      </w:r>
      <w:r w:rsidRPr="000736A2">
        <w:rPr>
          <w:rFonts w:eastAsia="Roboto"/>
          <w:b/>
          <w:color w:val="0D0D0D"/>
        </w:rPr>
        <w:t>Autem k moři do Chorvatska a Itálie každé léto vyráží statisíce Čechů. Mnoho řidičů se však stále spoléhá na to, že případný dopravní přestupek v zahraničí zůstane bez následků. Realita je dnes jiná. Chorvatsko, Itálie i další evropské země masivně rozšiřují automatické kamerové systémy, úseková měření rychlosti nebo rozpoznávání registračních značek. Pokuty tak mohou dorazit i několik měsíců po návratu domů.</w:t>
      </w:r>
    </w:p>
    <w:p w14:paraId="11CC3E81" w14:textId="77777777" w:rsidR="000736A2" w:rsidRPr="000736A2" w:rsidRDefault="000736A2" w:rsidP="000736A2">
      <w:pPr>
        <w:rPr>
          <w:rFonts w:eastAsia="Roboto"/>
          <w:b/>
          <w:color w:val="0D0D0D"/>
        </w:rPr>
      </w:pPr>
    </w:p>
    <w:p w14:paraId="03BEA0DA" w14:textId="77777777" w:rsidR="000736A2" w:rsidRPr="000736A2" w:rsidRDefault="000736A2" w:rsidP="000736A2">
      <w:pPr>
        <w:rPr>
          <w:b/>
        </w:rPr>
      </w:pPr>
      <w:r w:rsidRPr="000736A2">
        <w:rPr>
          <w:b/>
        </w:rPr>
        <w:t>Kamery vidí více než jen rychlost</w:t>
      </w:r>
    </w:p>
    <w:p w14:paraId="432D8231" w14:textId="77777777" w:rsidR="000736A2" w:rsidRPr="000736A2" w:rsidRDefault="000736A2" w:rsidP="000736A2">
      <w:pPr>
        <w:rPr>
          <w:bCs/>
        </w:rPr>
      </w:pPr>
      <w:r w:rsidRPr="000736A2">
        <w:rPr>
          <w:bCs/>
        </w:rPr>
        <w:t>Řada řidičů si pod radarem představí zařízení měřící rychlost. Moderní systémy však dokážou kontrolovat mnohem více. Kamery sledují průjezd na červenou, vjezd do zakázaných zón, používání vyhrazených pruhů nebo průjezd zpoplatněnými úseky bez úhrady mýta.</w:t>
      </w:r>
    </w:p>
    <w:p w14:paraId="43E87814" w14:textId="77777777" w:rsidR="000736A2" w:rsidRPr="000736A2" w:rsidRDefault="000736A2" w:rsidP="000736A2">
      <w:r w:rsidRPr="000736A2">
        <w:rPr>
          <w:bCs/>
        </w:rPr>
        <w:t xml:space="preserve">„Zejména v Itálii jsou běžné systémy automatického rozpoznávání registračních značek. Ty dokážou zaznamenat průjezd vozidla a následně ověřit, zda měl řidič oprávnění do dané oblasti vjet nebo zda splnil všechny zákonné povinnosti,“ říká Martin </w:t>
      </w:r>
      <w:proofErr w:type="spellStart"/>
      <w:r w:rsidRPr="000736A2">
        <w:rPr>
          <w:bCs/>
        </w:rPr>
        <w:t>Thienel</w:t>
      </w:r>
      <w:proofErr w:type="spellEnd"/>
      <w:r w:rsidRPr="000736A2">
        <w:rPr>
          <w:bCs/>
        </w:rPr>
        <w:t xml:space="preserve"> ze společnosti </w:t>
      </w:r>
      <w:hyperlink r:id="rId4" w:history="1">
        <w:r w:rsidRPr="000736A2">
          <w:rPr>
            <w:rStyle w:val="Hypertextovodkaz"/>
            <w:bCs/>
          </w:rPr>
          <w:t>Kalkulátor.cz</w:t>
        </w:r>
      </w:hyperlink>
      <w:r w:rsidRPr="000736A2">
        <w:t>.</w:t>
      </w:r>
    </w:p>
    <w:p w14:paraId="3CB629C7" w14:textId="77777777" w:rsidR="000736A2" w:rsidRPr="000736A2" w:rsidRDefault="000736A2" w:rsidP="000736A2">
      <w:pPr>
        <w:rPr>
          <w:bCs/>
        </w:rPr>
      </w:pPr>
    </w:p>
    <w:p w14:paraId="48536EC8" w14:textId="77777777" w:rsidR="000736A2" w:rsidRPr="000736A2" w:rsidRDefault="000736A2" w:rsidP="000736A2">
      <w:pPr>
        <w:rPr>
          <w:b/>
        </w:rPr>
      </w:pPr>
      <w:r w:rsidRPr="000736A2">
        <w:rPr>
          <w:b/>
        </w:rPr>
        <w:t>Úsekové měření rychlosti je stále častější</w:t>
      </w:r>
    </w:p>
    <w:p w14:paraId="43CDCE7D" w14:textId="77777777" w:rsidR="000736A2" w:rsidRPr="000736A2" w:rsidRDefault="000736A2" w:rsidP="000736A2">
      <w:pPr>
        <w:rPr>
          <w:bCs/>
        </w:rPr>
      </w:pPr>
      <w:r w:rsidRPr="000736A2">
        <w:rPr>
          <w:bCs/>
        </w:rPr>
        <w:t>Velkou změnou posledních let je rozšiřování úsekového měření rychlosti. Zatímco klasický radar zachytí vozidlo v jednom okamžiku, úsekové měření sleduje průměrnou rychlost mezi dvěma body.</w:t>
      </w:r>
    </w:p>
    <w:p w14:paraId="0EC2C820" w14:textId="77777777" w:rsidR="000736A2" w:rsidRPr="000736A2" w:rsidRDefault="000736A2" w:rsidP="000736A2">
      <w:pPr>
        <w:rPr>
          <w:bCs/>
        </w:rPr>
      </w:pPr>
    </w:p>
    <w:p w14:paraId="49777776" w14:textId="77777777" w:rsidR="000736A2" w:rsidRPr="000736A2" w:rsidRDefault="000736A2" w:rsidP="000736A2">
      <w:pPr>
        <w:rPr>
          <w:bCs/>
        </w:rPr>
      </w:pPr>
      <w:r w:rsidRPr="000736A2">
        <w:rPr>
          <w:bCs/>
        </w:rPr>
        <w:t>Řidiči tak nemohou spoléhat na to, že před radarem zpomalí a následně opět zrychlí. Systém vyhodnotí celou trasu a případné překročení rychlosti zaznamená automaticky. S úsekovým měřením se lze setkat například na italských dálnicích, stále častěji se však objevuje i v dalších evropských zemích využívaných českými turisty.</w:t>
      </w:r>
    </w:p>
    <w:p w14:paraId="0C012710" w14:textId="77777777" w:rsidR="000736A2" w:rsidRPr="000736A2" w:rsidRDefault="000736A2" w:rsidP="000736A2">
      <w:pPr>
        <w:rPr>
          <w:bCs/>
        </w:rPr>
      </w:pPr>
    </w:p>
    <w:p w14:paraId="072ED2D8" w14:textId="77777777" w:rsidR="000736A2" w:rsidRPr="000736A2" w:rsidRDefault="000736A2" w:rsidP="000736A2">
      <w:pPr>
        <w:rPr>
          <w:b/>
        </w:rPr>
      </w:pPr>
      <w:r w:rsidRPr="000736A2">
        <w:rPr>
          <w:b/>
        </w:rPr>
        <w:t>Pokuta může přijít i po několika měsících</w:t>
      </w:r>
    </w:p>
    <w:p w14:paraId="2A5B6E4E" w14:textId="77777777" w:rsidR="000736A2" w:rsidRPr="000736A2" w:rsidRDefault="000736A2" w:rsidP="000736A2">
      <w:pPr>
        <w:rPr>
          <w:bCs/>
        </w:rPr>
      </w:pPr>
      <w:r w:rsidRPr="000736A2">
        <w:rPr>
          <w:bCs/>
        </w:rPr>
        <w:t>Jedním z nejčastějších omylů je přesvědčení, že zahraniční úřady českého řidiče nedohledají. Evropské státy dnes běžně spolupracují při výměně údajů o provozovatelích vozidel.</w:t>
      </w:r>
    </w:p>
    <w:p w14:paraId="10A364E7" w14:textId="77777777" w:rsidR="000736A2" w:rsidRPr="000736A2" w:rsidRDefault="000736A2" w:rsidP="000736A2">
      <w:pPr>
        <w:rPr>
          <w:bCs/>
        </w:rPr>
      </w:pPr>
      <w:r w:rsidRPr="000736A2">
        <w:rPr>
          <w:bCs/>
        </w:rPr>
        <w:t>Pokud automatický systém zaznamená přestupek, může být pokuta zaslána na adresu provozovatele vozidla i po několika týdnech nebo měsících od návratu z dovolené. Ve většině případů navíc není problém identifikovat majitele vozidla podle registrační značky. Řidiči by proto neměli počítat s tím, že zahraniční přestupek automaticky „zmizí“.</w:t>
      </w:r>
    </w:p>
    <w:p w14:paraId="25F3E116" w14:textId="77777777" w:rsidR="000736A2" w:rsidRPr="000736A2" w:rsidRDefault="000736A2" w:rsidP="000736A2">
      <w:pPr>
        <w:rPr>
          <w:b/>
        </w:rPr>
      </w:pPr>
    </w:p>
    <w:p w14:paraId="6762BF18" w14:textId="618427B3" w:rsidR="000736A2" w:rsidRPr="000736A2" w:rsidRDefault="000736A2" w:rsidP="000736A2">
      <w:pPr>
        <w:rPr>
          <w:b/>
        </w:rPr>
      </w:pPr>
      <w:r w:rsidRPr="000736A2">
        <w:rPr>
          <w:b/>
        </w:rPr>
        <w:t>Itálie: pozor na historická centra měst</w:t>
      </w:r>
    </w:p>
    <w:p w14:paraId="5249D901" w14:textId="77777777" w:rsidR="000736A2" w:rsidRDefault="000736A2" w:rsidP="000736A2">
      <w:r w:rsidRPr="000736A2">
        <w:rPr>
          <w:bCs/>
        </w:rPr>
        <w:t>„Specifickou kapitolou jsou italské zóny ZTL (</w:t>
      </w:r>
      <w:proofErr w:type="spellStart"/>
      <w:r w:rsidRPr="000736A2">
        <w:rPr>
          <w:bCs/>
        </w:rPr>
        <w:t>Zona</w:t>
      </w:r>
      <w:proofErr w:type="spellEnd"/>
      <w:r w:rsidRPr="000736A2">
        <w:rPr>
          <w:bCs/>
        </w:rPr>
        <w:t xml:space="preserve"> a </w:t>
      </w:r>
      <w:proofErr w:type="spellStart"/>
      <w:r w:rsidRPr="000736A2">
        <w:rPr>
          <w:bCs/>
        </w:rPr>
        <w:t>Traffico</w:t>
      </w:r>
      <w:proofErr w:type="spellEnd"/>
      <w:r w:rsidRPr="000736A2">
        <w:rPr>
          <w:bCs/>
        </w:rPr>
        <w:t xml:space="preserve"> </w:t>
      </w:r>
      <w:proofErr w:type="spellStart"/>
      <w:r w:rsidRPr="000736A2">
        <w:rPr>
          <w:bCs/>
        </w:rPr>
        <w:t>Limitato</w:t>
      </w:r>
      <w:proofErr w:type="spellEnd"/>
      <w:r w:rsidRPr="000736A2">
        <w:rPr>
          <w:bCs/>
        </w:rPr>
        <w:t xml:space="preserve">), tedy oblasti s omezeným provozem. Nacházejí se především v historických centrech měst a vstup do nich bývá povolen pouze místním obyvatelům, zásobování nebo vozidlům s příslušným oprávněním,“ upozorňuje Martin </w:t>
      </w:r>
      <w:proofErr w:type="spellStart"/>
      <w:r w:rsidRPr="000736A2">
        <w:rPr>
          <w:bCs/>
        </w:rPr>
        <w:t>Thienel</w:t>
      </w:r>
      <w:proofErr w:type="spellEnd"/>
      <w:r w:rsidRPr="000736A2">
        <w:rPr>
          <w:bCs/>
        </w:rPr>
        <w:t xml:space="preserve"> z </w:t>
      </w:r>
      <w:hyperlink r:id="rId5" w:history="1">
        <w:r w:rsidRPr="000736A2">
          <w:rPr>
            <w:rStyle w:val="Hypertextovodkaz"/>
            <w:bCs/>
          </w:rPr>
          <w:t>Kalkulátor.cz</w:t>
        </w:r>
      </w:hyperlink>
      <w:r w:rsidRPr="000736A2">
        <w:t>.</w:t>
      </w:r>
    </w:p>
    <w:p w14:paraId="4F36C446" w14:textId="77777777" w:rsidR="00A42183" w:rsidRPr="000736A2" w:rsidRDefault="00A42183" w:rsidP="000736A2">
      <w:pPr>
        <w:rPr>
          <w:bCs/>
        </w:rPr>
      </w:pPr>
    </w:p>
    <w:p w14:paraId="7616DAAB" w14:textId="77777777" w:rsidR="000736A2" w:rsidRPr="000736A2" w:rsidRDefault="000736A2" w:rsidP="000736A2">
      <w:pPr>
        <w:rPr>
          <w:bCs/>
        </w:rPr>
      </w:pPr>
      <w:r w:rsidRPr="000736A2">
        <w:rPr>
          <w:bCs/>
        </w:rPr>
        <w:t>Vjezd bývá označen dopravním značením, které však turisté často přehlédnou. Kamerový systém následně zaznamená registrační značku a pokuta může dorazit až domů. Nezřídka se stává, že řidič projede zakázanou zónou opakovaně a obdrží několik samostatných pokut.</w:t>
      </w:r>
    </w:p>
    <w:p w14:paraId="091ED0BC" w14:textId="77777777" w:rsidR="000736A2" w:rsidRPr="000736A2" w:rsidRDefault="000736A2" w:rsidP="000736A2">
      <w:pPr>
        <w:rPr>
          <w:b/>
        </w:rPr>
      </w:pPr>
    </w:p>
    <w:p w14:paraId="65CFD41F" w14:textId="180EC16A" w:rsidR="000736A2" w:rsidRPr="000736A2" w:rsidRDefault="000736A2" w:rsidP="000736A2">
      <w:pPr>
        <w:rPr>
          <w:b/>
        </w:rPr>
      </w:pPr>
      <w:r w:rsidRPr="000736A2">
        <w:rPr>
          <w:b/>
        </w:rPr>
        <w:t>Chorvatsko zpřísňuje dohled na hlavních trasách</w:t>
      </w:r>
    </w:p>
    <w:p w14:paraId="710988CB" w14:textId="77777777" w:rsidR="000736A2" w:rsidRPr="000736A2" w:rsidRDefault="000736A2" w:rsidP="000736A2">
      <w:pPr>
        <w:rPr>
          <w:bCs/>
        </w:rPr>
      </w:pPr>
      <w:r w:rsidRPr="000736A2">
        <w:rPr>
          <w:bCs/>
        </w:rPr>
        <w:t xml:space="preserve">Také Chorvatsko v posledních letech investuje do modernizace dopravního dohledu. Vedle radarů a kamer přibývá kontrol zaměřených na rychlost, používání bezpečnostních pásů nebo telefonování za jízdy. V letní sezóně navíc policie pravidelně posiluje kontroly na hlavních turistických trasách směřujících k pobřeží. Často také pokutuje nedodržení záchranářské uličky. Tu řidiči musí vytvářet okamžitě po vzniku kolony, nikoliv až ve chvíli, kdy se objeví záchranná vozidla. </w:t>
      </w:r>
    </w:p>
    <w:p w14:paraId="22495754" w14:textId="77777777" w:rsidR="000736A2" w:rsidRPr="000736A2" w:rsidRDefault="000736A2" w:rsidP="000736A2">
      <w:pPr>
        <w:rPr>
          <w:b/>
        </w:rPr>
      </w:pPr>
    </w:p>
    <w:p w14:paraId="15D1C44B" w14:textId="7E3A6BDF" w:rsidR="000736A2" w:rsidRPr="000736A2" w:rsidRDefault="000736A2" w:rsidP="000736A2">
      <w:pPr>
        <w:rPr>
          <w:b/>
        </w:rPr>
      </w:pPr>
      <w:r w:rsidRPr="000736A2">
        <w:rPr>
          <w:b/>
        </w:rPr>
        <w:t>Navigace pomůže, ale odpovědnost zůstává na řidiči</w:t>
      </w:r>
    </w:p>
    <w:p w14:paraId="2B641DFB" w14:textId="77777777" w:rsidR="000736A2" w:rsidRPr="000736A2" w:rsidRDefault="000736A2" w:rsidP="000736A2">
      <w:pPr>
        <w:rPr>
          <w:bCs/>
        </w:rPr>
      </w:pPr>
      <w:r w:rsidRPr="000736A2">
        <w:rPr>
          <w:bCs/>
        </w:rPr>
        <w:t xml:space="preserve">„Moderní navigace dokážou upozornit na řadu omezení nebo pomoci vyhnout se některým rizikovým úsekům. Přesto nelze spoléhat pouze na elektroniku. Dopravní značení, místní pravidla i případná omezení mají vždy přednost před informacemi v navigaci. Před cestou se proto vyplatí ověřit základní dopravní pravidla v zemích, kterými řidič projíždí. Několik minut přípravy může ušetřit nejen pokutu, ale i nepříjemnosti během dovolené,“ upozorňuje Martin </w:t>
      </w:r>
      <w:proofErr w:type="spellStart"/>
      <w:r w:rsidRPr="000736A2">
        <w:rPr>
          <w:bCs/>
        </w:rPr>
        <w:t>Thienel</w:t>
      </w:r>
      <w:proofErr w:type="spellEnd"/>
      <w:r w:rsidRPr="000736A2">
        <w:rPr>
          <w:bCs/>
        </w:rPr>
        <w:t xml:space="preserve"> z </w:t>
      </w:r>
      <w:hyperlink r:id="rId6" w:history="1">
        <w:r w:rsidRPr="000736A2">
          <w:rPr>
            <w:rStyle w:val="Hypertextovodkaz"/>
            <w:bCs/>
          </w:rPr>
          <w:t>Kalkulátor.cz</w:t>
        </w:r>
      </w:hyperlink>
      <w:r w:rsidRPr="000736A2">
        <w:t>.</w:t>
      </w:r>
    </w:p>
    <w:p w14:paraId="3155CFED" w14:textId="77777777" w:rsidR="000736A2" w:rsidRPr="000736A2" w:rsidRDefault="000736A2" w:rsidP="000736A2">
      <w:pPr>
        <w:rPr>
          <w:bCs/>
        </w:rPr>
      </w:pPr>
    </w:p>
    <w:p w14:paraId="3ADEEA85" w14:textId="72A7FB04" w:rsidR="000736A2" w:rsidRPr="000736A2" w:rsidRDefault="000736A2" w:rsidP="000736A2">
      <w:pPr>
        <w:rPr>
          <w:bCs/>
        </w:rPr>
      </w:pPr>
      <w:r w:rsidRPr="000736A2">
        <w:rPr>
          <w:bCs/>
        </w:rPr>
        <w:t>Nepříjemné je, že náklady často nekončí samotnou pokutou. Pokud během cesty dojde k nehodě, poruše vozidla nebo zdravotním komplikacím, mohou se výdaje vyšplhat výrazně výše. Před odjezdem proto dává smysl zkontrolovat nejen technický stav auta, ale také rozsah cestovního pojištění a asistenčních služeb.</w:t>
      </w:r>
    </w:p>
    <w:p w14:paraId="2D59402D" w14:textId="77777777" w:rsidR="000736A2" w:rsidRPr="000736A2" w:rsidRDefault="000736A2" w:rsidP="000736A2">
      <w:pPr>
        <w:rPr>
          <w:b/>
        </w:rPr>
      </w:pPr>
    </w:p>
    <w:p w14:paraId="14D7BCF9" w14:textId="44167A29" w:rsidR="000736A2" w:rsidRPr="000736A2" w:rsidRDefault="000736A2" w:rsidP="000736A2">
      <w:pPr>
        <w:rPr>
          <w:b/>
        </w:rPr>
      </w:pPr>
      <w:r w:rsidRPr="000736A2">
        <w:rPr>
          <w:b/>
        </w:rPr>
        <w:t>Cestovní pojištění</w:t>
      </w:r>
    </w:p>
    <w:p w14:paraId="337948F7" w14:textId="77777777" w:rsidR="000736A2" w:rsidRPr="000736A2" w:rsidRDefault="000736A2" w:rsidP="000736A2">
      <w:pPr>
        <w:rPr>
          <w:bCs/>
        </w:rPr>
      </w:pPr>
      <w:r w:rsidRPr="000736A2">
        <w:rPr>
          <w:bCs/>
        </w:rPr>
        <w:t xml:space="preserve">„Abyste si svou dovolenou užili skutečně naplno a bez starostí, nezapomeňte určitě na cestovní pojištění. S evropskou kartičkou pojištěnce sice máte v členských zemí EU nárok na stejnou péči, jakou mají místní obyvatelé, ne vždy je to ale výhodné či pohodlné. Někdy bude nejblíže soukromý lékař či ambulance, kde si budete muset sice vyšetření zaplatit, ale následně vám jej proplatí vaše pojišťovna,“ říká Martin </w:t>
      </w:r>
      <w:proofErr w:type="spellStart"/>
      <w:r w:rsidRPr="000736A2">
        <w:rPr>
          <w:bCs/>
        </w:rPr>
        <w:t>Thienel</w:t>
      </w:r>
      <w:proofErr w:type="spellEnd"/>
      <w:r w:rsidRPr="000736A2">
        <w:rPr>
          <w:bCs/>
        </w:rPr>
        <w:t xml:space="preserve"> z </w:t>
      </w:r>
      <w:hyperlink r:id="rId7" w:history="1">
        <w:r w:rsidRPr="000736A2">
          <w:rPr>
            <w:rStyle w:val="Hypertextovodkaz"/>
            <w:bCs/>
          </w:rPr>
          <w:t>Kalkulátor.cz</w:t>
        </w:r>
      </w:hyperlink>
      <w:r w:rsidRPr="000736A2">
        <w:rPr>
          <w:bCs/>
        </w:rPr>
        <w:t xml:space="preserve"> a dodává: „Kvalitní cestovní pojištění zahrnuje i pojištění odpovědnosti, ochranu osobních věcí a další položky, které se na dovolené mohou hodit. Za pár korun jste chráněni před výdaji, které v případě úrazů nebo škod na cizím zdraví a majetku mnohdy šplhají do statisícových částek.“</w:t>
      </w:r>
    </w:p>
    <w:p w14:paraId="4EF10186" w14:textId="77777777" w:rsidR="000736A2" w:rsidRPr="000736A2" w:rsidRDefault="000736A2" w:rsidP="000736A2">
      <w:pPr>
        <w:rPr>
          <w:bCs/>
        </w:rPr>
      </w:pPr>
    </w:p>
    <w:p w14:paraId="0ED44AB3" w14:textId="77777777" w:rsidR="000736A2" w:rsidRPr="000736A2" w:rsidRDefault="000736A2" w:rsidP="000736A2">
      <w:pPr>
        <w:rPr>
          <w:bCs/>
        </w:rPr>
      </w:pPr>
    </w:p>
    <w:p w14:paraId="0142606A" w14:textId="77777777" w:rsidR="000736A2" w:rsidRPr="000736A2" w:rsidRDefault="000736A2" w:rsidP="000736A2">
      <w:pPr>
        <w:rPr>
          <w:bCs/>
        </w:rPr>
      </w:pPr>
    </w:p>
    <w:p w14:paraId="4123DFE8" w14:textId="105E6D5D" w:rsidR="00E761E3" w:rsidRPr="000736A2" w:rsidRDefault="00E761E3"/>
    <w:sectPr w:rsidR="00E761E3" w:rsidRPr="000736A2" w:rsidSect="000736A2">
      <w:pgSz w:w="11906" w:h="16838"/>
      <w:pgMar w:top="1417" w:right="1417" w:bottom="1417" w:left="1417" w:header="708" w:footer="708"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Roboto">
    <w:panose1 w:val="020B0604020202020204"/>
    <w:charset w:val="00"/>
    <w:family w:val="auto"/>
    <w:pitch w:val="variable"/>
    <w:sig w:usb0="E0000AFF" w:usb1="5000217F" w:usb2="00000021" w:usb3="00000000" w:csb0="0000019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normal"/>
  <w:zoom w:percent="182"/>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3C07"/>
    <w:rsid w:val="000657C2"/>
    <w:rsid w:val="000736A2"/>
    <w:rsid w:val="00193F80"/>
    <w:rsid w:val="00492E53"/>
    <w:rsid w:val="004A6749"/>
    <w:rsid w:val="004C56C2"/>
    <w:rsid w:val="004F52C3"/>
    <w:rsid w:val="005F4654"/>
    <w:rsid w:val="006B2DD8"/>
    <w:rsid w:val="006E508E"/>
    <w:rsid w:val="006F5FCB"/>
    <w:rsid w:val="00974963"/>
    <w:rsid w:val="00A42183"/>
    <w:rsid w:val="00A5741F"/>
    <w:rsid w:val="00AE3C07"/>
    <w:rsid w:val="00B078C0"/>
    <w:rsid w:val="00B2052E"/>
    <w:rsid w:val="00BB31D5"/>
    <w:rsid w:val="00C808AC"/>
    <w:rsid w:val="00CC46CD"/>
    <w:rsid w:val="00CC69F5"/>
    <w:rsid w:val="00DA08B8"/>
    <w:rsid w:val="00DA4CF8"/>
    <w:rsid w:val="00DC2F69"/>
    <w:rsid w:val="00DD450E"/>
    <w:rsid w:val="00E62BBF"/>
    <w:rsid w:val="00E761E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2D8BF492"/>
  <w15:chartTrackingRefBased/>
  <w15:docId w15:val="{A891AF0C-3EEA-7343-8E12-0B3557B9A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AE3C07"/>
    <w:pPr>
      <w:spacing w:line="276" w:lineRule="auto"/>
    </w:pPr>
    <w:rPr>
      <w:rFonts w:ascii="Arial" w:eastAsia="Arial" w:hAnsi="Arial" w:cs="Arial"/>
      <w:sz w:val="22"/>
      <w:szCs w:val="22"/>
      <w:lang w:val="cs" w:eastAsia="cs-CZ"/>
    </w:rPr>
  </w:style>
  <w:style w:type="paragraph" w:styleId="Nadpis1">
    <w:name w:val="heading 1"/>
    <w:basedOn w:val="Normln"/>
    <w:next w:val="Normln"/>
    <w:link w:val="Nadpis1Char"/>
    <w:uiPriority w:val="9"/>
    <w:qFormat/>
    <w:rsid w:val="00AE3C07"/>
    <w:pPr>
      <w:keepNext/>
      <w:keepLines/>
      <w:spacing w:before="360" w:after="80" w:line="240" w:lineRule="auto"/>
      <w:outlineLvl w:val="0"/>
    </w:pPr>
    <w:rPr>
      <w:rFonts w:asciiTheme="majorHAnsi" w:eastAsiaTheme="majorEastAsia" w:hAnsiTheme="majorHAnsi" w:cstheme="majorBidi"/>
      <w:color w:val="0F4761" w:themeColor="accent1" w:themeShade="BF"/>
      <w:sz w:val="40"/>
      <w:szCs w:val="40"/>
      <w:lang w:val="cs-CZ" w:eastAsia="en-US"/>
    </w:rPr>
  </w:style>
  <w:style w:type="paragraph" w:styleId="Nadpis2">
    <w:name w:val="heading 2"/>
    <w:basedOn w:val="Normln"/>
    <w:next w:val="Normln"/>
    <w:link w:val="Nadpis2Char"/>
    <w:uiPriority w:val="9"/>
    <w:unhideWhenUsed/>
    <w:qFormat/>
    <w:rsid w:val="00AE3C07"/>
    <w:pPr>
      <w:keepNext/>
      <w:keepLines/>
      <w:spacing w:before="160" w:after="80" w:line="240" w:lineRule="auto"/>
      <w:outlineLvl w:val="1"/>
    </w:pPr>
    <w:rPr>
      <w:rFonts w:asciiTheme="majorHAnsi" w:eastAsiaTheme="majorEastAsia" w:hAnsiTheme="majorHAnsi" w:cstheme="majorBidi"/>
      <w:color w:val="0F4761" w:themeColor="accent1" w:themeShade="BF"/>
      <w:sz w:val="32"/>
      <w:szCs w:val="32"/>
      <w:lang w:val="cs-CZ" w:eastAsia="en-US"/>
    </w:rPr>
  </w:style>
  <w:style w:type="paragraph" w:styleId="Nadpis3">
    <w:name w:val="heading 3"/>
    <w:basedOn w:val="Normln"/>
    <w:next w:val="Normln"/>
    <w:link w:val="Nadpis3Char"/>
    <w:uiPriority w:val="9"/>
    <w:unhideWhenUsed/>
    <w:qFormat/>
    <w:rsid w:val="00AE3C07"/>
    <w:pPr>
      <w:keepNext/>
      <w:keepLines/>
      <w:spacing w:before="160" w:after="80" w:line="240" w:lineRule="auto"/>
      <w:outlineLvl w:val="2"/>
    </w:pPr>
    <w:rPr>
      <w:rFonts w:asciiTheme="minorHAnsi" w:eastAsiaTheme="majorEastAsia" w:hAnsiTheme="minorHAnsi" w:cstheme="majorBidi"/>
      <w:color w:val="0F4761" w:themeColor="accent1" w:themeShade="BF"/>
      <w:sz w:val="28"/>
      <w:szCs w:val="28"/>
      <w:lang w:val="cs-CZ" w:eastAsia="en-US"/>
    </w:rPr>
  </w:style>
  <w:style w:type="paragraph" w:styleId="Nadpis4">
    <w:name w:val="heading 4"/>
    <w:basedOn w:val="Normln"/>
    <w:next w:val="Normln"/>
    <w:link w:val="Nadpis4Char"/>
    <w:uiPriority w:val="9"/>
    <w:semiHidden/>
    <w:unhideWhenUsed/>
    <w:qFormat/>
    <w:rsid w:val="00AE3C07"/>
    <w:pPr>
      <w:keepNext/>
      <w:keepLines/>
      <w:spacing w:before="80" w:after="40" w:line="240" w:lineRule="auto"/>
      <w:outlineLvl w:val="3"/>
    </w:pPr>
    <w:rPr>
      <w:rFonts w:asciiTheme="minorHAnsi" w:eastAsiaTheme="majorEastAsia" w:hAnsiTheme="minorHAnsi" w:cstheme="majorBidi"/>
      <w:i/>
      <w:iCs/>
      <w:color w:val="0F4761" w:themeColor="accent1" w:themeShade="BF"/>
      <w:sz w:val="24"/>
      <w:szCs w:val="24"/>
      <w:lang w:val="cs-CZ" w:eastAsia="en-US"/>
    </w:rPr>
  </w:style>
  <w:style w:type="paragraph" w:styleId="Nadpis5">
    <w:name w:val="heading 5"/>
    <w:basedOn w:val="Normln"/>
    <w:next w:val="Normln"/>
    <w:link w:val="Nadpis5Char"/>
    <w:uiPriority w:val="9"/>
    <w:semiHidden/>
    <w:unhideWhenUsed/>
    <w:qFormat/>
    <w:rsid w:val="00AE3C07"/>
    <w:pPr>
      <w:keepNext/>
      <w:keepLines/>
      <w:spacing w:before="80" w:after="40" w:line="240" w:lineRule="auto"/>
      <w:outlineLvl w:val="4"/>
    </w:pPr>
    <w:rPr>
      <w:rFonts w:asciiTheme="minorHAnsi" w:eastAsiaTheme="majorEastAsia" w:hAnsiTheme="minorHAnsi" w:cstheme="majorBidi"/>
      <w:color w:val="0F4761" w:themeColor="accent1" w:themeShade="BF"/>
      <w:sz w:val="24"/>
      <w:szCs w:val="24"/>
      <w:lang w:val="cs-CZ" w:eastAsia="en-US"/>
    </w:rPr>
  </w:style>
  <w:style w:type="paragraph" w:styleId="Nadpis6">
    <w:name w:val="heading 6"/>
    <w:basedOn w:val="Normln"/>
    <w:next w:val="Normln"/>
    <w:link w:val="Nadpis6Char"/>
    <w:uiPriority w:val="9"/>
    <w:semiHidden/>
    <w:unhideWhenUsed/>
    <w:qFormat/>
    <w:rsid w:val="00AE3C07"/>
    <w:pPr>
      <w:keepNext/>
      <w:keepLines/>
      <w:spacing w:before="40" w:line="240" w:lineRule="auto"/>
      <w:outlineLvl w:val="5"/>
    </w:pPr>
    <w:rPr>
      <w:rFonts w:asciiTheme="minorHAnsi" w:eastAsiaTheme="majorEastAsia" w:hAnsiTheme="minorHAnsi" w:cstheme="majorBidi"/>
      <w:i/>
      <w:iCs/>
      <w:color w:val="595959" w:themeColor="text1" w:themeTint="A6"/>
      <w:sz w:val="24"/>
      <w:szCs w:val="24"/>
      <w:lang w:val="cs-CZ" w:eastAsia="en-US"/>
    </w:rPr>
  </w:style>
  <w:style w:type="paragraph" w:styleId="Nadpis7">
    <w:name w:val="heading 7"/>
    <w:basedOn w:val="Normln"/>
    <w:next w:val="Normln"/>
    <w:link w:val="Nadpis7Char"/>
    <w:uiPriority w:val="9"/>
    <w:semiHidden/>
    <w:unhideWhenUsed/>
    <w:qFormat/>
    <w:rsid w:val="00AE3C07"/>
    <w:pPr>
      <w:keepNext/>
      <w:keepLines/>
      <w:spacing w:before="40" w:line="240" w:lineRule="auto"/>
      <w:outlineLvl w:val="6"/>
    </w:pPr>
    <w:rPr>
      <w:rFonts w:asciiTheme="minorHAnsi" w:eastAsiaTheme="majorEastAsia" w:hAnsiTheme="minorHAnsi" w:cstheme="majorBidi"/>
      <w:color w:val="595959" w:themeColor="text1" w:themeTint="A6"/>
      <w:sz w:val="24"/>
      <w:szCs w:val="24"/>
      <w:lang w:val="cs-CZ" w:eastAsia="en-US"/>
    </w:rPr>
  </w:style>
  <w:style w:type="paragraph" w:styleId="Nadpis8">
    <w:name w:val="heading 8"/>
    <w:basedOn w:val="Normln"/>
    <w:next w:val="Normln"/>
    <w:link w:val="Nadpis8Char"/>
    <w:uiPriority w:val="9"/>
    <w:semiHidden/>
    <w:unhideWhenUsed/>
    <w:qFormat/>
    <w:rsid w:val="00AE3C07"/>
    <w:pPr>
      <w:keepNext/>
      <w:keepLines/>
      <w:spacing w:line="240" w:lineRule="auto"/>
      <w:outlineLvl w:val="7"/>
    </w:pPr>
    <w:rPr>
      <w:rFonts w:asciiTheme="minorHAnsi" w:eastAsiaTheme="majorEastAsia" w:hAnsiTheme="minorHAnsi" w:cstheme="majorBidi"/>
      <w:i/>
      <w:iCs/>
      <w:color w:val="272727" w:themeColor="text1" w:themeTint="D8"/>
      <w:sz w:val="24"/>
      <w:szCs w:val="24"/>
      <w:lang w:val="cs-CZ" w:eastAsia="en-US"/>
    </w:rPr>
  </w:style>
  <w:style w:type="paragraph" w:styleId="Nadpis9">
    <w:name w:val="heading 9"/>
    <w:basedOn w:val="Normln"/>
    <w:next w:val="Normln"/>
    <w:link w:val="Nadpis9Char"/>
    <w:uiPriority w:val="9"/>
    <w:semiHidden/>
    <w:unhideWhenUsed/>
    <w:qFormat/>
    <w:rsid w:val="00AE3C07"/>
    <w:pPr>
      <w:keepNext/>
      <w:keepLines/>
      <w:spacing w:line="240" w:lineRule="auto"/>
      <w:outlineLvl w:val="8"/>
    </w:pPr>
    <w:rPr>
      <w:rFonts w:asciiTheme="minorHAnsi" w:eastAsiaTheme="majorEastAsia" w:hAnsiTheme="minorHAnsi" w:cstheme="majorBidi"/>
      <w:color w:val="272727" w:themeColor="text1" w:themeTint="D8"/>
      <w:sz w:val="24"/>
      <w:szCs w:val="24"/>
      <w:lang w:val="cs-CZ" w:eastAsia="en-US"/>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AE3C07"/>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rsid w:val="00AE3C07"/>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rsid w:val="00AE3C07"/>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AE3C07"/>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AE3C07"/>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AE3C07"/>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AE3C07"/>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AE3C07"/>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AE3C07"/>
    <w:rPr>
      <w:rFonts w:eastAsiaTheme="majorEastAsia" w:cstheme="majorBidi"/>
      <w:color w:val="272727" w:themeColor="text1" w:themeTint="D8"/>
    </w:rPr>
  </w:style>
  <w:style w:type="paragraph" w:styleId="Nzev">
    <w:name w:val="Title"/>
    <w:basedOn w:val="Normln"/>
    <w:next w:val="Normln"/>
    <w:link w:val="NzevChar"/>
    <w:uiPriority w:val="10"/>
    <w:qFormat/>
    <w:rsid w:val="00AE3C07"/>
    <w:pPr>
      <w:spacing w:after="80" w:line="240" w:lineRule="auto"/>
      <w:contextualSpacing/>
    </w:pPr>
    <w:rPr>
      <w:rFonts w:asciiTheme="majorHAnsi" w:eastAsiaTheme="majorEastAsia" w:hAnsiTheme="majorHAnsi" w:cstheme="majorBidi"/>
      <w:spacing w:val="-10"/>
      <w:kern w:val="28"/>
      <w:sz w:val="56"/>
      <w:szCs w:val="56"/>
      <w:lang w:val="cs-CZ" w:eastAsia="en-US"/>
    </w:rPr>
  </w:style>
  <w:style w:type="character" w:customStyle="1" w:styleId="NzevChar">
    <w:name w:val="Název Char"/>
    <w:basedOn w:val="Standardnpsmoodstavce"/>
    <w:link w:val="Nzev"/>
    <w:uiPriority w:val="10"/>
    <w:rsid w:val="00AE3C07"/>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AE3C07"/>
    <w:pPr>
      <w:numPr>
        <w:ilvl w:val="1"/>
      </w:numPr>
      <w:spacing w:after="160" w:line="240" w:lineRule="auto"/>
    </w:pPr>
    <w:rPr>
      <w:rFonts w:asciiTheme="minorHAnsi" w:eastAsiaTheme="majorEastAsia" w:hAnsiTheme="minorHAnsi" w:cstheme="majorBidi"/>
      <w:color w:val="595959" w:themeColor="text1" w:themeTint="A6"/>
      <w:spacing w:val="15"/>
      <w:sz w:val="28"/>
      <w:szCs w:val="28"/>
      <w:lang w:val="cs-CZ" w:eastAsia="en-US"/>
    </w:rPr>
  </w:style>
  <w:style w:type="character" w:customStyle="1" w:styleId="PodnadpisChar">
    <w:name w:val="Podnadpis Char"/>
    <w:basedOn w:val="Standardnpsmoodstavce"/>
    <w:link w:val="Podnadpis"/>
    <w:uiPriority w:val="11"/>
    <w:rsid w:val="00AE3C07"/>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AE3C07"/>
    <w:pPr>
      <w:spacing w:before="160" w:after="160" w:line="240" w:lineRule="auto"/>
      <w:jc w:val="center"/>
    </w:pPr>
    <w:rPr>
      <w:rFonts w:asciiTheme="minorHAnsi" w:eastAsiaTheme="minorHAnsi" w:hAnsiTheme="minorHAnsi" w:cstheme="minorBidi"/>
      <w:i/>
      <w:iCs/>
      <w:color w:val="404040" w:themeColor="text1" w:themeTint="BF"/>
      <w:sz w:val="24"/>
      <w:szCs w:val="24"/>
      <w:lang w:val="cs-CZ" w:eastAsia="en-US"/>
    </w:rPr>
  </w:style>
  <w:style w:type="character" w:customStyle="1" w:styleId="CittChar">
    <w:name w:val="Citát Char"/>
    <w:basedOn w:val="Standardnpsmoodstavce"/>
    <w:link w:val="Citt"/>
    <w:uiPriority w:val="29"/>
    <w:rsid w:val="00AE3C07"/>
    <w:rPr>
      <w:i/>
      <w:iCs/>
      <w:color w:val="404040" w:themeColor="text1" w:themeTint="BF"/>
    </w:rPr>
  </w:style>
  <w:style w:type="paragraph" w:styleId="Odstavecseseznamem">
    <w:name w:val="List Paragraph"/>
    <w:basedOn w:val="Normln"/>
    <w:uiPriority w:val="34"/>
    <w:qFormat/>
    <w:rsid w:val="00AE3C07"/>
    <w:pPr>
      <w:spacing w:line="240" w:lineRule="auto"/>
      <w:ind w:left="720"/>
      <w:contextualSpacing/>
    </w:pPr>
    <w:rPr>
      <w:rFonts w:asciiTheme="minorHAnsi" w:eastAsiaTheme="minorHAnsi" w:hAnsiTheme="minorHAnsi" w:cstheme="minorBidi"/>
      <w:sz w:val="24"/>
      <w:szCs w:val="24"/>
      <w:lang w:val="cs-CZ" w:eastAsia="en-US"/>
    </w:rPr>
  </w:style>
  <w:style w:type="character" w:styleId="Zdraznnintenzivn">
    <w:name w:val="Intense Emphasis"/>
    <w:basedOn w:val="Standardnpsmoodstavce"/>
    <w:uiPriority w:val="21"/>
    <w:qFormat/>
    <w:rsid w:val="00AE3C07"/>
    <w:rPr>
      <w:i/>
      <w:iCs/>
      <w:color w:val="0F4761" w:themeColor="accent1" w:themeShade="BF"/>
    </w:rPr>
  </w:style>
  <w:style w:type="paragraph" w:styleId="Vrazncitt">
    <w:name w:val="Intense Quote"/>
    <w:basedOn w:val="Normln"/>
    <w:next w:val="Normln"/>
    <w:link w:val="VrazncittChar"/>
    <w:uiPriority w:val="30"/>
    <w:qFormat/>
    <w:rsid w:val="00AE3C07"/>
    <w:pPr>
      <w:pBdr>
        <w:top w:val="single" w:sz="4" w:space="10" w:color="0F4761" w:themeColor="accent1" w:themeShade="BF"/>
        <w:bottom w:val="single" w:sz="4" w:space="10" w:color="0F4761" w:themeColor="accent1" w:themeShade="BF"/>
      </w:pBdr>
      <w:spacing w:before="360" w:after="360" w:line="240" w:lineRule="auto"/>
      <w:ind w:left="864" w:right="864"/>
      <w:jc w:val="center"/>
    </w:pPr>
    <w:rPr>
      <w:rFonts w:asciiTheme="minorHAnsi" w:eastAsiaTheme="minorHAnsi" w:hAnsiTheme="minorHAnsi" w:cstheme="minorBidi"/>
      <w:i/>
      <w:iCs/>
      <w:color w:val="0F4761" w:themeColor="accent1" w:themeShade="BF"/>
      <w:sz w:val="24"/>
      <w:szCs w:val="24"/>
      <w:lang w:val="cs-CZ" w:eastAsia="en-US"/>
    </w:rPr>
  </w:style>
  <w:style w:type="character" w:customStyle="1" w:styleId="VrazncittChar">
    <w:name w:val="Výrazný citát Char"/>
    <w:basedOn w:val="Standardnpsmoodstavce"/>
    <w:link w:val="Vrazncitt"/>
    <w:uiPriority w:val="30"/>
    <w:rsid w:val="00AE3C07"/>
    <w:rPr>
      <w:i/>
      <w:iCs/>
      <w:color w:val="0F4761" w:themeColor="accent1" w:themeShade="BF"/>
    </w:rPr>
  </w:style>
  <w:style w:type="character" w:styleId="Odkazintenzivn">
    <w:name w:val="Intense Reference"/>
    <w:basedOn w:val="Standardnpsmoodstavce"/>
    <w:uiPriority w:val="32"/>
    <w:qFormat/>
    <w:rsid w:val="00AE3C07"/>
    <w:rPr>
      <w:b/>
      <w:bCs/>
      <w:smallCaps/>
      <w:color w:val="0F4761" w:themeColor="accent1" w:themeShade="BF"/>
      <w:spacing w:val="5"/>
    </w:rPr>
  </w:style>
  <w:style w:type="paragraph" w:customStyle="1" w:styleId="isselectedend">
    <w:name w:val="isselectedend"/>
    <w:basedOn w:val="Normln"/>
    <w:rsid w:val="00492E53"/>
    <w:pPr>
      <w:spacing w:before="100" w:beforeAutospacing="1" w:after="100" w:afterAutospacing="1" w:line="240" w:lineRule="auto"/>
    </w:pPr>
    <w:rPr>
      <w:rFonts w:ascii="Times New Roman" w:eastAsia="Times New Roman" w:hAnsi="Times New Roman" w:cs="Times New Roman"/>
      <w:sz w:val="24"/>
      <w:szCs w:val="24"/>
      <w:lang w:val="cs-CZ"/>
    </w:rPr>
  </w:style>
  <w:style w:type="paragraph" w:styleId="Normlnweb">
    <w:name w:val="Normal (Web)"/>
    <w:basedOn w:val="Normln"/>
    <w:uiPriority w:val="99"/>
    <w:semiHidden/>
    <w:unhideWhenUsed/>
    <w:rsid w:val="00492E53"/>
    <w:pPr>
      <w:spacing w:before="100" w:beforeAutospacing="1" w:after="100" w:afterAutospacing="1" w:line="240" w:lineRule="auto"/>
    </w:pPr>
    <w:rPr>
      <w:rFonts w:ascii="Times New Roman" w:eastAsia="Times New Roman" w:hAnsi="Times New Roman" w:cs="Times New Roman"/>
      <w:sz w:val="24"/>
      <w:szCs w:val="24"/>
      <w:lang w:val="cs-CZ"/>
    </w:rPr>
  </w:style>
  <w:style w:type="character" w:styleId="Hypertextovodkaz">
    <w:name w:val="Hyperlink"/>
    <w:basedOn w:val="Standardnpsmoodstavce"/>
    <w:uiPriority w:val="99"/>
    <w:unhideWhenUsed/>
    <w:rsid w:val="00492E53"/>
    <w:rPr>
      <w:color w:val="467886" w:themeColor="hyperlink"/>
      <w:u w:val="single"/>
    </w:rPr>
  </w:style>
  <w:style w:type="character" w:styleId="Nevyeenzmnka">
    <w:name w:val="Unresolved Mention"/>
    <w:basedOn w:val="Standardnpsmoodstavce"/>
    <w:uiPriority w:val="99"/>
    <w:semiHidden/>
    <w:unhideWhenUsed/>
    <w:rsid w:val="00492E53"/>
    <w:rPr>
      <w:color w:val="605E5C"/>
      <w:shd w:val="clear" w:color="auto" w:fill="E1DFDD"/>
    </w:rPr>
  </w:style>
  <w:style w:type="character" w:styleId="Sledovanodkaz">
    <w:name w:val="FollowedHyperlink"/>
    <w:basedOn w:val="Standardnpsmoodstavce"/>
    <w:uiPriority w:val="99"/>
    <w:semiHidden/>
    <w:unhideWhenUsed/>
    <w:rsid w:val="00B078C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kalkulator.cz/"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kalkulator.cz/" TargetMode="External"/><Relationship Id="rId5" Type="http://schemas.openxmlformats.org/officeDocument/2006/relationships/hyperlink" Target="http://www.kalkulator.cz/" TargetMode="External"/><Relationship Id="rId4" Type="http://schemas.openxmlformats.org/officeDocument/2006/relationships/hyperlink" Target="http://www.kalkulator.cz/" TargetMode="Externa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725</Words>
  <Characters>4384</Characters>
  <Application>Microsoft Office Word</Application>
  <DocSecurity>0</DocSecurity>
  <Lines>67</Lines>
  <Paragraphs>25</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5084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Hoblík</dc:creator>
  <cp:keywords/>
  <dc:description/>
  <cp:lastModifiedBy>Michal Hoblík</cp:lastModifiedBy>
  <cp:revision>5</cp:revision>
  <dcterms:created xsi:type="dcterms:W3CDTF">2026-07-03T05:38:00Z</dcterms:created>
  <dcterms:modified xsi:type="dcterms:W3CDTF">2026-07-03T05:39:00Z</dcterms:modified>
  <cp:category/>
</cp:coreProperties>
</file>