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BA7D8" w14:textId="77777777" w:rsidR="005311AB" w:rsidRDefault="005311AB" w:rsidP="009C69A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311AB">
        <w:rPr>
          <w:rFonts w:ascii="Arial" w:hAnsi="Arial" w:cs="Arial"/>
          <w:b/>
          <w:bCs/>
          <w:sz w:val="28"/>
          <w:szCs w:val="28"/>
        </w:rPr>
        <w:t>Opuštěný byt během dovolené</w:t>
      </w:r>
      <w:r>
        <w:rPr>
          <w:rFonts w:ascii="Arial" w:hAnsi="Arial" w:cs="Arial"/>
          <w:b/>
          <w:bCs/>
          <w:sz w:val="28"/>
          <w:szCs w:val="28"/>
        </w:rPr>
        <w:t>.</w:t>
      </w:r>
    </w:p>
    <w:p w14:paraId="6DCDB3FD" w14:textId="32AE4C8E" w:rsidR="006D0B7D" w:rsidRPr="009C69AE" w:rsidRDefault="005311AB" w:rsidP="009C69A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311AB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Z</w:t>
      </w:r>
      <w:r w:rsidRPr="005311AB">
        <w:rPr>
          <w:rFonts w:ascii="Arial" w:hAnsi="Arial" w:cs="Arial"/>
          <w:b/>
          <w:bCs/>
          <w:sz w:val="28"/>
          <w:szCs w:val="28"/>
        </w:rPr>
        <w:t>a co pojišťovny v létě krátí plnění nejčastěji</w:t>
      </w:r>
      <w:r w:rsidR="006D0B7D" w:rsidRPr="009C69AE">
        <w:rPr>
          <w:rFonts w:ascii="Arial" w:hAnsi="Arial" w:cs="Arial"/>
          <w:b/>
          <w:bCs/>
          <w:sz w:val="28"/>
          <w:szCs w:val="28"/>
        </w:rPr>
        <w:br/>
      </w:r>
    </w:p>
    <w:p w14:paraId="5C1E6FF7" w14:textId="1E1C5DEA" w:rsidR="00272960" w:rsidRPr="00884680" w:rsidRDefault="005D59F6" w:rsidP="00884680">
      <w:pPr>
        <w:rPr>
          <w:rFonts w:ascii="Arial" w:hAnsi="Arial" w:cs="Arial"/>
          <w:b/>
          <w:bCs/>
        </w:rPr>
      </w:pPr>
      <w:r w:rsidRPr="009C69AE">
        <w:rPr>
          <w:rFonts w:ascii="Arial" w:hAnsi="Arial" w:cs="Arial"/>
          <w:b/>
          <w:bCs/>
        </w:rPr>
        <w:t>Praha,</w:t>
      </w:r>
      <w:r w:rsidR="00D91AA5" w:rsidRPr="009C69AE">
        <w:rPr>
          <w:rFonts w:ascii="Arial" w:hAnsi="Arial" w:cs="Arial"/>
          <w:b/>
          <w:bCs/>
        </w:rPr>
        <w:t xml:space="preserve"> </w:t>
      </w:r>
      <w:r w:rsidR="00625C52">
        <w:rPr>
          <w:rFonts w:ascii="Arial" w:hAnsi="Arial" w:cs="Arial"/>
          <w:b/>
          <w:bCs/>
        </w:rPr>
        <w:t>25</w:t>
      </w:r>
      <w:r w:rsidR="00B74E23" w:rsidRPr="009C69AE">
        <w:rPr>
          <w:rFonts w:ascii="Arial" w:hAnsi="Arial" w:cs="Arial"/>
          <w:b/>
          <w:bCs/>
        </w:rPr>
        <w:t>.</w:t>
      </w:r>
      <w:r w:rsidR="00D91AA5" w:rsidRPr="009C69AE">
        <w:rPr>
          <w:rFonts w:ascii="Arial" w:hAnsi="Arial" w:cs="Arial"/>
          <w:b/>
          <w:bCs/>
        </w:rPr>
        <w:t xml:space="preserve"> </w:t>
      </w:r>
      <w:r w:rsidR="00884680">
        <w:rPr>
          <w:rFonts w:ascii="Arial" w:hAnsi="Arial" w:cs="Arial"/>
          <w:b/>
          <w:bCs/>
        </w:rPr>
        <w:t>května</w:t>
      </w:r>
      <w:r w:rsidR="00D91AA5" w:rsidRPr="009C69AE">
        <w:rPr>
          <w:rFonts w:ascii="Arial" w:hAnsi="Arial" w:cs="Arial"/>
          <w:b/>
          <w:bCs/>
        </w:rPr>
        <w:t xml:space="preserve"> </w:t>
      </w:r>
      <w:proofErr w:type="gramStart"/>
      <w:r w:rsidRPr="009C69AE">
        <w:rPr>
          <w:rFonts w:ascii="Arial" w:hAnsi="Arial" w:cs="Arial"/>
          <w:b/>
          <w:bCs/>
        </w:rPr>
        <w:t>202</w:t>
      </w:r>
      <w:r w:rsidR="006D0B7D" w:rsidRPr="009C69AE">
        <w:rPr>
          <w:rFonts w:ascii="Arial" w:hAnsi="Arial" w:cs="Arial"/>
          <w:b/>
          <w:bCs/>
        </w:rPr>
        <w:t>6</w:t>
      </w:r>
      <w:r w:rsidR="005311AB">
        <w:rPr>
          <w:rFonts w:ascii="Arial" w:hAnsi="Arial" w:cs="Arial"/>
          <w:b/>
          <w:bCs/>
        </w:rPr>
        <w:t xml:space="preserve"> - </w:t>
      </w:r>
      <w:r w:rsidR="005311AB" w:rsidRPr="005311AB">
        <w:rPr>
          <w:rFonts w:ascii="Arial" w:hAnsi="Arial" w:cs="Arial"/>
          <w:b/>
          <w:bCs/>
        </w:rPr>
        <w:t>Léto</w:t>
      </w:r>
      <w:proofErr w:type="gramEnd"/>
      <w:r w:rsidR="005311AB" w:rsidRPr="005311AB">
        <w:rPr>
          <w:rFonts w:ascii="Arial" w:hAnsi="Arial" w:cs="Arial"/>
          <w:b/>
          <w:bCs/>
        </w:rPr>
        <w:t xml:space="preserve"> je obdobím dovolených, prodloužených víkendů a cestování. Zatímco lidé řeší kufry, letenky nebo hlídání domácích mazlíčků, často zapomínají na jednu důležitou věc</w:t>
      </w:r>
      <w:r w:rsidR="00625C52">
        <w:rPr>
          <w:rFonts w:ascii="Arial" w:hAnsi="Arial" w:cs="Arial"/>
          <w:b/>
          <w:bCs/>
        </w:rPr>
        <w:t>,</w:t>
      </w:r>
      <w:r w:rsidR="005311AB" w:rsidRPr="005311AB">
        <w:rPr>
          <w:rFonts w:ascii="Arial" w:hAnsi="Arial" w:cs="Arial"/>
          <w:b/>
          <w:bCs/>
        </w:rPr>
        <w:t xml:space="preserve"> zabezpečení bytu nebo domu během své nepřítomnosti. Přitom právě letní měsíce patří z pohledu pojišťoven mezi nejrizikovější období roku. Vedle vloupání totiž výrazně přibývá také škod způsobených vodou, bouřkami, přepětím nebo technickými závadami, které mohou v prázdném bytě zůstat dlouhé hodiny bez povšimnutí.</w:t>
      </w:r>
    </w:p>
    <w:p w14:paraId="7993BDFB" w14:textId="1C7B113D" w:rsidR="005311AB" w:rsidRPr="005311AB" w:rsidRDefault="005311AB" w:rsidP="005311AB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5311AB">
        <w:rPr>
          <w:rFonts w:ascii="Arial" w:hAnsi="Arial" w:cs="Arial"/>
          <w:color w:val="000000"/>
          <w:sz w:val="22"/>
          <w:szCs w:val="22"/>
        </w:rPr>
        <w:t>Mnoho lidí navíc stále žije v domnění, že pojištění domácnosti nebo nemovitosti automaticky pokryje jakoukoli vzniklou škodu. Ve skutečnosti ale pojišťovny poměrně detailně posuzují, zda majitel udělal vše pro prevenci škody a zda nebyla zanedbána základní bezpečnostní opatření. Právě v těchto situacích pak často dochází ke krácení pojistného plnění</w:t>
      </w:r>
      <w:r>
        <w:rPr>
          <w:rFonts w:ascii="Arial" w:hAnsi="Arial" w:cs="Arial"/>
          <w:color w:val="000000"/>
          <w:sz w:val="22"/>
          <w:szCs w:val="22"/>
        </w:rPr>
        <w:t>,“ upozorňuje Marti</w:t>
      </w:r>
      <w:r w:rsidRPr="009C69AE">
        <w:rPr>
          <w:rFonts w:ascii="Arial" w:hAnsi="Arial" w:cs="Arial"/>
          <w:color w:val="000000"/>
          <w:sz w:val="22"/>
          <w:szCs w:val="22"/>
        </w:rPr>
        <w:t xml:space="preserve">n </w:t>
      </w:r>
      <w:proofErr w:type="spellStart"/>
      <w:r w:rsidRPr="009C69AE">
        <w:rPr>
          <w:rFonts w:ascii="Arial" w:hAnsi="Arial" w:cs="Arial"/>
          <w:color w:val="000000"/>
          <w:sz w:val="22"/>
          <w:szCs w:val="22"/>
        </w:rPr>
        <w:t>Thienel</w:t>
      </w:r>
      <w:proofErr w:type="spellEnd"/>
      <w:r w:rsidRPr="009C69AE">
        <w:rPr>
          <w:rFonts w:ascii="Arial" w:hAnsi="Arial" w:cs="Arial"/>
          <w:color w:val="000000"/>
          <w:sz w:val="22"/>
          <w:szCs w:val="22"/>
        </w:rPr>
        <w:t xml:space="preserve"> ze společnosti </w:t>
      </w:r>
      <w:hyperlink r:id="rId5" w:history="1">
        <w:r w:rsidRPr="009C69AE">
          <w:rPr>
            <w:rStyle w:val="Hypertextovodkaz"/>
            <w:rFonts w:ascii="Arial" w:hAnsi="Arial" w:cs="Arial"/>
            <w:sz w:val="22"/>
            <w:szCs w:val="22"/>
          </w:rPr>
          <w:t>Kalkulátor.cz</w:t>
        </w:r>
      </w:hyperlink>
      <w:r w:rsidRPr="009C69AE">
        <w:rPr>
          <w:rFonts w:ascii="Arial" w:hAnsi="Arial" w:cs="Arial"/>
          <w:color w:val="000000"/>
          <w:sz w:val="22"/>
          <w:szCs w:val="22"/>
        </w:rPr>
        <w:t>.</w:t>
      </w:r>
    </w:p>
    <w:p w14:paraId="33EC3920" w14:textId="77777777" w:rsidR="005311AB" w:rsidRPr="005311AB" w:rsidRDefault="005311AB" w:rsidP="005311AB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 w:rsidRPr="005311AB">
        <w:rPr>
          <w:rFonts w:ascii="Arial" w:hAnsi="Arial" w:cs="Arial"/>
          <w:b/>
          <w:bCs/>
          <w:color w:val="000000"/>
          <w:sz w:val="22"/>
          <w:szCs w:val="22"/>
        </w:rPr>
        <w:t xml:space="preserve">Otevřená okna, </w:t>
      </w:r>
      <w:proofErr w:type="spellStart"/>
      <w:r w:rsidRPr="005311AB">
        <w:rPr>
          <w:rFonts w:ascii="Arial" w:hAnsi="Arial" w:cs="Arial"/>
          <w:b/>
          <w:bCs/>
          <w:color w:val="000000"/>
          <w:sz w:val="22"/>
          <w:szCs w:val="22"/>
        </w:rPr>
        <w:t>ventilačky</w:t>
      </w:r>
      <w:proofErr w:type="spellEnd"/>
      <w:r w:rsidRPr="005311AB">
        <w:rPr>
          <w:rFonts w:ascii="Arial" w:hAnsi="Arial" w:cs="Arial"/>
          <w:b/>
          <w:bCs/>
          <w:color w:val="000000"/>
          <w:sz w:val="22"/>
          <w:szCs w:val="22"/>
        </w:rPr>
        <w:t xml:space="preserve"> i sdílení dovolené na sociálních sítích</w:t>
      </w:r>
    </w:p>
    <w:p w14:paraId="08584C88" w14:textId="77777777" w:rsidR="005311AB" w:rsidRPr="005311AB" w:rsidRDefault="005311AB" w:rsidP="005311AB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5311AB">
        <w:rPr>
          <w:rFonts w:ascii="Arial" w:hAnsi="Arial" w:cs="Arial"/>
          <w:color w:val="000000"/>
          <w:sz w:val="22"/>
          <w:szCs w:val="22"/>
        </w:rPr>
        <w:t xml:space="preserve">Jednou z nejčastějších letních chyb je ponechání otevřených nebo vyklopených oken během nepřítomnosti. Lidé často věří, že </w:t>
      </w:r>
      <w:proofErr w:type="spellStart"/>
      <w:r w:rsidRPr="005311AB">
        <w:rPr>
          <w:rFonts w:ascii="Arial" w:hAnsi="Arial" w:cs="Arial"/>
          <w:color w:val="000000"/>
          <w:sz w:val="22"/>
          <w:szCs w:val="22"/>
        </w:rPr>
        <w:t>ventilačka</w:t>
      </w:r>
      <w:proofErr w:type="spellEnd"/>
      <w:r w:rsidRPr="005311AB">
        <w:rPr>
          <w:rFonts w:ascii="Arial" w:hAnsi="Arial" w:cs="Arial"/>
          <w:color w:val="000000"/>
          <w:sz w:val="22"/>
          <w:szCs w:val="22"/>
        </w:rPr>
        <w:t xml:space="preserve"> nepředstavuje problém, zejména pokud bydlí ve vyšších patrech. Z pohledu pojišťoven ale může jít o porušení základních podmínek zabezpečení domácnosti. Pokud se pachatel dostane dovnitř právě přes otevřené nebo nedostatečně zajištěné okno, může pojišťovna část škody odmítnout proplatit nebo plnění výrazně snížit.</w:t>
      </w:r>
    </w:p>
    <w:p w14:paraId="3E7CB0F5" w14:textId="77777777" w:rsidR="005311AB" w:rsidRPr="005311AB" w:rsidRDefault="005311AB" w:rsidP="005311AB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5311AB">
        <w:rPr>
          <w:rFonts w:ascii="Arial" w:hAnsi="Arial" w:cs="Arial"/>
          <w:color w:val="000000"/>
          <w:sz w:val="22"/>
          <w:szCs w:val="22"/>
        </w:rPr>
        <w:t>Podobně rizikové je také veřejné sdílení dovolené na sociálních sítích v reálném čase. Fotografie z letiště nebo příspěvky typu „na dva týdny u moře“ mohou být pro zloděje jasným signálem, že je byt prázdný. Policie i bezpečnostní experti na tento problém upozorňují opakovaně. Přesto lidé často zapomínají, že kromě samotné ochrany majetku hraje roli i prevence a rozumné chování.</w:t>
      </w:r>
    </w:p>
    <w:p w14:paraId="509D7FA5" w14:textId="77777777" w:rsidR="005311AB" w:rsidRPr="005311AB" w:rsidRDefault="005311AB" w:rsidP="005311AB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5311AB">
        <w:rPr>
          <w:rFonts w:ascii="Arial" w:hAnsi="Arial" w:cs="Arial"/>
          <w:color w:val="000000"/>
          <w:sz w:val="22"/>
          <w:szCs w:val="22"/>
        </w:rPr>
        <w:t>Rizikem bývá i schovávání klíčů na tradičních místech, například pod rohožkou, v květináči nebo ve schránce na elektroměr. Pokud pojišťovna zjistí, že pachatel nemusel překonat žádné zabezpečení, může situaci vyhodnotit jako hrubou nedbalost.</w:t>
      </w:r>
    </w:p>
    <w:p w14:paraId="4536B236" w14:textId="545D64BF" w:rsidR="005311AB" w:rsidRPr="005311AB" w:rsidRDefault="005311AB" w:rsidP="005311AB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 w:rsidRPr="005311AB">
        <w:rPr>
          <w:rFonts w:ascii="Arial" w:hAnsi="Arial" w:cs="Arial"/>
          <w:b/>
          <w:bCs/>
          <w:color w:val="000000"/>
          <w:sz w:val="22"/>
          <w:szCs w:val="22"/>
        </w:rPr>
        <w:t>Největší škody často nezpůsobí zloději, ale voda</w:t>
      </w:r>
      <w:r w:rsidR="00625C52">
        <w:rPr>
          <w:rFonts w:ascii="Arial" w:hAnsi="Arial" w:cs="Arial"/>
          <w:b/>
          <w:bCs/>
          <w:color w:val="000000"/>
          <w:sz w:val="22"/>
          <w:szCs w:val="22"/>
        </w:rPr>
        <w:t>. Pozor také na elektřinu</w:t>
      </w:r>
    </w:p>
    <w:p w14:paraId="5EB16897" w14:textId="340999EA" w:rsidR="005311AB" w:rsidRPr="00884680" w:rsidRDefault="005311AB" w:rsidP="005311AB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5311AB">
        <w:rPr>
          <w:rFonts w:ascii="Arial" w:hAnsi="Arial" w:cs="Arial"/>
          <w:color w:val="000000"/>
          <w:sz w:val="22"/>
          <w:szCs w:val="22"/>
        </w:rPr>
        <w:t>Překvapivě nejdražší letní škody často nesouvisejí s krádežemi, ale s únikem vody. Typickým scénářem bývá prasklá hadička u pračky, závada na myčce nebo porucha vodovodního systému. Pokud k problému dojde v době, kdy je byt několik dní prázdný, mohou škody během krátké doby narůst do statisíců korun. Voda totiž často poškodí nejen samotný byt, ale i sousední jednotky, podlahy, elektroinstalaci nebo společné části domu</w:t>
      </w:r>
      <w:r>
        <w:rPr>
          <w:rFonts w:ascii="Arial" w:hAnsi="Arial" w:cs="Arial"/>
          <w:color w:val="000000"/>
          <w:sz w:val="22"/>
          <w:szCs w:val="22"/>
        </w:rPr>
        <w:t>,“ říká Marti</w:t>
      </w:r>
      <w:r w:rsidRPr="009C69AE">
        <w:rPr>
          <w:rFonts w:ascii="Arial" w:hAnsi="Arial" w:cs="Arial"/>
          <w:color w:val="000000"/>
          <w:sz w:val="22"/>
          <w:szCs w:val="22"/>
        </w:rPr>
        <w:t xml:space="preserve">n </w:t>
      </w:r>
      <w:proofErr w:type="spellStart"/>
      <w:r w:rsidRPr="009C69AE">
        <w:rPr>
          <w:rFonts w:ascii="Arial" w:hAnsi="Arial" w:cs="Arial"/>
          <w:color w:val="000000"/>
          <w:sz w:val="22"/>
          <w:szCs w:val="22"/>
        </w:rPr>
        <w:t>Thienel</w:t>
      </w:r>
      <w:proofErr w:type="spellEnd"/>
      <w:r w:rsidRPr="009C69AE">
        <w:rPr>
          <w:rFonts w:ascii="Arial" w:hAnsi="Arial" w:cs="Arial"/>
          <w:color w:val="000000"/>
          <w:sz w:val="22"/>
          <w:szCs w:val="22"/>
        </w:rPr>
        <w:t xml:space="preserve"> ze společnosti </w:t>
      </w:r>
      <w:hyperlink r:id="rId6" w:history="1">
        <w:r w:rsidRPr="009C69AE">
          <w:rPr>
            <w:rStyle w:val="Hypertextovodkaz"/>
            <w:rFonts w:ascii="Arial" w:hAnsi="Arial" w:cs="Arial"/>
            <w:sz w:val="22"/>
            <w:szCs w:val="22"/>
          </w:rPr>
          <w:t>Kalkulátor.cz</w:t>
        </w:r>
      </w:hyperlink>
      <w:r w:rsidRPr="009C69AE">
        <w:rPr>
          <w:rFonts w:ascii="Arial" w:hAnsi="Arial" w:cs="Arial"/>
          <w:color w:val="000000"/>
          <w:sz w:val="22"/>
          <w:szCs w:val="22"/>
        </w:rPr>
        <w:t>.</w:t>
      </w:r>
    </w:p>
    <w:p w14:paraId="132C7C94" w14:textId="77777777" w:rsidR="005311AB" w:rsidRPr="005311AB" w:rsidRDefault="005311AB" w:rsidP="005311AB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5311AB">
        <w:rPr>
          <w:rFonts w:ascii="Arial" w:hAnsi="Arial" w:cs="Arial"/>
          <w:color w:val="000000"/>
          <w:sz w:val="22"/>
          <w:szCs w:val="22"/>
        </w:rPr>
        <w:t>Právě proto odborníci doporučují před delším odjezdem uzavřít hlavní přívod vody. Jde o jednoduché opatření, které může zabránit velmi drahým následkům. Lidé ale často zapomínají také na menší spotřebiče nebo elektroniku ponechanou v zásuvkách. Letní bouřky a přepětí v síti dokážou poškodit televize, počítače, routery i chytrou domácnost. U starších pojistek navíc nemusí být přepětí automaticky součástí krytí.</w:t>
      </w:r>
    </w:p>
    <w:p w14:paraId="2CB3F124" w14:textId="77777777" w:rsidR="005311AB" w:rsidRPr="005311AB" w:rsidRDefault="005311AB" w:rsidP="005311AB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5311AB">
        <w:rPr>
          <w:rFonts w:ascii="Arial" w:hAnsi="Arial" w:cs="Arial"/>
          <w:color w:val="000000"/>
          <w:sz w:val="22"/>
          <w:szCs w:val="22"/>
        </w:rPr>
        <w:lastRenderedPageBreak/>
        <w:t>Pojišťovny zároveň stále častěji řeší škody vzniklé v souvislosti s klimatizacemi, nabíječkami elektrokol nebo různými chytrými zařízeními, která zůstávají během dovolené zapojená bez dozoru.</w:t>
      </w:r>
    </w:p>
    <w:p w14:paraId="0E36AE79" w14:textId="77777777" w:rsidR="005311AB" w:rsidRPr="005311AB" w:rsidRDefault="005311AB" w:rsidP="005311AB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 w:rsidRPr="005311AB">
        <w:rPr>
          <w:rFonts w:ascii="Arial" w:hAnsi="Arial" w:cs="Arial"/>
          <w:b/>
          <w:bCs/>
          <w:color w:val="000000"/>
          <w:sz w:val="22"/>
          <w:szCs w:val="22"/>
        </w:rPr>
        <w:t>Podpojištění zůstává velkým problémem</w:t>
      </w:r>
    </w:p>
    <w:p w14:paraId="62D01ADE" w14:textId="77777777" w:rsidR="005311AB" w:rsidRPr="005311AB" w:rsidRDefault="005311AB" w:rsidP="005311AB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5311AB">
        <w:rPr>
          <w:rFonts w:ascii="Arial" w:hAnsi="Arial" w:cs="Arial"/>
          <w:color w:val="000000"/>
          <w:sz w:val="22"/>
          <w:szCs w:val="22"/>
        </w:rPr>
        <w:t>Dalším častým problémem je podpojištění domácností. Řada lidí má pojistné smlouvy uzavřené před mnoha lety a jejich limity už dávno neodpovídají současné hodnotě vybavení domácnosti. Ceny elektroniky, nábytku i stavebních prací přitom v posledních letech výrazně vzrostly.</w:t>
      </w:r>
    </w:p>
    <w:p w14:paraId="3107422F" w14:textId="7FF71D99" w:rsidR="00884680" w:rsidRPr="00884680" w:rsidRDefault="005311AB" w:rsidP="00884680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5311AB">
        <w:rPr>
          <w:rFonts w:ascii="Arial" w:hAnsi="Arial" w:cs="Arial"/>
          <w:color w:val="000000"/>
          <w:sz w:val="22"/>
          <w:szCs w:val="22"/>
        </w:rPr>
        <w:t>Majitelé bytů si často neuvědomují, že pojištění sjednané například před deseti lety nemusí dnes pokrýt ani polovinu reálné škody. Typické je to zejména u rekonstruovaných bytů, moderních kuchyní, drahé elektroniky nebo vybavení domácí kanceláře. Pokud je domácnost podpojištěná, pojišťovna krátí plnění poměrově, a klient tak může dostat výrazně méně peněz, než očekával.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5311AB">
        <w:rPr>
          <w:rFonts w:ascii="Arial" w:hAnsi="Arial" w:cs="Arial"/>
          <w:color w:val="000000"/>
          <w:sz w:val="22"/>
          <w:szCs w:val="22"/>
        </w:rPr>
        <w:t>Před odjezdem na dovolenou se proto vyplatí zkontrolovat nejen samotné zabezpečení domácnosti, ale i aktuálnost pojistné smlouvy. Důležitá je výše limitů, rozsah krytí i to, zda pojistka zahrnuje například přepětí, vandalismus nebo škody způsobené přírodními jevy</w:t>
      </w:r>
      <w:r w:rsidR="00272960">
        <w:rPr>
          <w:rFonts w:ascii="Arial" w:hAnsi="Arial" w:cs="Arial"/>
          <w:color w:val="000000"/>
          <w:sz w:val="22"/>
          <w:szCs w:val="22"/>
        </w:rPr>
        <w:t xml:space="preserve">,“ </w:t>
      </w:r>
      <w:r w:rsidR="00884680">
        <w:rPr>
          <w:rFonts w:ascii="Arial" w:hAnsi="Arial" w:cs="Arial"/>
          <w:color w:val="000000"/>
          <w:sz w:val="22"/>
          <w:szCs w:val="22"/>
        </w:rPr>
        <w:t>dodává Marti</w:t>
      </w:r>
      <w:r w:rsidR="00884680" w:rsidRPr="009C69AE">
        <w:rPr>
          <w:rFonts w:ascii="Arial" w:hAnsi="Arial" w:cs="Arial"/>
          <w:color w:val="000000"/>
          <w:sz w:val="22"/>
          <w:szCs w:val="22"/>
        </w:rPr>
        <w:t xml:space="preserve">n </w:t>
      </w:r>
      <w:proofErr w:type="spellStart"/>
      <w:r w:rsidR="00884680" w:rsidRPr="009C69AE">
        <w:rPr>
          <w:rFonts w:ascii="Arial" w:hAnsi="Arial" w:cs="Arial"/>
          <w:color w:val="000000"/>
          <w:sz w:val="22"/>
          <w:szCs w:val="22"/>
        </w:rPr>
        <w:t>Thienel</w:t>
      </w:r>
      <w:proofErr w:type="spellEnd"/>
      <w:r w:rsidR="00884680" w:rsidRPr="009C69AE">
        <w:rPr>
          <w:rFonts w:ascii="Arial" w:hAnsi="Arial" w:cs="Arial"/>
          <w:color w:val="000000"/>
          <w:sz w:val="22"/>
          <w:szCs w:val="22"/>
        </w:rPr>
        <w:t xml:space="preserve"> z </w:t>
      </w:r>
      <w:hyperlink r:id="rId7" w:history="1">
        <w:r w:rsidR="00884680" w:rsidRPr="009C69AE">
          <w:rPr>
            <w:rStyle w:val="Hypertextovodkaz"/>
            <w:rFonts w:ascii="Arial" w:hAnsi="Arial" w:cs="Arial"/>
            <w:sz w:val="22"/>
            <w:szCs w:val="22"/>
          </w:rPr>
          <w:t>Kalkulátor.cz</w:t>
        </w:r>
      </w:hyperlink>
      <w:r w:rsidR="00884680" w:rsidRPr="009C69AE">
        <w:rPr>
          <w:rFonts w:ascii="Arial" w:hAnsi="Arial" w:cs="Arial"/>
          <w:color w:val="000000"/>
          <w:sz w:val="22"/>
          <w:szCs w:val="22"/>
        </w:rPr>
        <w:t>.</w:t>
      </w:r>
    </w:p>
    <w:p w14:paraId="3F90CCC9" w14:textId="7E82E3DB" w:rsidR="00884680" w:rsidRPr="00884680" w:rsidRDefault="00884680" w:rsidP="00884680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5E137E6" w14:textId="77777777" w:rsidR="003960E8" w:rsidRPr="009C69AE" w:rsidRDefault="003960E8" w:rsidP="003960E8">
      <w:pPr>
        <w:pStyle w:val="Normlnweb"/>
        <w:rPr>
          <w:rFonts w:ascii="Arial" w:hAnsi="Arial" w:cs="Arial"/>
          <w:color w:val="000000"/>
          <w:sz w:val="22"/>
          <w:szCs w:val="22"/>
        </w:rPr>
      </w:pPr>
    </w:p>
    <w:sectPr w:rsidR="003960E8" w:rsidRPr="009C69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91A9B"/>
    <w:multiLevelType w:val="multilevel"/>
    <w:tmpl w:val="C03C4C4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717D81"/>
    <w:multiLevelType w:val="multilevel"/>
    <w:tmpl w:val="0D06E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1302752">
    <w:abstractNumId w:val="0"/>
  </w:num>
  <w:num w:numId="2" w16cid:durableId="338167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09D4"/>
    <w:rsid w:val="00064B8E"/>
    <w:rsid w:val="000735EE"/>
    <w:rsid w:val="00085B31"/>
    <w:rsid w:val="00092536"/>
    <w:rsid w:val="000A38E2"/>
    <w:rsid w:val="000B5237"/>
    <w:rsid w:val="000C3A52"/>
    <w:rsid w:val="000E4F93"/>
    <w:rsid w:val="000E5B1D"/>
    <w:rsid w:val="000F202F"/>
    <w:rsid w:val="00107835"/>
    <w:rsid w:val="00113020"/>
    <w:rsid w:val="001142F1"/>
    <w:rsid w:val="00146893"/>
    <w:rsid w:val="00154EC4"/>
    <w:rsid w:val="0016766C"/>
    <w:rsid w:val="001A3C0D"/>
    <w:rsid w:val="001B7BDB"/>
    <w:rsid w:val="001D6D75"/>
    <w:rsid w:val="00200471"/>
    <w:rsid w:val="00206222"/>
    <w:rsid w:val="00217354"/>
    <w:rsid w:val="002338CB"/>
    <w:rsid w:val="00240EAD"/>
    <w:rsid w:val="0024177F"/>
    <w:rsid w:val="00272960"/>
    <w:rsid w:val="00283681"/>
    <w:rsid w:val="00284398"/>
    <w:rsid w:val="0029245B"/>
    <w:rsid w:val="00293BC8"/>
    <w:rsid w:val="002B717C"/>
    <w:rsid w:val="00320E51"/>
    <w:rsid w:val="0033069B"/>
    <w:rsid w:val="00336D2D"/>
    <w:rsid w:val="00355CF8"/>
    <w:rsid w:val="0036229A"/>
    <w:rsid w:val="00380C13"/>
    <w:rsid w:val="00385D41"/>
    <w:rsid w:val="003960E8"/>
    <w:rsid w:val="003A3B53"/>
    <w:rsid w:val="003C067F"/>
    <w:rsid w:val="003C334C"/>
    <w:rsid w:val="003D1B9C"/>
    <w:rsid w:val="00406409"/>
    <w:rsid w:val="00422FC1"/>
    <w:rsid w:val="0044649F"/>
    <w:rsid w:val="00450ECA"/>
    <w:rsid w:val="00452C3D"/>
    <w:rsid w:val="00453F46"/>
    <w:rsid w:val="00481B81"/>
    <w:rsid w:val="0048577D"/>
    <w:rsid w:val="004C4292"/>
    <w:rsid w:val="004D62E2"/>
    <w:rsid w:val="004E7C37"/>
    <w:rsid w:val="00515A44"/>
    <w:rsid w:val="005311AB"/>
    <w:rsid w:val="005365F8"/>
    <w:rsid w:val="00561EBB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5F2EB3"/>
    <w:rsid w:val="005F6A00"/>
    <w:rsid w:val="006239A7"/>
    <w:rsid w:val="00623A4F"/>
    <w:rsid w:val="00625C52"/>
    <w:rsid w:val="00640571"/>
    <w:rsid w:val="006625B5"/>
    <w:rsid w:val="006667D1"/>
    <w:rsid w:val="00667172"/>
    <w:rsid w:val="00674C71"/>
    <w:rsid w:val="00691826"/>
    <w:rsid w:val="00693BE2"/>
    <w:rsid w:val="006A7375"/>
    <w:rsid w:val="006B0F38"/>
    <w:rsid w:val="006B65FC"/>
    <w:rsid w:val="006C3771"/>
    <w:rsid w:val="006C46AF"/>
    <w:rsid w:val="006D08E9"/>
    <w:rsid w:val="006D0B7D"/>
    <w:rsid w:val="006E7C07"/>
    <w:rsid w:val="00713ECC"/>
    <w:rsid w:val="007142C4"/>
    <w:rsid w:val="007173B4"/>
    <w:rsid w:val="00720E2E"/>
    <w:rsid w:val="00727311"/>
    <w:rsid w:val="0072752E"/>
    <w:rsid w:val="00736A5A"/>
    <w:rsid w:val="007407C3"/>
    <w:rsid w:val="007527A4"/>
    <w:rsid w:val="007767B3"/>
    <w:rsid w:val="00781108"/>
    <w:rsid w:val="007843A2"/>
    <w:rsid w:val="007917C9"/>
    <w:rsid w:val="00792F1A"/>
    <w:rsid w:val="007C4C8A"/>
    <w:rsid w:val="007D3A8A"/>
    <w:rsid w:val="007D72DD"/>
    <w:rsid w:val="007E2BAA"/>
    <w:rsid w:val="007F0AAD"/>
    <w:rsid w:val="007F4A78"/>
    <w:rsid w:val="00802992"/>
    <w:rsid w:val="0081589F"/>
    <w:rsid w:val="00823B24"/>
    <w:rsid w:val="00830FF4"/>
    <w:rsid w:val="00843B45"/>
    <w:rsid w:val="0085101F"/>
    <w:rsid w:val="008750D1"/>
    <w:rsid w:val="0088054C"/>
    <w:rsid w:val="00880F11"/>
    <w:rsid w:val="00884680"/>
    <w:rsid w:val="008903BB"/>
    <w:rsid w:val="008924AF"/>
    <w:rsid w:val="008A2936"/>
    <w:rsid w:val="008A616D"/>
    <w:rsid w:val="008B3648"/>
    <w:rsid w:val="008D4C28"/>
    <w:rsid w:val="008E768C"/>
    <w:rsid w:val="009009FD"/>
    <w:rsid w:val="00901E9F"/>
    <w:rsid w:val="00915E8B"/>
    <w:rsid w:val="009347C3"/>
    <w:rsid w:val="00966932"/>
    <w:rsid w:val="00977ADB"/>
    <w:rsid w:val="00991D57"/>
    <w:rsid w:val="009A045E"/>
    <w:rsid w:val="009C69AE"/>
    <w:rsid w:val="009D6FDA"/>
    <w:rsid w:val="00A851C0"/>
    <w:rsid w:val="00A85A90"/>
    <w:rsid w:val="00A86EBC"/>
    <w:rsid w:val="00A926C1"/>
    <w:rsid w:val="00AB3B62"/>
    <w:rsid w:val="00AC635D"/>
    <w:rsid w:val="00B74E23"/>
    <w:rsid w:val="00B7564E"/>
    <w:rsid w:val="00B922A9"/>
    <w:rsid w:val="00B948E1"/>
    <w:rsid w:val="00B9628B"/>
    <w:rsid w:val="00BA2CFD"/>
    <w:rsid w:val="00BB0B44"/>
    <w:rsid w:val="00BB19FA"/>
    <w:rsid w:val="00BC02F6"/>
    <w:rsid w:val="00BC3C6A"/>
    <w:rsid w:val="00BD4817"/>
    <w:rsid w:val="00BF3CDD"/>
    <w:rsid w:val="00C01197"/>
    <w:rsid w:val="00C3688B"/>
    <w:rsid w:val="00C5129D"/>
    <w:rsid w:val="00C5741B"/>
    <w:rsid w:val="00C62F90"/>
    <w:rsid w:val="00C6430D"/>
    <w:rsid w:val="00CD7509"/>
    <w:rsid w:val="00D33AD1"/>
    <w:rsid w:val="00D61C10"/>
    <w:rsid w:val="00D91AA5"/>
    <w:rsid w:val="00D95FCC"/>
    <w:rsid w:val="00DB2C31"/>
    <w:rsid w:val="00DB4BBD"/>
    <w:rsid w:val="00DB5B13"/>
    <w:rsid w:val="00DE4D35"/>
    <w:rsid w:val="00E00942"/>
    <w:rsid w:val="00E402EF"/>
    <w:rsid w:val="00E42218"/>
    <w:rsid w:val="00E56C9F"/>
    <w:rsid w:val="00E64591"/>
    <w:rsid w:val="00E664CA"/>
    <w:rsid w:val="00E70836"/>
    <w:rsid w:val="00E70E8B"/>
    <w:rsid w:val="00E71071"/>
    <w:rsid w:val="00E75B59"/>
    <w:rsid w:val="00E82468"/>
    <w:rsid w:val="00EA241D"/>
    <w:rsid w:val="00EB6AB4"/>
    <w:rsid w:val="00EC436F"/>
    <w:rsid w:val="00EC526A"/>
    <w:rsid w:val="00EE6266"/>
    <w:rsid w:val="00EF1717"/>
    <w:rsid w:val="00F02F1C"/>
    <w:rsid w:val="00F259A7"/>
    <w:rsid w:val="00F42AC2"/>
    <w:rsid w:val="00F748EB"/>
    <w:rsid w:val="00F81BF5"/>
    <w:rsid w:val="00FC2E27"/>
    <w:rsid w:val="00FE1801"/>
    <w:rsid w:val="00FE1A56"/>
    <w:rsid w:val="00FE3EA3"/>
    <w:rsid w:val="00FE42B8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6D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6D0B7D"/>
  </w:style>
  <w:style w:type="character" w:styleId="Siln">
    <w:name w:val="Strong"/>
    <w:basedOn w:val="Standardnpsmoodstavce"/>
    <w:uiPriority w:val="22"/>
    <w:qFormat/>
    <w:rsid w:val="006D0B7D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6D0B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651</Words>
  <Characters>3758</Characters>
  <Application>Microsoft Office Word</Application>
  <DocSecurity>0</DocSecurity>
  <Lines>68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4</cp:revision>
  <dcterms:created xsi:type="dcterms:W3CDTF">2026-05-19T05:03:00Z</dcterms:created>
  <dcterms:modified xsi:type="dcterms:W3CDTF">2026-05-25T07:52:00Z</dcterms:modified>
  <cp:category/>
</cp:coreProperties>
</file>