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DB3FD" w14:textId="7B570EE1" w:rsidR="006D0B7D" w:rsidRPr="006D0B7D" w:rsidRDefault="004E7C37" w:rsidP="002062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E7C37">
        <w:rPr>
          <w:rFonts w:ascii="Arial" w:hAnsi="Arial" w:cs="Arial"/>
          <w:b/>
          <w:bCs/>
          <w:sz w:val="28"/>
          <w:szCs w:val="28"/>
        </w:rPr>
        <w:t>Střet se zvěří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Pr="004E7C37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K</w:t>
      </w:r>
      <w:r w:rsidRPr="004E7C37">
        <w:rPr>
          <w:rFonts w:ascii="Arial" w:hAnsi="Arial" w:cs="Arial"/>
          <w:b/>
          <w:bCs/>
          <w:sz w:val="28"/>
          <w:szCs w:val="28"/>
        </w:rPr>
        <w:t xml:space="preserve">dy stačí povinné ručení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4E7C37">
        <w:rPr>
          <w:rFonts w:ascii="Arial" w:hAnsi="Arial" w:cs="Arial"/>
          <w:b/>
          <w:bCs/>
          <w:sz w:val="28"/>
          <w:szCs w:val="28"/>
        </w:rPr>
        <w:t>a kdy bez havarijního pojištění zaplatíte vše sami</w:t>
      </w:r>
      <w:r w:rsidR="006D0B7D" w:rsidRPr="006D0B7D">
        <w:rPr>
          <w:rFonts w:ascii="Arial" w:hAnsi="Arial" w:cs="Arial"/>
          <w:b/>
          <w:bCs/>
          <w:sz w:val="28"/>
          <w:szCs w:val="28"/>
        </w:rPr>
        <w:br/>
      </w:r>
    </w:p>
    <w:p w14:paraId="686DCFBA" w14:textId="055D558C" w:rsidR="004E7C37" w:rsidRPr="006D0B7D" w:rsidRDefault="005D59F6" w:rsidP="006D0B7D">
      <w:pPr>
        <w:rPr>
          <w:rFonts w:ascii="Arial" w:hAnsi="Arial" w:cs="Arial"/>
          <w:b/>
          <w:bCs/>
        </w:rPr>
      </w:pPr>
      <w:r w:rsidRPr="006D0B7D">
        <w:rPr>
          <w:rFonts w:ascii="Arial" w:hAnsi="Arial" w:cs="Arial"/>
          <w:b/>
          <w:bCs/>
        </w:rPr>
        <w:t>Praha,</w:t>
      </w:r>
      <w:r w:rsidR="00D91AA5" w:rsidRPr="006D0B7D">
        <w:rPr>
          <w:rFonts w:ascii="Arial" w:hAnsi="Arial" w:cs="Arial"/>
          <w:b/>
          <w:bCs/>
        </w:rPr>
        <w:t xml:space="preserve"> </w:t>
      </w:r>
      <w:r w:rsidR="00EE6266">
        <w:rPr>
          <w:rFonts w:ascii="Arial" w:hAnsi="Arial" w:cs="Arial"/>
          <w:b/>
          <w:bCs/>
        </w:rPr>
        <w:t>6</w:t>
      </w:r>
      <w:r w:rsidR="00B74E23" w:rsidRPr="006D0B7D">
        <w:rPr>
          <w:rFonts w:ascii="Arial" w:hAnsi="Arial" w:cs="Arial"/>
          <w:b/>
          <w:bCs/>
        </w:rPr>
        <w:t>.</w:t>
      </w:r>
      <w:r w:rsidR="00D91AA5" w:rsidRPr="006D0B7D">
        <w:rPr>
          <w:rFonts w:ascii="Arial" w:hAnsi="Arial" w:cs="Arial"/>
          <w:b/>
          <w:bCs/>
        </w:rPr>
        <w:t xml:space="preserve"> </w:t>
      </w:r>
      <w:r w:rsidR="004E7C37">
        <w:rPr>
          <w:rFonts w:ascii="Arial" w:hAnsi="Arial" w:cs="Arial"/>
          <w:b/>
          <w:bCs/>
        </w:rPr>
        <w:t>března</w:t>
      </w:r>
      <w:r w:rsidR="00D91AA5" w:rsidRPr="006D0B7D">
        <w:rPr>
          <w:rFonts w:ascii="Arial" w:hAnsi="Arial" w:cs="Arial"/>
          <w:b/>
          <w:bCs/>
        </w:rPr>
        <w:t xml:space="preserve"> </w:t>
      </w:r>
      <w:r w:rsidRPr="006D0B7D">
        <w:rPr>
          <w:rFonts w:ascii="Arial" w:hAnsi="Arial" w:cs="Arial"/>
          <w:b/>
          <w:bCs/>
        </w:rPr>
        <w:t>202</w:t>
      </w:r>
      <w:r w:rsidR="006D0B7D" w:rsidRPr="006D0B7D">
        <w:rPr>
          <w:rFonts w:ascii="Arial" w:hAnsi="Arial" w:cs="Arial"/>
          <w:b/>
          <w:bCs/>
        </w:rPr>
        <w:t>6</w:t>
      </w:r>
      <w:r w:rsidR="00D91AA5" w:rsidRPr="006D0B7D">
        <w:rPr>
          <w:rFonts w:ascii="Arial" w:hAnsi="Arial" w:cs="Arial"/>
          <w:b/>
          <w:bCs/>
        </w:rPr>
        <w:t xml:space="preserve"> - </w:t>
      </w:r>
      <w:r w:rsidR="004E7C37" w:rsidRPr="004E7C37">
        <w:rPr>
          <w:rFonts w:ascii="Arial" w:hAnsi="Arial" w:cs="Arial"/>
          <w:b/>
          <w:bCs/>
        </w:rPr>
        <w:t>Srážky se zvěří patří v Česku k nejčastějším dopravním nehodám mimo obec. Nejvíce k nim dochází za šera a v noci, typicky na jaře a na podzim, ale riziko existuje celoročně. Škody navíc nebývají malé. Moderní vozy mají v přední části radary, kamery a další senzory asistenčních systémů, takže i náraz do srny může znamenat opravu za desítky až stovky tisíc korun. Klíčová otázka proto zní: co z toho zaplatí pojišťovna a co jde z vaší kapsy?</w:t>
      </w:r>
    </w:p>
    <w:p w14:paraId="2E85E4C6" w14:textId="01BF353F" w:rsidR="004E7C37" w:rsidRPr="00200471" w:rsidRDefault="004E7C37" w:rsidP="004E7C37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4E7C37">
        <w:rPr>
          <w:rFonts w:ascii="Arial" w:hAnsi="Arial" w:cs="Arial"/>
          <w:b/>
          <w:bCs/>
          <w:color w:val="000000"/>
          <w:sz w:val="22"/>
          <w:szCs w:val="22"/>
        </w:rPr>
        <w:t>Povinné ručení chrání ostatní, ne vás</w:t>
      </w:r>
      <w:r w:rsidR="00200471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200471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4E7C37">
        <w:rPr>
          <w:rFonts w:ascii="Arial" w:hAnsi="Arial" w:cs="Arial"/>
          <w:color w:val="000000"/>
          <w:sz w:val="22"/>
          <w:szCs w:val="22"/>
        </w:rPr>
        <w:t>Základní pravidlo je jednoduché. Povinné ručení kryje škody, které svým vozidlem způsobíte někomu jinému – tedy na cizím majetku nebo zdraví. Pokud srazíte zvěř a poškodíte pouze své auto, z povinného ručení nedostanete nic. Nejde totiž o škodu třetí osobě, ale o újmu na vašem vlastním majetku.</w:t>
      </w:r>
    </w:p>
    <w:p w14:paraId="2AC316CD" w14:textId="0B08334A" w:rsidR="006D0B7D" w:rsidRPr="006D0B7D" w:rsidRDefault="004E7C37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4E7C37">
        <w:rPr>
          <w:rFonts w:ascii="Arial" w:hAnsi="Arial" w:cs="Arial"/>
          <w:color w:val="000000"/>
          <w:sz w:val="22"/>
          <w:szCs w:val="22"/>
        </w:rPr>
        <w:t>Jiná situace nastává ve chvíli, kdy po střetu se zvěří ztratíte kontrolu nad vozidlem a poškodíte například jiné auto, svodidla nebo veřejné osvětlení. V takovém případě povinné ručení uhradí škodu způsobenou těmto třetím osobám. Opravu vašeho vozu ale stále nepokryje</w:t>
      </w:r>
      <w:r>
        <w:rPr>
          <w:rFonts w:ascii="Arial" w:hAnsi="Arial" w:cs="Arial"/>
          <w:color w:val="000000"/>
          <w:sz w:val="22"/>
          <w:szCs w:val="22"/>
        </w:rPr>
        <w:t xml:space="preserve">,“ </w:t>
      </w:r>
      <w:r w:rsidR="006D0B7D" w:rsidRPr="006D0B7D">
        <w:rPr>
          <w:rFonts w:ascii="Arial" w:hAnsi="Arial" w:cs="Arial"/>
          <w:color w:val="000000"/>
          <w:sz w:val="22"/>
          <w:szCs w:val="22"/>
        </w:rPr>
        <w:t xml:space="preserve">říká Martin </w:t>
      </w:r>
      <w:proofErr w:type="spellStart"/>
      <w:r w:rsidR="006D0B7D" w:rsidRPr="006D0B7D">
        <w:rPr>
          <w:rFonts w:ascii="Arial" w:hAnsi="Arial" w:cs="Arial"/>
          <w:color w:val="000000"/>
          <w:sz w:val="22"/>
          <w:szCs w:val="22"/>
        </w:rPr>
        <w:t>Thienel</w:t>
      </w:r>
      <w:proofErr w:type="spellEnd"/>
      <w:r w:rsidR="006D0B7D" w:rsidRPr="006D0B7D">
        <w:rPr>
          <w:rFonts w:ascii="Arial" w:hAnsi="Arial" w:cs="Arial"/>
          <w:color w:val="000000"/>
          <w:sz w:val="22"/>
          <w:szCs w:val="22"/>
        </w:rPr>
        <w:t xml:space="preserve"> ze společnosti </w:t>
      </w:r>
      <w:hyperlink r:id="rId5" w:history="1">
        <w:r w:rsidR="006D0B7D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>
        <w:rPr>
          <w:rFonts w:ascii="Arial" w:hAnsi="Arial" w:cs="Arial"/>
          <w:color w:val="000000"/>
          <w:sz w:val="22"/>
          <w:szCs w:val="22"/>
        </w:rPr>
        <w:t>.</w:t>
      </w:r>
    </w:p>
    <w:p w14:paraId="358EA09D" w14:textId="77777777" w:rsidR="004E7C37" w:rsidRPr="004E7C37" w:rsidRDefault="004E7C37" w:rsidP="004E7C37">
      <w:pPr>
        <w:rPr>
          <w:rFonts w:ascii="Arial" w:hAnsi="Arial" w:cs="Arial"/>
          <w:b/>
          <w:bCs/>
        </w:rPr>
      </w:pPr>
      <w:r w:rsidRPr="004E7C37">
        <w:rPr>
          <w:rFonts w:ascii="Arial" w:hAnsi="Arial" w:cs="Arial"/>
          <w:b/>
          <w:bCs/>
        </w:rPr>
        <w:t>Havarijní pojištění jako klíčová ochrana</w:t>
      </w:r>
    </w:p>
    <w:p w14:paraId="3BB46CF2" w14:textId="77777777" w:rsidR="004E7C37" w:rsidRPr="004E7C37" w:rsidRDefault="004E7C37" w:rsidP="004E7C37">
      <w:pPr>
        <w:rPr>
          <w:rFonts w:ascii="Arial" w:hAnsi="Arial" w:cs="Arial"/>
        </w:rPr>
      </w:pPr>
      <w:r w:rsidRPr="004E7C37">
        <w:rPr>
          <w:rFonts w:ascii="Arial" w:hAnsi="Arial" w:cs="Arial"/>
        </w:rPr>
        <w:t>Pro škody na vlastním vozidle je rozhodující havarijní pojištění. To běžně zahrnuje i riziko střetu se zvěří. Pojišťovna následně uhradí opravu podle sjednaných podmínek a spoluúčasti. U novějších nebo dražších vozidel je havarijní pojištění prakticky nezbytné – poškození chladiče, airbagů či konstrukčních prvků může znamenat velmi vysoké náklady.</w:t>
      </w:r>
    </w:p>
    <w:p w14:paraId="13C44573" w14:textId="1248A5FA" w:rsidR="004E7C37" w:rsidRPr="004E7C37" w:rsidRDefault="004E7C37" w:rsidP="004E7C3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4E7C37">
        <w:rPr>
          <w:rFonts w:ascii="Arial" w:hAnsi="Arial" w:cs="Arial"/>
        </w:rPr>
        <w:t>Alternativou může být připojištění střetu se zvěří k povinnému ručení. To je levnější než plnohodnotné havarijní pojištění, ale obvykle má nižší limity plnění. U starších vozidel může dávat ekonomický smysl, u novějších aut s vyšší hodnotou často nestačí</w:t>
      </w:r>
      <w:r>
        <w:rPr>
          <w:rFonts w:ascii="Arial" w:hAnsi="Arial" w:cs="Arial"/>
        </w:rPr>
        <w:t xml:space="preserve">,“ upozorňuje </w:t>
      </w:r>
      <w:r w:rsidRPr="006D0B7D">
        <w:rPr>
          <w:rFonts w:ascii="Arial" w:hAnsi="Arial" w:cs="Arial"/>
          <w:color w:val="000000"/>
        </w:rPr>
        <w:t xml:space="preserve">Martin </w:t>
      </w:r>
      <w:proofErr w:type="spellStart"/>
      <w:r w:rsidRPr="006D0B7D">
        <w:rPr>
          <w:rFonts w:ascii="Arial" w:hAnsi="Arial" w:cs="Arial"/>
          <w:color w:val="000000"/>
        </w:rPr>
        <w:t>Thienel</w:t>
      </w:r>
      <w:proofErr w:type="spellEnd"/>
      <w:r w:rsidRPr="006D0B7D">
        <w:rPr>
          <w:rFonts w:ascii="Arial" w:hAnsi="Arial" w:cs="Arial"/>
          <w:color w:val="000000"/>
        </w:rPr>
        <w:t xml:space="preserve"> ze společnosti </w:t>
      </w:r>
      <w:hyperlink r:id="rId6" w:history="1">
        <w:r>
          <w:rPr>
            <w:rStyle w:val="Hypertextovodkaz"/>
            <w:rFonts w:ascii="Arial" w:hAnsi="Arial" w:cs="Arial"/>
          </w:rPr>
          <w:t>Kalkulátor.cz</w:t>
        </w:r>
      </w:hyperlink>
      <w:r>
        <w:rPr>
          <w:rFonts w:ascii="Arial" w:hAnsi="Arial" w:cs="Arial"/>
          <w:color w:val="000000"/>
        </w:rPr>
        <w:t>.</w:t>
      </w:r>
    </w:p>
    <w:p w14:paraId="6BA915D5" w14:textId="77777777" w:rsidR="004E7C37" w:rsidRPr="004E7C37" w:rsidRDefault="004E7C37" w:rsidP="004E7C37">
      <w:pPr>
        <w:rPr>
          <w:rFonts w:ascii="Arial" w:hAnsi="Arial" w:cs="Arial"/>
          <w:b/>
          <w:bCs/>
        </w:rPr>
      </w:pPr>
      <w:r w:rsidRPr="004E7C37">
        <w:rPr>
          <w:rFonts w:ascii="Arial" w:hAnsi="Arial" w:cs="Arial"/>
          <w:b/>
          <w:bCs/>
        </w:rPr>
        <w:t>Mýtus o odpovědnosti myslivců</w:t>
      </w:r>
    </w:p>
    <w:p w14:paraId="50B76A0A" w14:textId="77777777" w:rsidR="004E7C37" w:rsidRPr="004E7C37" w:rsidRDefault="004E7C37" w:rsidP="004E7C37">
      <w:pPr>
        <w:rPr>
          <w:rFonts w:ascii="Arial" w:hAnsi="Arial" w:cs="Arial"/>
        </w:rPr>
      </w:pPr>
      <w:r w:rsidRPr="004E7C37">
        <w:rPr>
          <w:rFonts w:ascii="Arial" w:hAnsi="Arial" w:cs="Arial"/>
        </w:rPr>
        <w:t>Řada řidičů se domnívá, že škodu lze automaticky vymáhat po mysliveckém spolku nebo vlastníkovi honitby. V praxi je to velmi složité. Odpovědnost by bylo možné prokázat jen ve výjimečných případech, například při prokazatelném zanedbání povinností. Ve většině situací nese finanční důsledky řidič – respektive jeho pojišťovna, pokud má sjednáno odpovídající krytí.</w:t>
      </w:r>
    </w:p>
    <w:p w14:paraId="276BDD6C" w14:textId="77777777" w:rsidR="004E7C37" w:rsidRPr="004E7C37" w:rsidRDefault="004E7C37" w:rsidP="004E7C37">
      <w:pPr>
        <w:rPr>
          <w:rFonts w:ascii="Arial" w:hAnsi="Arial" w:cs="Arial"/>
          <w:b/>
          <w:bCs/>
        </w:rPr>
      </w:pPr>
      <w:r w:rsidRPr="004E7C37">
        <w:rPr>
          <w:rFonts w:ascii="Arial" w:hAnsi="Arial" w:cs="Arial"/>
          <w:b/>
          <w:bCs/>
        </w:rPr>
        <w:t>Co dělat bezprostředně po střetu</w:t>
      </w:r>
    </w:p>
    <w:p w14:paraId="13342BB2" w14:textId="1D7258C1" w:rsidR="004E7C37" w:rsidRPr="004E7C37" w:rsidRDefault="004E7C37" w:rsidP="004E7C3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4E7C37">
        <w:rPr>
          <w:rFonts w:ascii="Arial" w:hAnsi="Arial" w:cs="Arial"/>
        </w:rPr>
        <w:t>Po nárazu je nejdůležitější bezpečnost. Zapněte výstražná světla, oblékněte reflexní vestu a umístěte výstražný trojúhelník. Se zraněnou zvěří nemanipulujte. Pokud zvíře zůstalo na silnici nebo je nehoda vážnější, volejte policii. Policejní záznam může být důležitý při uplatňování nároku u pojišťovny.</w:t>
      </w:r>
      <w:r>
        <w:rPr>
          <w:rFonts w:ascii="Arial" w:hAnsi="Arial" w:cs="Arial"/>
        </w:rPr>
        <w:t xml:space="preserve"> </w:t>
      </w:r>
      <w:r w:rsidRPr="004E7C37">
        <w:rPr>
          <w:rFonts w:ascii="Arial" w:hAnsi="Arial" w:cs="Arial"/>
        </w:rPr>
        <w:t>Událost vždy důkladně zdokumentujte – vyfoťte poškození vozidla, místo nehody i okolnosti. Čím lepší dokumentace, tím hladší průběh likvidace škody</w:t>
      </w:r>
      <w:r>
        <w:rPr>
          <w:rFonts w:ascii="Arial" w:hAnsi="Arial" w:cs="Arial"/>
        </w:rPr>
        <w:t xml:space="preserve">,“ doporučuje </w:t>
      </w:r>
      <w:r w:rsidRPr="006D0B7D">
        <w:rPr>
          <w:rFonts w:ascii="Arial" w:hAnsi="Arial" w:cs="Arial"/>
          <w:color w:val="000000"/>
        </w:rPr>
        <w:t xml:space="preserve">Martin </w:t>
      </w:r>
      <w:proofErr w:type="spellStart"/>
      <w:r w:rsidRPr="006D0B7D">
        <w:rPr>
          <w:rFonts w:ascii="Arial" w:hAnsi="Arial" w:cs="Arial"/>
          <w:color w:val="000000"/>
        </w:rPr>
        <w:t>Thienel</w:t>
      </w:r>
      <w:proofErr w:type="spellEnd"/>
      <w:r w:rsidRPr="006D0B7D">
        <w:rPr>
          <w:rFonts w:ascii="Arial" w:hAnsi="Arial" w:cs="Arial"/>
          <w:color w:val="000000"/>
        </w:rPr>
        <w:t xml:space="preserve"> </w:t>
      </w:r>
      <w:r w:rsidR="00206222">
        <w:rPr>
          <w:rFonts w:ascii="Arial" w:hAnsi="Arial" w:cs="Arial"/>
          <w:color w:val="000000"/>
        </w:rPr>
        <w:t>z</w:t>
      </w:r>
      <w:r w:rsidRPr="006D0B7D">
        <w:rPr>
          <w:rFonts w:ascii="Arial" w:hAnsi="Arial" w:cs="Arial"/>
          <w:color w:val="000000"/>
        </w:rPr>
        <w:t xml:space="preserve"> </w:t>
      </w:r>
      <w:hyperlink r:id="rId7" w:history="1">
        <w:r>
          <w:rPr>
            <w:rStyle w:val="Hypertextovodkaz"/>
            <w:rFonts w:ascii="Arial" w:hAnsi="Arial" w:cs="Arial"/>
          </w:rPr>
          <w:t>Kalkulátor.cz</w:t>
        </w:r>
      </w:hyperlink>
      <w:r>
        <w:rPr>
          <w:rFonts w:ascii="Arial" w:hAnsi="Arial" w:cs="Arial"/>
          <w:color w:val="000000"/>
        </w:rPr>
        <w:t>.</w:t>
      </w:r>
    </w:p>
    <w:p w14:paraId="39F9F509" w14:textId="537D0F8C" w:rsidR="004E7C37" w:rsidRPr="004E7C37" w:rsidRDefault="004E7C37" w:rsidP="004E7C37">
      <w:pPr>
        <w:rPr>
          <w:rFonts w:ascii="Arial" w:hAnsi="Arial" w:cs="Arial"/>
        </w:rPr>
      </w:pPr>
    </w:p>
    <w:p w14:paraId="453A324F" w14:textId="77777777" w:rsidR="004E7C37" w:rsidRPr="004E7C37" w:rsidRDefault="004E7C37" w:rsidP="004E7C37">
      <w:pPr>
        <w:rPr>
          <w:rFonts w:ascii="Arial" w:hAnsi="Arial" w:cs="Arial"/>
          <w:b/>
          <w:bCs/>
        </w:rPr>
      </w:pPr>
      <w:r w:rsidRPr="004E7C37">
        <w:rPr>
          <w:rFonts w:ascii="Arial" w:hAnsi="Arial" w:cs="Arial"/>
          <w:b/>
          <w:bCs/>
        </w:rPr>
        <w:lastRenderedPageBreak/>
        <w:t>Kolik vás může střet stát</w:t>
      </w:r>
    </w:p>
    <w:p w14:paraId="3F4A357C" w14:textId="0FB05C82" w:rsidR="004E7C37" w:rsidRPr="004E7C37" w:rsidRDefault="004E7C37" w:rsidP="004E7C37">
      <w:pPr>
        <w:rPr>
          <w:rFonts w:ascii="Arial" w:hAnsi="Arial" w:cs="Arial"/>
        </w:rPr>
      </w:pPr>
      <w:r w:rsidRPr="004E7C37">
        <w:rPr>
          <w:rFonts w:ascii="Arial" w:hAnsi="Arial" w:cs="Arial"/>
        </w:rPr>
        <w:t>U staršího auta může jít „jen“ o nárazník a světlomet v řádu desítek tisíc korun. U moderních vozidel s LED technologií a pokročilými asistenty se částky snadno dostanou přes 100 tisíc korun. Pokud dojde k deformaci nosných částí, může být vozidlo vyhodnoceno jako totální škoda.</w:t>
      </w:r>
      <w:r w:rsidR="00206222">
        <w:rPr>
          <w:rFonts w:ascii="Arial" w:hAnsi="Arial" w:cs="Arial"/>
        </w:rPr>
        <w:t xml:space="preserve"> </w:t>
      </w:r>
      <w:r w:rsidRPr="004E7C37">
        <w:rPr>
          <w:rFonts w:ascii="Arial" w:hAnsi="Arial" w:cs="Arial"/>
        </w:rPr>
        <w:t>Rozdíl mezi povinným ručením a havarijním pojištěním je zde zásadní. Bez havarijního krytí hradíte opravu sami. S pojistkou zaplatíte spoluúčast a zbytek nese pojišťovna.</w:t>
      </w:r>
    </w:p>
    <w:p w14:paraId="1CF29B48" w14:textId="77777777" w:rsidR="004E7C37" w:rsidRPr="00206222" w:rsidRDefault="004E7C37" w:rsidP="004E7C37">
      <w:pPr>
        <w:rPr>
          <w:rFonts w:ascii="Arial" w:hAnsi="Arial" w:cs="Arial"/>
          <w:b/>
          <w:bCs/>
        </w:rPr>
      </w:pPr>
      <w:r w:rsidRPr="00206222">
        <w:rPr>
          <w:rFonts w:ascii="Arial" w:hAnsi="Arial" w:cs="Arial"/>
          <w:b/>
          <w:bCs/>
        </w:rPr>
        <w:t>Prevence a správné nastavení pojistky</w:t>
      </w:r>
    </w:p>
    <w:p w14:paraId="223BECB4" w14:textId="77777777" w:rsidR="004E7C37" w:rsidRPr="004E7C37" w:rsidRDefault="004E7C37" w:rsidP="004E7C37">
      <w:pPr>
        <w:rPr>
          <w:rFonts w:ascii="Arial" w:hAnsi="Arial" w:cs="Arial"/>
        </w:rPr>
      </w:pPr>
      <w:r w:rsidRPr="004E7C37">
        <w:rPr>
          <w:rFonts w:ascii="Arial" w:hAnsi="Arial" w:cs="Arial"/>
        </w:rPr>
        <w:t>Riziko střetu lze snížit opatrnější jízdou v úsecích označených značkou „Pozor, zvěř“, zejména za šera a v noci. Pokud zvíře vběhne do vozovky, prudké strhnutí řízení může mít horší následky než samotný náraz – často vede k vážnější nehodě.</w:t>
      </w:r>
    </w:p>
    <w:p w14:paraId="13AF2038" w14:textId="637E692D" w:rsidR="00CD7509" w:rsidRPr="006D0B7D" w:rsidRDefault="00206222" w:rsidP="004E7C3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E7C37" w:rsidRPr="004E7C37">
        <w:rPr>
          <w:rFonts w:ascii="Arial" w:hAnsi="Arial" w:cs="Arial"/>
        </w:rPr>
        <w:t>Stejně důležité je mít správně nastavené pojištění. Řidiči by si měli ověřit, zda jejich havarijní pojištění skutečně kryje střet se zvěří, jaká je spoluúčast a případné limity plnění. U vozů s vyšší hodnotou je komplexní havarijní krytí rozumnou ochranou proti finančnímu šoku.</w:t>
      </w:r>
      <w:r>
        <w:rPr>
          <w:rFonts w:ascii="Arial" w:hAnsi="Arial" w:cs="Arial"/>
        </w:rPr>
        <w:t xml:space="preserve"> </w:t>
      </w:r>
      <w:r w:rsidR="004E7C37" w:rsidRPr="004E7C37">
        <w:rPr>
          <w:rFonts w:ascii="Arial" w:hAnsi="Arial" w:cs="Arial"/>
        </w:rPr>
        <w:t>Střet se zvěří je typická situace, která přijde náhle a bez zavinění řidiče. Povinné ručení chrání ostatní, havarijní pojištění chrání vás. A právě v takových chvílích se rozdíl mezi nimi projeví nejvíc</w:t>
      </w:r>
      <w:r>
        <w:rPr>
          <w:rFonts w:ascii="Arial" w:hAnsi="Arial" w:cs="Arial"/>
        </w:rPr>
        <w:t xml:space="preserve">,“ dodává </w:t>
      </w:r>
      <w:r w:rsidRPr="006D0B7D">
        <w:rPr>
          <w:rFonts w:ascii="Arial" w:hAnsi="Arial" w:cs="Arial"/>
          <w:color w:val="000000"/>
        </w:rPr>
        <w:t xml:space="preserve">Martin </w:t>
      </w:r>
      <w:proofErr w:type="spellStart"/>
      <w:r w:rsidRPr="006D0B7D">
        <w:rPr>
          <w:rFonts w:ascii="Arial" w:hAnsi="Arial" w:cs="Arial"/>
          <w:color w:val="000000"/>
        </w:rPr>
        <w:t>Thienel</w:t>
      </w:r>
      <w:proofErr w:type="spellEnd"/>
      <w:r w:rsidRPr="006D0B7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z</w:t>
      </w:r>
      <w:r w:rsidRPr="006D0B7D">
        <w:rPr>
          <w:rFonts w:ascii="Arial" w:hAnsi="Arial" w:cs="Arial"/>
          <w:color w:val="000000"/>
        </w:rPr>
        <w:t xml:space="preserve"> </w:t>
      </w:r>
      <w:hyperlink r:id="rId8" w:history="1">
        <w:r>
          <w:rPr>
            <w:rStyle w:val="Hypertextovodkaz"/>
            <w:rFonts w:ascii="Arial" w:hAnsi="Arial" w:cs="Arial"/>
          </w:rPr>
          <w:t>Kalkulátor.cz</w:t>
        </w:r>
      </w:hyperlink>
      <w:r>
        <w:rPr>
          <w:rFonts w:ascii="Arial" w:hAnsi="Arial" w:cs="Arial"/>
          <w:color w:val="000000"/>
        </w:rPr>
        <w:t>.</w:t>
      </w:r>
    </w:p>
    <w:sectPr w:rsidR="00CD7509" w:rsidRPr="006D0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91A9B"/>
    <w:multiLevelType w:val="multilevel"/>
    <w:tmpl w:val="C03C4C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717D81"/>
    <w:multiLevelType w:val="multilevel"/>
    <w:tmpl w:val="0D06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302752">
    <w:abstractNumId w:val="0"/>
  </w:num>
  <w:num w:numId="2" w16cid:durableId="338167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38E2"/>
    <w:rsid w:val="000B5237"/>
    <w:rsid w:val="000C3A52"/>
    <w:rsid w:val="000E4F93"/>
    <w:rsid w:val="000E5B1D"/>
    <w:rsid w:val="00107835"/>
    <w:rsid w:val="00113020"/>
    <w:rsid w:val="001142F1"/>
    <w:rsid w:val="00146893"/>
    <w:rsid w:val="00154EC4"/>
    <w:rsid w:val="0016766C"/>
    <w:rsid w:val="001A3C0D"/>
    <w:rsid w:val="001B7BDB"/>
    <w:rsid w:val="001D6D75"/>
    <w:rsid w:val="00200471"/>
    <w:rsid w:val="00206222"/>
    <w:rsid w:val="00217354"/>
    <w:rsid w:val="00240EAD"/>
    <w:rsid w:val="0024177F"/>
    <w:rsid w:val="00283681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C334C"/>
    <w:rsid w:val="00406409"/>
    <w:rsid w:val="0044649F"/>
    <w:rsid w:val="00450ECA"/>
    <w:rsid w:val="00453F46"/>
    <w:rsid w:val="0048577D"/>
    <w:rsid w:val="004C4292"/>
    <w:rsid w:val="004E7C37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5F2EB3"/>
    <w:rsid w:val="005F6A00"/>
    <w:rsid w:val="006239A7"/>
    <w:rsid w:val="00640571"/>
    <w:rsid w:val="006667D1"/>
    <w:rsid w:val="00667172"/>
    <w:rsid w:val="00674C71"/>
    <w:rsid w:val="00691826"/>
    <w:rsid w:val="00693BE2"/>
    <w:rsid w:val="006A7375"/>
    <w:rsid w:val="006B0F38"/>
    <w:rsid w:val="006C46AF"/>
    <w:rsid w:val="006D08E9"/>
    <w:rsid w:val="006D0B7D"/>
    <w:rsid w:val="006E7C07"/>
    <w:rsid w:val="00713ECC"/>
    <w:rsid w:val="007173B4"/>
    <w:rsid w:val="00720E2E"/>
    <w:rsid w:val="0072752E"/>
    <w:rsid w:val="007407C3"/>
    <w:rsid w:val="007527A4"/>
    <w:rsid w:val="007767B3"/>
    <w:rsid w:val="00781108"/>
    <w:rsid w:val="007843A2"/>
    <w:rsid w:val="007917C9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80F11"/>
    <w:rsid w:val="008903BB"/>
    <w:rsid w:val="008A2936"/>
    <w:rsid w:val="008A616D"/>
    <w:rsid w:val="008B3648"/>
    <w:rsid w:val="008D4C28"/>
    <w:rsid w:val="008E768C"/>
    <w:rsid w:val="009009FD"/>
    <w:rsid w:val="00901E9F"/>
    <w:rsid w:val="00915E8B"/>
    <w:rsid w:val="009347C3"/>
    <w:rsid w:val="00966932"/>
    <w:rsid w:val="00977ADB"/>
    <w:rsid w:val="00991D57"/>
    <w:rsid w:val="009D6FDA"/>
    <w:rsid w:val="00A851C0"/>
    <w:rsid w:val="00A85A90"/>
    <w:rsid w:val="00A86EBC"/>
    <w:rsid w:val="00A926C1"/>
    <w:rsid w:val="00AB3B62"/>
    <w:rsid w:val="00AC635D"/>
    <w:rsid w:val="00B74E23"/>
    <w:rsid w:val="00B7564E"/>
    <w:rsid w:val="00B922A9"/>
    <w:rsid w:val="00B948E1"/>
    <w:rsid w:val="00B9628B"/>
    <w:rsid w:val="00BB0B44"/>
    <w:rsid w:val="00BB19FA"/>
    <w:rsid w:val="00BC02F6"/>
    <w:rsid w:val="00BC3C6A"/>
    <w:rsid w:val="00BD4817"/>
    <w:rsid w:val="00BF3CDD"/>
    <w:rsid w:val="00C01197"/>
    <w:rsid w:val="00C5129D"/>
    <w:rsid w:val="00C5741B"/>
    <w:rsid w:val="00C62F90"/>
    <w:rsid w:val="00C6430D"/>
    <w:rsid w:val="00CD7509"/>
    <w:rsid w:val="00D33AD1"/>
    <w:rsid w:val="00D61C10"/>
    <w:rsid w:val="00D91AA5"/>
    <w:rsid w:val="00D95FCC"/>
    <w:rsid w:val="00DB2C31"/>
    <w:rsid w:val="00DB4BBD"/>
    <w:rsid w:val="00DB5B13"/>
    <w:rsid w:val="00DE4D35"/>
    <w:rsid w:val="00E00942"/>
    <w:rsid w:val="00E402EF"/>
    <w:rsid w:val="00E42218"/>
    <w:rsid w:val="00E56C9F"/>
    <w:rsid w:val="00E64591"/>
    <w:rsid w:val="00E664CA"/>
    <w:rsid w:val="00E70836"/>
    <w:rsid w:val="00E70E8B"/>
    <w:rsid w:val="00E71071"/>
    <w:rsid w:val="00E75B59"/>
    <w:rsid w:val="00E82468"/>
    <w:rsid w:val="00EA241D"/>
    <w:rsid w:val="00EB6AB4"/>
    <w:rsid w:val="00EC526A"/>
    <w:rsid w:val="00EE6266"/>
    <w:rsid w:val="00EF1717"/>
    <w:rsid w:val="00F02F1C"/>
    <w:rsid w:val="00F259A7"/>
    <w:rsid w:val="00F42AC2"/>
    <w:rsid w:val="00F748EB"/>
    <w:rsid w:val="00F81BF5"/>
    <w:rsid w:val="00FC2E27"/>
    <w:rsid w:val="00FE1801"/>
    <w:rsid w:val="00FE1A56"/>
    <w:rsid w:val="00FE3EA3"/>
    <w:rsid w:val="00FE42B8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6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6D0B7D"/>
  </w:style>
  <w:style w:type="character" w:styleId="Siln">
    <w:name w:val="Strong"/>
    <w:basedOn w:val="Standardnpsmoodstavce"/>
    <w:uiPriority w:val="22"/>
    <w:qFormat/>
    <w:rsid w:val="006D0B7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D0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kulator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610</Words>
  <Characters>3509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8</cp:revision>
  <dcterms:created xsi:type="dcterms:W3CDTF">2026-03-03T20:23:00Z</dcterms:created>
  <dcterms:modified xsi:type="dcterms:W3CDTF">2026-03-06T05:57:00Z</dcterms:modified>
  <cp:category/>
</cp:coreProperties>
</file>