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F5B31" w14:textId="77777777" w:rsidR="005816E5" w:rsidRDefault="005816E5" w:rsidP="005816E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Češi loni na energiích zbytečně přeplatili odhadem 1</w:t>
      </w:r>
      <w:r>
        <w:rPr>
          <w:b/>
          <w:bCs/>
          <w:sz w:val="28"/>
          <w:szCs w:val="28"/>
        </w:rPr>
        <w:t>7</w:t>
      </w:r>
      <w:r>
        <w:rPr>
          <w:b/>
          <w:bCs/>
          <w:color w:val="000000"/>
          <w:sz w:val="28"/>
          <w:szCs w:val="28"/>
        </w:rPr>
        <w:t xml:space="preserve"> mld. Kč. </w:t>
      </w:r>
      <w:r>
        <w:rPr>
          <w:b/>
          <w:bCs/>
          <w:color w:val="000000"/>
          <w:sz w:val="28"/>
          <w:szCs w:val="28"/>
        </w:rPr>
        <w:br/>
        <w:t>Smlouva na dobu neurčitou se aktuálně jednoznačně nevyplatí</w:t>
      </w:r>
    </w:p>
    <w:p w14:paraId="499A4C2E" w14:textId="77777777" w:rsidR="005816E5" w:rsidRDefault="005816E5" w:rsidP="005816E5">
      <w:pPr>
        <w:jc w:val="center"/>
        <w:rPr>
          <w:b/>
          <w:bCs/>
          <w:color w:val="000000"/>
          <w:sz w:val="28"/>
          <w:szCs w:val="28"/>
        </w:rPr>
      </w:pPr>
    </w:p>
    <w:p w14:paraId="3F695169" w14:textId="77777777" w:rsidR="005816E5" w:rsidRDefault="005816E5" w:rsidP="005816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Smlouvu na dobu neurčitou lze vypovědět kdykoli, výpovědní lhůta je často tříměsíční</w:t>
      </w:r>
    </w:p>
    <w:p w14:paraId="4664F4AC" w14:textId="77777777" w:rsidR="005816E5" w:rsidRDefault="005816E5" w:rsidP="005816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S fixací lze ušetřit až 1.</w:t>
      </w:r>
      <w:r>
        <w:rPr>
          <w:b/>
          <w:bCs/>
          <w:sz w:val="20"/>
          <w:szCs w:val="20"/>
        </w:rPr>
        <w:t>2</w:t>
      </w:r>
      <w:r>
        <w:rPr>
          <w:b/>
          <w:bCs/>
          <w:color w:val="000000"/>
          <w:sz w:val="20"/>
          <w:szCs w:val="20"/>
        </w:rPr>
        <w:t xml:space="preserve">00 Kč na každé megawatthodině </w:t>
      </w:r>
    </w:p>
    <w:p w14:paraId="2A0B47EC" w14:textId="77777777" w:rsidR="005816E5" w:rsidRDefault="005816E5" w:rsidP="005816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Zajímavé akviziční ceníky nabízejí i největší dodavatelé</w:t>
      </w:r>
    </w:p>
    <w:p w14:paraId="0DD2EF9F" w14:textId="77777777" w:rsidR="005816E5" w:rsidRDefault="005816E5" w:rsidP="005816E5">
      <w:pPr>
        <w:rPr>
          <w:b/>
          <w:bCs/>
          <w:color w:val="000000"/>
        </w:rPr>
      </w:pPr>
    </w:p>
    <w:p w14:paraId="703F53CA" w14:textId="77777777" w:rsidR="005816E5" w:rsidRDefault="005816E5" w:rsidP="005816E5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</w:p>
    <w:p w14:paraId="487E72F4" w14:textId="77777777" w:rsidR="005816E5" w:rsidRDefault="005816E5" w:rsidP="005816E5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Praha, 8. dubna 2026 </w:t>
      </w:r>
      <w:proofErr w:type="gramStart"/>
      <w:r>
        <w:rPr>
          <w:b/>
          <w:bCs/>
          <w:color w:val="000000"/>
          <w:sz w:val="20"/>
          <w:szCs w:val="20"/>
        </w:rPr>
        <w:t>-  Doba</w:t>
      </w:r>
      <w:proofErr w:type="gramEnd"/>
      <w:r>
        <w:rPr>
          <w:b/>
          <w:bCs/>
          <w:color w:val="000000"/>
          <w:sz w:val="20"/>
          <w:szCs w:val="20"/>
        </w:rPr>
        <w:t xml:space="preserve"> mimořádně levných energií je s největší pravděpodobní pryč a výhled do budoucna naznačuje další růst cen, mimo jiné i kvůli napjaté geopolitické situaci. Domácnosti si sice v posledních letech více hlídají spotřebu a snaží se šetřit, kde to jde, často ale opomíjejí samotnou cenu elektřiny. Právě na ní přitom zbytečně přeplácí přibližně každý druhý odběratel.</w:t>
      </w:r>
    </w:p>
    <w:p w14:paraId="360CDD2C" w14:textId="77777777" w:rsidR="005816E5" w:rsidRDefault="005816E5" w:rsidP="005816E5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14:paraId="268DB55B" w14:textId="77777777" w:rsidR="005816E5" w:rsidRDefault="005816E5" w:rsidP="005816E5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V ČR je 6,5 milionu odběrných míst elektřiny, z velké části se jedná o domácnosti a malé firmy. Z toho víc než polovina – </w:t>
      </w:r>
      <w:r>
        <w:rPr>
          <w:sz w:val="20"/>
          <w:szCs w:val="20"/>
        </w:rPr>
        <w:t>přibližně</w:t>
      </w:r>
      <w:r>
        <w:rPr>
          <w:color w:val="000000"/>
          <w:sz w:val="20"/>
          <w:szCs w:val="20"/>
        </w:rPr>
        <w:t xml:space="preserve"> 3,5 milionu – má smlouvu na dobu neurčitou. To znamená, že nemají fixované, a tedy ani garantované ceny. Právě tito zákazníci na elektřině přeplácejí nejvíce.</w:t>
      </w:r>
    </w:p>
    <w:p w14:paraId="25732BC4" w14:textId="77777777" w:rsidR="005816E5" w:rsidRDefault="005816E5" w:rsidP="005816E5">
      <w:pPr>
        <w:rPr>
          <w:sz w:val="20"/>
          <w:szCs w:val="20"/>
        </w:rPr>
      </w:pPr>
    </w:p>
    <w:p w14:paraId="4E62D186" w14:textId="77777777" w:rsidR="005816E5" w:rsidRDefault="005816E5" w:rsidP="005816E5">
      <w:pPr>
        <w:rPr>
          <w:sz w:val="20"/>
          <w:szCs w:val="20"/>
        </w:rPr>
      </w:pPr>
      <w:r>
        <w:rPr>
          <w:sz w:val="20"/>
          <w:szCs w:val="20"/>
        </w:rPr>
        <w:t xml:space="preserve">„Pojďme chvilku počítat, je to jednoduchá matematika. Průměrná cena elektřiny na době neurčité se loni zastavila na 3.400 Kč za 1 </w:t>
      </w:r>
      <w:proofErr w:type="spellStart"/>
      <w:r>
        <w:rPr>
          <w:sz w:val="20"/>
          <w:szCs w:val="20"/>
        </w:rPr>
        <w:t>MWh</w:t>
      </w:r>
      <w:proofErr w:type="spellEnd"/>
      <w:r>
        <w:rPr>
          <w:sz w:val="20"/>
          <w:szCs w:val="20"/>
        </w:rPr>
        <w:t xml:space="preserve">. Zároveň na trhu máme ceníky fixací, kde je každá </w:t>
      </w:r>
      <w:proofErr w:type="spellStart"/>
      <w:r>
        <w:rPr>
          <w:sz w:val="20"/>
          <w:szCs w:val="20"/>
        </w:rPr>
        <w:t>MWh</w:t>
      </w:r>
      <w:proofErr w:type="spellEnd"/>
      <w:r>
        <w:rPr>
          <w:sz w:val="20"/>
          <w:szCs w:val="20"/>
        </w:rPr>
        <w:t xml:space="preserve"> o přibližně 1.150 Kč levnější. Při průměrné spotřebě 3,5 </w:t>
      </w:r>
      <w:proofErr w:type="spellStart"/>
      <w:r>
        <w:rPr>
          <w:sz w:val="20"/>
          <w:szCs w:val="20"/>
        </w:rPr>
        <w:t>MWh</w:t>
      </w:r>
      <w:proofErr w:type="spellEnd"/>
      <w:r>
        <w:rPr>
          <w:sz w:val="20"/>
          <w:szCs w:val="20"/>
        </w:rPr>
        <w:t xml:space="preserve"> ročně tak zákazník se smlouvou na dobu neurčitou přeplatil přibližně 4.000 Kč. A protože máme celkem 3,5 milionu odběratelů, které mají smlouvu na dobu neurčitou. A tedy drahou elektřinu, znamená to, že si tyto domácnosti zbytečně připlatily víc než čtrnáct miliard korun. Za jeden rok, jen elektřinu, a ještě k tomu bez DPH, s daní tedy 17 miliard korun,“ říká </w:t>
      </w:r>
      <w:r>
        <w:rPr>
          <w:color w:val="000000"/>
          <w:sz w:val="20"/>
          <w:szCs w:val="20"/>
        </w:rPr>
        <w:t xml:space="preserve">Lukáš Kaňok, šéf sekce Energo společnosti </w:t>
      </w:r>
      <w:hyperlink r:id="rId5">
        <w:r>
          <w:rPr>
            <w:color w:val="000000"/>
            <w:sz w:val="20"/>
            <w:szCs w:val="20"/>
            <w:u w:val="single"/>
          </w:rPr>
          <w:t>Kalkulátor.cz.</w:t>
        </w:r>
      </w:hyperlink>
    </w:p>
    <w:p w14:paraId="400CDAEB" w14:textId="77777777" w:rsidR="005816E5" w:rsidRDefault="005816E5" w:rsidP="005816E5">
      <w:pPr>
        <w:rPr>
          <w:sz w:val="20"/>
          <w:szCs w:val="20"/>
        </w:rPr>
      </w:pPr>
    </w:p>
    <w:p w14:paraId="48375006" w14:textId="77777777" w:rsidR="005816E5" w:rsidRDefault="005816E5" w:rsidP="005816E5">
      <w:pPr>
        <w:rPr>
          <w:sz w:val="20"/>
          <w:szCs w:val="20"/>
        </w:rPr>
      </w:pPr>
      <w:r>
        <w:rPr>
          <w:sz w:val="20"/>
          <w:szCs w:val="20"/>
        </w:rPr>
        <w:t>Číslo, které si dokáže představit jen málokdo. Ale co když řekneme, že by se za to dalo koupit téměř třicet tisíc nových vozů Škoda Octavia nebo tři tisíce bytů s cenovkou kolem šesti milionů? To není zrovna málo. A nejspíš si dovedete představit lepší využití i pro ty průměrné 4.000 Kč, které u smlouvy na dobu neurčitou zbytečně přeplatíte.</w:t>
      </w:r>
    </w:p>
    <w:p w14:paraId="0D05CA2E" w14:textId="77777777" w:rsidR="005816E5" w:rsidRDefault="005816E5" w:rsidP="005816E5">
      <w:pPr>
        <w:rPr>
          <w:sz w:val="20"/>
          <w:szCs w:val="20"/>
        </w:rPr>
      </w:pPr>
    </w:p>
    <w:p w14:paraId="3229EB94" w14:textId="77777777" w:rsidR="005816E5" w:rsidRDefault="005816E5" w:rsidP="005816E5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Ceny ještě porostou, elektřina bez fixace zdraží jako první</w:t>
      </w:r>
    </w:p>
    <w:p w14:paraId="0D3F4E55" w14:textId="77777777" w:rsidR="005816E5" w:rsidRDefault="005816E5" w:rsidP="005816E5">
      <w:pPr>
        <w:rPr>
          <w:sz w:val="20"/>
          <w:szCs w:val="20"/>
        </w:rPr>
      </w:pPr>
      <w:r>
        <w:rPr>
          <w:sz w:val="20"/>
          <w:szCs w:val="20"/>
        </w:rPr>
        <w:t xml:space="preserve">Loňská situace není výjimkou. Letos to může být podobné, protože i když někteří dodavatelé trochu zlevnili, rozdíl se pořád pohybuje nad 1.000 Kč na </w:t>
      </w:r>
      <w:proofErr w:type="spellStart"/>
      <w:r>
        <w:rPr>
          <w:sz w:val="20"/>
          <w:szCs w:val="20"/>
        </w:rPr>
        <w:t>MWh</w:t>
      </w:r>
      <w:proofErr w:type="spellEnd"/>
      <w:r>
        <w:rPr>
          <w:sz w:val="20"/>
          <w:szCs w:val="20"/>
        </w:rPr>
        <w:t>. A lépe pravděpodobně nebude, vlivem geopolitické situace i některých dalších faktorů se zlevňování zřejmě nedočkáme. Naopak ceny spíš porostou, což ostatně vidíme už v těchto dnech, kdy první dodavatelé ohlásili zdražení. Jakýkoli nárůst cen pak jako první pocítí právě zákazníci se smlouvou na dobu neurčitou, kteří své ceny nemají žádným způsobem garantované.</w:t>
      </w:r>
    </w:p>
    <w:p w14:paraId="50ACC3E2" w14:textId="77777777" w:rsidR="005816E5" w:rsidRDefault="005816E5" w:rsidP="005816E5">
      <w:pPr>
        <w:rPr>
          <w:sz w:val="20"/>
          <w:szCs w:val="20"/>
        </w:rPr>
      </w:pPr>
    </w:p>
    <w:p w14:paraId="0EE38700" w14:textId="77777777" w:rsidR="005816E5" w:rsidRDefault="005816E5" w:rsidP="005816E5">
      <w:r>
        <w:rPr>
          <w:sz w:val="20"/>
          <w:szCs w:val="20"/>
        </w:rPr>
        <w:t xml:space="preserve">„Pořád se přitom jedná o ten samý produkt. S vyšší platbou nezískáváte žádnou službu ani kvalitu navíc. Je to stále stejná elektřina, jen s jinou smlouvou nebo od jiného dodavatele. Navíc už dávno neplatí, že čím nižší cena elektřiny, tím menší dodavatel. Zajímavé akviziční ceny určené pro nové odběratele dnes nabízejí i největší dodavatelé jako ČEZ, PRE </w:t>
      </w:r>
      <w:proofErr w:type="gramStart"/>
      <w:r>
        <w:rPr>
          <w:sz w:val="20"/>
          <w:szCs w:val="20"/>
        </w:rPr>
        <w:t>a nebo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Centropol</w:t>
      </w:r>
      <w:proofErr w:type="spellEnd"/>
      <w:r>
        <w:rPr>
          <w:sz w:val="20"/>
          <w:szCs w:val="20"/>
        </w:rPr>
        <w:t xml:space="preserve">,“ říká </w:t>
      </w:r>
      <w:r>
        <w:rPr>
          <w:color w:val="000000"/>
          <w:sz w:val="20"/>
          <w:szCs w:val="20"/>
        </w:rPr>
        <w:t xml:space="preserve">Lukáš Kaňok z </w:t>
      </w:r>
      <w:hyperlink r:id="rId6">
        <w:r>
          <w:rPr>
            <w:color w:val="000000"/>
            <w:sz w:val="20"/>
            <w:szCs w:val="20"/>
            <w:u w:val="single"/>
          </w:rPr>
          <w:t>Kalkulátor.cz.</w:t>
        </w:r>
      </w:hyperlink>
    </w:p>
    <w:p w14:paraId="49BED2EE" w14:textId="77777777" w:rsidR="005816E5" w:rsidRDefault="005816E5" w:rsidP="005816E5"/>
    <w:p w14:paraId="38AEDCB0" w14:textId="77777777" w:rsidR="005816E5" w:rsidRDefault="005816E5" w:rsidP="005816E5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Doba neurčitá a výpověď smlouvy</w:t>
      </w:r>
    </w:p>
    <w:p w14:paraId="275518D1" w14:textId="77777777" w:rsidR="005816E5" w:rsidRDefault="005816E5" w:rsidP="005816E5">
      <w:pPr>
        <w:rPr>
          <w:sz w:val="20"/>
          <w:szCs w:val="20"/>
        </w:rPr>
      </w:pPr>
      <w:r>
        <w:rPr>
          <w:sz w:val="20"/>
          <w:szCs w:val="20"/>
        </w:rPr>
        <w:t>U doby neurčité nemusíte řešit konec smlouvy. Vypovědět ji můžete kdykoli, jen je třeba počítat s výpovědní lhůtou. Ta je zpravidla tříměsíční. Fixaci lze podepsat hned, nový dodavatel se rovnou postará o výpověď stávající smlouvy. Jakmile uplyne výpovědní lhůta, dodávky plynule navážou.</w:t>
      </w:r>
    </w:p>
    <w:p w14:paraId="06A5CB58" w14:textId="77777777" w:rsidR="005816E5" w:rsidRDefault="005816E5" w:rsidP="005816E5">
      <w:pPr>
        <w:rPr>
          <w:sz w:val="20"/>
          <w:szCs w:val="20"/>
        </w:rPr>
      </w:pPr>
    </w:p>
    <w:p w14:paraId="2176920A" w14:textId="77777777" w:rsidR="005816E5" w:rsidRDefault="005816E5" w:rsidP="005816E5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„Asi není třeba opakovat, že v případě elektřiny se fixace jednoznačně vyplatí. Už dnes díky ní ušetříte více jak 1.000 Kč na každé </w:t>
      </w:r>
      <w:proofErr w:type="spellStart"/>
      <w:r>
        <w:rPr>
          <w:sz w:val="20"/>
          <w:szCs w:val="20"/>
        </w:rPr>
        <w:t>MWh</w:t>
      </w:r>
      <w:proofErr w:type="spellEnd"/>
      <w:r>
        <w:rPr>
          <w:sz w:val="20"/>
          <w:szCs w:val="20"/>
        </w:rPr>
        <w:t xml:space="preserve"> a před rostoucími cenami vás ochrání ještě další dva nebo i tři roky. S porovnáním nabídek a vyhledáním té nejvýhodnější vám pomůže například náš srovnávač,“ </w:t>
      </w:r>
      <w:r>
        <w:rPr>
          <w:color w:val="000000"/>
          <w:sz w:val="20"/>
          <w:szCs w:val="20"/>
        </w:rPr>
        <w:t xml:space="preserve">dodává Lukáš Kaňok z </w:t>
      </w:r>
      <w:hyperlink r:id="rId7">
        <w:r>
          <w:rPr>
            <w:color w:val="000000"/>
            <w:sz w:val="20"/>
            <w:szCs w:val="20"/>
            <w:u w:val="single"/>
          </w:rPr>
          <w:t>Kalkulátor.cz.</w:t>
        </w:r>
      </w:hyperlink>
    </w:p>
    <w:p w14:paraId="365AA158" w14:textId="77777777" w:rsidR="00DA4CF8" w:rsidRDefault="00DA4CF8"/>
    <w:sectPr w:rsidR="00DA4CF8" w:rsidSect="005816E5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E42BF"/>
    <w:multiLevelType w:val="multilevel"/>
    <w:tmpl w:val="B1B626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33084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6E5"/>
    <w:rsid w:val="00193F80"/>
    <w:rsid w:val="004A6749"/>
    <w:rsid w:val="004F52C3"/>
    <w:rsid w:val="005816E5"/>
    <w:rsid w:val="006B65FC"/>
    <w:rsid w:val="00A5741F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D0C711"/>
  <w15:chartTrackingRefBased/>
  <w15:docId w15:val="{61EF883D-7022-6948-B044-FDE9ECD13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16E5"/>
    <w:pPr>
      <w:spacing w:line="276" w:lineRule="auto"/>
    </w:pPr>
    <w:rPr>
      <w:rFonts w:ascii="Arial" w:eastAsia="Arial" w:hAnsi="Arial" w:cs="Arial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816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816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16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816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816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816E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816E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816E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816E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816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816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16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816E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816E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816E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816E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816E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816E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816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816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16E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16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816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816E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816E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816E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816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816E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816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3196</Characters>
  <Application>Microsoft Office Word</Application>
  <DocSecurity>0</DocSecurity>
  <Lines>57</Lines>
  <Paragraphs>17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</cp:revision>
  <dcterms:created xsi:type="dcterms:W3CDTF">2026-04-08T14:09:00Z</dcterms:created>
  <dcterms:modified xsi:type="dcterms:W3CDTF">2026-04-08T14:10:00Z</dcterms:modified>
</cp:coreProperties>
</file>