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21B48" w14:textId="04DF9EA9" w:rsidR="00E23A08" w:rsidRDefault="00E23A08" w:rsidP="008D6E42">
      <w:pPr>
        <w:jc w:val="center"/>
        <w:rPr>
          <w:rFonts w:ascii="Calibri" w:hAnsi="Calibri" w:cs="Calibri"/>
          <w:b/>
          <w:bCs/>
          <w:sz w:val="32"/>
          <w:szCs w:val="32"/>
        </w:rPr>
      </w:pPr>
      <w:r>
        <w:rPr>
          <w:rFonts w:ascii="Calibri" w:hAnsi="Calibri" w:cs="Calibri"/>
          <w:b/>
          <w:bCs/>
          <w:sz w:val="32"/>
          <w:szCs w:val="32"/>
        </w:rPr>
        <w:t>K</w:t>
      </w:r>
      <w:r w:rsidRPr="00E23A08">
        <w:rPr>
          <w:rFonts w:ascii="Calibri" w:hAnsi="Calibri" w:cs="Calibri"/>
          <w:b/>
          <w:bCs/>
          <w:sz w:val="32"/>
          <w:szCs w:val="32"/>
        </w:rPr>
        <w:t xml:space="preserve">obercový čisticí stroj </w:t>
      </w:r>
      <w:proofErr w:type="spellStart"/>
      <w:r w:rsidRPr="00E23A08">
        <w:rPr>
          <w:rFonts w:ascii="Calibri" w:hAnsi="Calibri" w:cs="Calibri"/>
          <w:b/>
          <w:bCs/>
          <w:sz w:val="32"/>
          <w:szCs w:val="32"/>
        </w:rPr>
        <w:t>Kärcher</w:t>
      </w:r>
      <w:proofErr w:type="spellEnd"/>
      <w:r w:rsidRPr="00E23A08">
        <w:rPr>
          <w:rFonts w:ascii="Calibri" w:hAnsi="Calibri" w:cs="Calibri"/>
          <w:b/>
          <w:bCs/>
          <w:sz w:val="32"/>
          <w:szCs w:val="32"/>
        </w:rPr>
        <w:t xml:space="preserve"> BRC 40/34 C</w:t>
      </w:r>
      <w:r>
        <w:rPr>
          <w:rFonts w:ascii="Calibri" w:hAnsi="Calibri" w:cs="Calibri"/>
          <w:b/>
          <w:bCs/>
          <w:sz w:val="32"/>
          <w:szCs w:val="32"/>
        </w:rPr>
        <w:t xml:space="preserve"> pro velké plochy s chytrým vedením obsluhy </w:t>
      </w:r>
      <w:proofErr w:type="spellStart"/>
      <w:r>
        <w:rPr>
          <w:rFonts w:ascii="Calibri" w:hAnsi="Calibri" w:cs="Calibri"/>
          <w:b/>
          <w:bCs/>
          <w:sz w:val="32"/>
          <w:szCs w:val="32"/>
        </w:rPr>
        <w:t>SmartSpeed</w:t>
      </w:r>
      <w:proofErr w:type="spellEnd"/>
    </w:p>
    <w:p w14:paraId="07379D21" w14:textId="06F7DAC9" w:rsidR="00E23A08" w:rsidRDefault="00AB0828" w:rsidP="00F90B93">
      <w:pPr>
        <w:rPr>
          <w:rFonts w:ascii="Calibri" w:hAnsi="Calibri" w:cs="Calibri"/>
          <w:b/>
          <w:bCs/>
        </w:rPr>
      </w:pPr>
      <w:r w:rsidRPr="00C07756">
        <w:rPr>
          <w:rFonts w:ascii="Calibri" w:hAnsi="Calibri" w:cs="Calibri"/>
          <w:b/>
          <w:bCs/>
          <w:sz w:val="32"/>
          <w:szCs w:val="32"/>
        </w:rPr>
        <w:br/>
      </w:r>
      <w:r w:rsidR="00626A43" w:rsidRPr="00C07756">
        <w:rPr>
          <w:rFonts w:ascii="Calibri" w:hAnsi="Calibri" w:cs="Calibri"/>
          <w:b/>
          <w:bCs/>
        </w:rPr>
        <w:t xml:space="preserve">Praha, </w:t>
      </w:r>
      <w:r w:rsidR="00657F49">
        <w:rPr>
          <w:rFonts w:ascii="Calibri" w:hAnsi="Calibri" w:cs="Calibri"/>
          <w:b/>
          <w:bCs/>
        </w:rPr>
        <w:t>31</w:t>
      </w:r>
      <w:r w:rsidR="00875C66" w:rsidRPr="00C07756">
        <w:rPr>
          <w:rFonts w:ascii="Calibri" w:hAnsi="Calibri" w:cs="Calibri"/>
          <w:b/>
          <w:bCs/>
        </w:rPr>
        <w:t xml:space="preserve">. </w:t>
      </w:r>
      <w:r w:rsidR="00657F49">
        <w:rPr>
          <w:rFonts w:ascii="Calibri" w:hAnsi="Calibri" w:cs="Calibri"/>
          <w:b/>
          <w:bCs/>
        </w:rPr>
        <w:t>července</w:t>
      </w:r>
      <w:r w:rsidR="00B851F4">
        <w:rPr>
          <w:rFonts w:ascii="Calibri" w:hAnsi="Calibri" w:cs="Calibri"/>
          <w:b/>
          <w:bCs/>
        </w:rPr>
        <w:t xml:space="preserve"> </w:t>
      </w:r>
      <w:r w:rsidR="00626A43" w:rsidRPr="00C07756">
        <w:rPr>
          <w:rFonts w:ascii="Calibri" w:hAnsi="Calibri" w:cs="Calibri"/>
          <w:b/>
          <w:bCs/>
        </w:rPr>
        <w:t>202</w:t>
      </w:r>
      <w:r w:rsidR="00875C66" w:rsidRPr="00C07756">
        <w:rPr>
          <w:rFonts w:ascii="Calibri" w:hAnsi="Calibri" w:cs="Calibri"/>
          <w:b/>
          <w:bCs/>
        </w:rPr>
        <w:t>6</w:t>
      </w:r>
      <w:r w:rsidR="00214517">
        <w:rPr>
          <w:rFonts w:ascii="Calibri" w:hAnsi="Calibri" w:cs="Calibri"/>
          <w:b/>
          <w:bCs/>
        </w:rPr>
        <w:t xml:space="preserve"> </w:t>
      </w:r>
      <w:r w:rsidR="008D6E42">
        <w:rPr>
          <w:rFonts w:ascii="Calibri" w:hAnsi="Calibri" w:cs="Calibri"/>
          <w:b/>
          <w:bCs/>
        </w:rPr>
        <w:t xml:space="preserve">- </w:t>
      </w:r>
      <w:r w:rsidR="00E23A08" w:rsidRPr="00E23A08">
        <w:rPr>
          <w:rFonts w:ascii="Calibri" w:hAnsi="Calibri" w:cs="Calibri"/>
          <w:b/>
          <w:bCs/>
        </w:rPr>
        <w:t xml:space="preserve">Nový kobercový čisticí stroj </w:t>
      </w:r>
      <w:proofErr w:type="spellStart"/>
      <w:r w:rsidR="00E23A08" w:rsidRPr="00E23A08">
        <w:rPr>
          <w:rFonts w:ascii="Calibri" w:hAnsi="Calibri" w:cs="Calibri"/>
          <w:b/>
          <w:bCs/>
        </w:rPr>
        <w:t>Kärcher</w:t>
      </w:r>
      <w:proofErr w:type="spellEnd"/>
      <w:r w:rsidR="00E23A08" w:rsidRPr="00E23A08">
        <w:rPr>
          <w:rFonts w:ascii="Calibri" w:hAnsi="Calibri" w:cs="Calibri"/>
          <w:b/>
          <w:bCs/>
        </w:rPr>
        <w:t xml:space="preserve"> BRC 40/34 C nabízí při extrakčním čištění výkon až 360 m² za hodinu. Vysoké produktivity dosahuje díky kombinaci velkokapacitní nádrže o objemu 34 litrů a pracovní šířky 40 centimetrů. Novinkou je také funkce </w:t>
      </w:r>
      <w:proofErr w:type="spellStart"/>
      <w:r w:rsidR="00E23A08" w:rsidRPr="00E23A08">
        <w:rPr>
          <w:rFonts w:ascii="Calibri" w:hAnsi="Calibri" w:cs="Calibri"/>
          <w:b/>
          <w:bCs/>
        </w:rPr>
        <w:t>SmartSpeed</w:t>
      </w:r>
      <w:proofErr w:type="spellEnd"/>
      <w:r w:rsidR="00E23A08" w:rsidRPr="00E23A08">
        <w:rPr>
          <w:rFonts w:ascii="Calibri" w:hAnsi="Calibri" w:cs="Calibri"/>
          <w:b/>
          <w:bCs/>
        </w:rPr>
        <w:t>, která obsluze pomocí světelné signalizace ukazuje optimální rychlost pojezdu a pomáhá tak zajistit konzistentní výsledky čištění.</w:t>
      </w:r>
    </w:p>
    <w:p w14:paraId="0D4417A5" w14:textId="77777777" w:rsidR="00E23A08" w:rsidRPr="00E23A08" w:rsidRDefault="00E23A08" w:rsidP="00E23A08">
      <w:pPr>
        <w:rPr>
          <w:rFonts w:ascii="Calibri" w:hAnsi="Calibri" w:cs="Calibri"/>
        </w:rPr>
      </w:pPr>
      <w:r w:rsidRPr="00E23A08">
        <w:rPr>
          <w:rFonts w:ascii="Calibri" w:hAnsi="Calibri" w:cs="Calibri"/>
        </w:rPr>
        <w:t>Díky výhodnému poměru ceny a výkonu představuje BRC 40/34 C zajímavé řešení také pro větší plochy o rozloze přibližně 200 až 900 m², kde umožňuje ekonomický provoz například v oblasti úklidu budov nebo v hotelnictví, a to i při méně častém využití.</w:t>
      </w:r>
    </w:p>
    <w:p w14:paraId="084BD8FB" w14:textId="77777777" w:rsidR="00E23A08" w:rsidRPr="00E23A08" w:rsidRDefault="00E23A08" w:rsidP="00E23A08">
      <w:pPr>
        <w:rPr>
          <w:rFonts w:ascii="Calibri" w:hAnsi="Calibri" w:cs="Calibri"/>
          <w:b/>
          <w:bCs/>
        </w:rPr>
      </w:pPr>
      <w:r w:rsidRPr="00E23A08">
        <w:rPr>
          <w:rFonts w:ascii="Calibri" w:hAnsi="Calibri" w:cs="Calibri"/>
          <w:b/>
          <w:bCs/>
        </w:rPr>
        <w:t xml:space="preserve">Chytré vedení obsluhy pomocí funkce </w:t>
      </w:r>
      <w:proofErr w:type="spellStart"/>
      <w:r w:rsidRPr="00E23A08">
        <w:rPr>
          <w:rFonts w:ascii="Calibri" w:hAnsi="Calibri" w:cs="Calibri"/>
          <w:b/>
          <w:bCs/>
        </w:rPr>
        <w:t>SmartSpeed</w:t>
      </w:r>
      <w:proofErr w:type="spellEnd"/>
    </w:p>
    <w:p w14:paraId="416B68D3" w14:textId="33C10C57" w:rsidR="00E23A08" w:rsidRPr="00B851F4" w:rsidRDefault="00E23A08" w:rsidP="00E23A08">
      <w:pPr>
        <w:rPr>
          <w:rFonts w:ascii="Calibri" w:hAnsi="Calibri" w:cs="Calibri"/>
        </w:rPr>
      </w:pPr>
      <w:r>
        <w:rPr>
          <w:rFonts w:ascii="Calibri" w:hAnsi="Calibri" w:cs="Calibri"/>
        </w:rPr>
        <w:t>„</w:t>
      </w:r>
      <w:r w:rsidRPr="00E23A08">
        <w:rPr>
          <w:rFonts w:ascii="Calibri" w:hAnsi="Calibri" w:cs="Calibri"/>
        </w:rPr>
        <w:t xml:space="preserve">Funkce </w:t>
      </w:r>
      <w:proofErr w:type="spellStart"/>
      <w:r w:rsidRPr="00E23A08">
        <w:rPr>
          <w:rFonts w:ascii="Calibri" w:hAnsi="Calibri" w:cs="Calibri"/>
        </w:rPr>
        <w:t>SmartSpeed</w:t>
      </w:r>
      <w:proofErr w:type="spellEnd"/>
      <w:r w:rsidRPr="00E23A08">
        <w:rPr>
          <w:rFonts w:ascii="Calibri" w:hAnsi="Calibri" w:cs="Calibri"/>
        </w:rPr>
        <w:t xml:space="preserve"> maximálně usnadňuje práci obsluhy během extrakčního čištění. LED indikace průběžně informuje o správné rychlosti pohybu stroje. Zelená signalizace znamená optimální rychlost, rychle blikající červené světlo upozorňuje na příliš rychlý pohyb a pomalu blikající červená naopak na příliš pomalý postup</w:t>
      </w:r>
      <w:r>
        <w:rPr>
          <w:rFonts w:ascii="Calibri" w:hAnsi="Calibri" w:cs="Calibri"/>
        </w:rPr>
        <w:t xml:space="preserve">,“ </w:t>
      </w:r>
      <w:r w:rsidR="00EA3676">
        <w:rPr>
          <w:rFonts w:ascii="Calibri" w:hAnsi="Calibri" w:cs="Calibri"/>
        </w:rPr>
        <w:t xml:space="preserve">říká Martin Chalupníček </w:t>
      </w:r>
      <w:r w:rsidRPr="00C07756">
        <w:rPr>
          <w:rFonts w:ascii="Calibri" w:hAnsi="Calibri" w:cs="Calibri"/>
        </w:rPr>
        <w:t xml:space="preserve">ze společnosti </w:t>
      </w:r>
      <w:hyperlink r:id="rId5" w:history="1">
        <w:proofErr w:type="spellStart"/>
        <w:r w:rsidRPr="00C07756">
          <w:rPr>
            <w:rStyle w:val="Hypertextovodkaz"/>
            <w:rFonts w:ascii="Calibri" w:hAnsi="Calibri" w:cs="Calibri"/>
          </w:rPr>
          <w:t>Kärcher</w:t>
        </w:r>
        <w:proofErr w:type="spellEnd"/>
        <w:r w:rsidRPr="00C07756">
          <w:rPr>
            <w:rStyle w:val="Hypertextovodkaz"/>
            <w:rFonts w:ascii="Calibri" w:hAnsi="Calibri" w:cs="Calibri"/>
          </w:rPr>
          <w:t>.</w:t>
        </w:r>
      </w:hyperlink>
    </w:p>
    <w:p w14:paraId="414DFA80" w14:textId="764D0147" w:rsidR="00E23A08" w:rsidRPr="00E23A08" w:rsidRDefault="00E23A08" w:rsidP="00E23A08">
      <w:pPr>
        <w:rPr>
          <w:rFonts w:ascii="Calibri" w:hAnsi="Calibri" w:cs="Calibri"/>
        </w:rPr>
      </w:pPr>
      <w:r w:rsidRPr="00E23A08">
        <w:rPr>
          <w:rFonts w:ascii="Calibri" w:hAnsi="Calibri" w:cs="Calibri"/>
        </w:rPr>
        <w:t xml:space="preserve">Stroj zároveň nabízí několik pracovních režimů podle míry znečištění. U </w:t>
      </w:r>
      <w:proofErr w:type="spellStart"/>
      <w:r w:rsidRPr="00E23A08">
        <w:rPr>
          <w:rFonts w:ascii="Calibri" w:hAnsi="Calibri" w:cs="Calibri"/>
        </w:rPr>
        <w:t>dvoukrokové</w:t>
      </w:r>
      <w:proofErr w:type="spellEnd"/>
      <w:r w:rsidRPr="00E23A08">
        <w:rPr>
          <w:rFonts w:ascii="Calibri" w:hAnsi="Calibri" w:cs="Calibri"/>
        </w:rPr>
        <w:t xml:space="preserve"> metody se nejprve aplikuje voda s čisticím prostředkem, která působí na silně znečištěná místa, a následně se nečistoty odsají. Při běžném udržovacím čištění lze oba kroky provést v jediném pracovním přejezdu.</w:t>
      </w:r>
      <w:r>
        <w:rPr>
          <w:rFonts w:ascii="Calibri" w:hAnsi="Calibri" w:cs="Calibri"/>
        </w:rPr>
        <w:t xml:space="preserve"> </w:t>
      </w:r>
      <w:r w:rsidRPr="00E23A08">
        <w:rPr>
          <w:rFonts w:ascii="Calibri" w:hAnsi="Calibri" w:cs="Calibri"/>
        </w:rPr>
        <w:t xml:space="preserve">K dispozici je také režim </w:t>
      </w:r>
      <w:proofErr w:type="spellStart"/>
      <w:proofErr w:type="gramStart"/>
      <w:r w:rsidRPr="00E23A08">
        <w:rPr>
          <w:rFonts w:ascii="Calibri" w:hAnsi="Calibri" w:cs="Calibri"/>
        </w:rPr>
        <w:t>eco!efficiency</w:t>
      </w:r>
      <w:proofErr w:type="spellEnd"/>
      <w:proofErr w:type="gramEnd"/>
      <w:r w:rsidRPr="00E23A08">
        <w:rPr>
          <w:rFonts w:ascii="Calibri" w:hAnsi="Calibri" w:cs="Calibri"/>
        </w:rPr>
        <w:t>, který snižuje spotřebu vody a současně zkracuje dobu schnutí čištěných povrchů. Vyčištěné plochy tak mohou být opět uvedeny do provozu v kratším čase.</w:t>
      </w:r>
    </w:p>
    <w:p w14:paraId="678FE799" w14:textId="77777777" w:rsidR="00E23A08" w:rsidRPr="00E23A08" w:rsidRDefault="00E23A08" w:rsidP="00E23A08">
      <w:pPr>
        <w:rPr>
          <w:rFonts w:ascii="Calibri" w:hAnsi="Calibri" w:cs="Calibri"/>
          <w:b/>
          <w:bCs/>
        </w:rPr>
      </w:pPr>
      <w:r w:rsidRPr="00E23A08">
        <w:rPr>
          <w:rFonts w:ascii="Calibri" w:hAnsi="Calibri" w:cs="Calibri"/>
          <w:b/>
          <w:bCs/>
        </w:rPr>
        <w:t>Důraz na ergonomii a snadnou obsluhu</w:t>
      </w:r>
    </w:p>
    <w:p w14:paraId="1008EB31" w14:textId="5BD56FC2" w:rsidR="00E23A08" w:rsidRPr="00E23A08" w:rsidRDefault="00E23A08" w:rsidP="00E23A08">
      <w:pPr>
        <w:rPr>
          <w:rFonts w:ascii="Calibri" w:hAnsi="Calibri" w:cs="Calibri"/>
        </w:rPr>
      </w:pPr>
      <w:r w:rsidRPr="00E23A08">
        <w:rPr>
          <w:rFonts w:ascii="Calibri" w:hAnsi="Calibri" w:cs="Calibri"/>
        </w:rPr>
        <w:t>Při vývoji stroje byl kladen důraz také na komfort uživatelů. BRC 40/34 C je vybaven výškově nastavitelnou rukojetí a velkými transportními koly, která usnadňují manipulaci. Nádrž na odpadní vodu lze vypouštět prostřednictvím hadice, což zvyšuje ergonomii práce.</w:t>
      </w:r>
      <w:r>
        <w:rPr>
          <w:rFonts w:ascii="Calibri" w:hAnsi="Calibri" w:cs="Calibri"/>
        </w:rPr>
        <w:t xml:space="preserve"> „</w:t>
      </w:r>
      <w:r w:rsidRPr="00E23A08">
        <w:rPr>
          <w:rFonts w:ascii="Calibri" w:hAnsi="Calibri" w:cs="Calibri"/>
        </w:rPr>
        <w:t>Průhledná víka nádrže na znečištěnou vodu i sacího systému umožňují obsluze průběžně kontrolovat správnou funkci zařízení. Výhodou je rovněž výměna kartáčů bez použití nářadí.</w:t>
      </w:r>
      <w:r>
        <w:rPr>
          <w:rFonts w:ascii="Calibri" w:hAnsi="Calibri" w:cs="Calibri"/>
        </w:rPr>
        <w:t xml:space="preserve"> </w:t>
      </w:r>
      <w:r w:rsidRPr="00E23A08">
        <w:rPr>
          <w:rFonts w:ascii="Calibri" w:hAnsi="Calibri" w:cs="Calibri"/>
        </w:rPr>
        <w:t>Pokud je potřeba čistit například čalouněné židle nebo další textilní povrchy, lze snadno demontovat sací lištu a nahradit ji ruční rozprašovací hubicí, která je dostupná jako příslušenství</w:t>
      </w:r>
      <w:r>
        <w:rPr>
          <w:rFonts w:ascii="Calibri" w:hAnsi="Calibri" w:cs="Calibri"/>
        </w:rPr>
        <w:t xml:space="preserve">. </w:t>
      </w:r>
      <w:r w:rsidRPr="00E23A08">
        <w:rPr>
          <w:rFonts w:ascii="Calibri" w:hAnsi="Calibri" w:cs="Calibri"/>
        </w:rPr>
        <w:t>Pro dosažení maximální účinnosti čištění doporučuje</w:t>
      </w:r>
      <w:r>
        <w:rPr>
          <w:rFonts w:ascii="Calibri" w:hAnsi="Calibri" w:cs="Calibri"/>
        </w:rPr>
        <w:t>me</w:t>
      </w:r>
      <w:r w:rsidRPr="00E23A08">
        <w:rPr>
          <w:rFonts w:ascii="Calibri" w:hAnsi="Calibri" w:cs="Calibri"/>
        </w:rPr>
        <w:t xml:space="preserve"> použití prostředku </w:t>
      </w:r>
      <w:proofErr w:type="spellStart"/>
      <w:r w:rsidRPr="00E23A08">
        <w:rPr>
          <w:rFonts w:ascii="Calibri" w:hAnsi="Calibri" w:cs="Calibri"/>
        </w:rPr>
        <w:t>CarpetPro</w:t>
      </w:r>
      <w:proofErr w:type="spellEnd"/>
      <w:r w:rsidRPr="00E23A08">
        <w:rPr>
          <w:rFonts w:ascii="Calibri" w:hAnsi="Calibri" w:cs="Calibri"/>
        </w:rPr>
        <w:t xml:space="preserve"> </w:t>
      </w:r>
      <w:proofErr w:type="spellStart"/>
      <w:r w:rsidRPr="00E23A08">
        <w:rPr>
          <w:rFonts w:ascii="Calibri" w:hAnsi="Calibri" w:cs="Calibri"/>
        </w:rPr>
        <w:t>Cleaner</w:t>
      </w:r>
      <w:proofErr w:type="spellEnd"/>
      <w:r w:rsidRPr="00E23A08">
        <w:rPr>
          <w:rFonts w:ascii="Calibri" w:hAnsi="Calibri" w:cs="Calibri"/>
        </w:rPr>
        <w:t xml:space="preserve"> RM 764 OA, který je vyroben až z 99 % z obnovitelných surovin</w:t>
      </w:r>
      <w:r>
        <w:rPr>
          <w:rFonts w:ascii="Calibri" w:hAnsi="Calibri" w:cs="Calibri"/>
        </w:rPr>
        <w:t xml:space="preserve">,“ </w:t>
      </w:r>
      <w:r w:rsidR="00EA3676">
        <w:rPr>
          <w:rFonts w:ascii="Calibri" w:hAnsi="Calibri" w:cs="Calibri"/>
        </w:rPr>
        <w:t xml:space="preserve">říká Martin Chalupníček </w:t>
      </w:r>
      <w:r w:rsidRPr="00C07756">
        <w:rPr>
          <w:rFonts w:ascii="Calibri" w:hAnsi="Calibri" w:cs="Calibri"/>
        </w:rPr>
        <w:t xml:space="preserve">ze společnosti </w:t>
      </w:r>
      <w:hyperlink r:id="rId6" w:history="1">
        <w:proofErr w:type="spellStart"/>
        <w:r w:rsidRPr="00C07756">
          <w:rPr>
            <w:rStyle w:val="Hypertextovodkaz"/>
            <w:rFonts w:ascii="Calibri" w:hAnsi="Calibri" w:cs="Calibri"/>
          </w:rPr>
          <w:t>Kärcher</w:t>
        </w:r>
        <w:proofErr w:type="spellEnd"/>
        <w:r w:rsidRPr="00C07756">
          <w:rPr>
            <w:rStyle w:val="Hypertextovodkaz"/>
            <w:rFonts w:ascii="Calibri" w:hAnsi="Calibri" w:cs="Calibri"/>
          </w:rPr>
          <w:t>.</w:t>
        </w:r>
      </w:hyperlink>
    </w:p>
    <w:p w14:paraId="2EC9C53A" w14:textId="77777777" w:rsidR="00EA3676" w:rsidRDefault="00EA3676" w:rsidP="00E23A08">
      <w:pPr>
        <w:rPr>
          <w:rFonts w:ascii="Calibri" w:hAnsi="Calibri" w:cs="Calibri"/>
          <w:b/>
          <w:bCs/>
        </w:rPr>
      </w:pPr>
    </w:p>
    <w:p w14:paraId="6889DEF8" w14:textId="574936D7" w:rsidR="00E23A08" w:rsidRDefault="00E23A08" w:rsidP="00E23A08">
      <w:pPr>
        <w:rPr>
          <w:rFonts w:ascii="Calibri" w:hAnsi="Calibri" w:cs="Calibri"/>
        </w:rPr>
      </w:pPr>
      <w:r w:rsidRPr="00E23A08">
        <w:rPr>
          <w:rFonts w:ascii="Calibri" w:hAnsi="Calibri" w:cs="Calibri"/>
        </w:rPr>
        <w:t xml:space="preserve">Technické parametry modelu </w:t>
      </w:r>
      <w:proofErr w:type="spellStart"/>
      <w:r w:rsidRPr="00E23A08">
        <w:rPr>
          <w:rFonts w:ascii="Calibri" w:hAnsi="Calibri" w:cs="Calibri"/>
        </w:rPr>
        <w:t>Kärcher</w:t>
      </w:r>
      <w:proofErr w:type="spellEnd"/>
      <w:r w:rsidRPr="00E23A08">
        <w:rPr>
          <w:rFonts w:ascii="Calibri" w:hAnsi="Calibri" w:cs="Calibri"/>
        </w:rPr>
        <w:t xml:space="preserve"> BRC 40/34 C odpovídají jeho zaměření na efektivní čištění středně velkých a větších kobercových ploch. Stroj disponuje pracovní šířkou 400 mm a sací šířkou 480 mm, což přispívá k vysokému plošnému výkonu až 360 m² za hodinu. O čištění se stará čerpadlo s tlakem 100 psi. Nádrž na čistou vodu pojme 34 litrů, zatímco objem nádrže na znečištěnou vodu činí 27 litrů, což umožňuje delší práci bez nutnosti častého doplňování nebo vyprazdňování. Zařízení je určeno pro napájení ze standardní elektrické sítě 230 V. Celkové rozměry stroje jsou 850 × 450 × 1100 mm (délka × šířka × výška), díky čemuž nabízí dobrou manévrovatelnost při zachování vysoké kapacity a výkonu.</w:t>
      </w:r>
    </w:p>
    <w:p w14:paraId="6BC45B86" w14:textId="1D42CE7C" w:rsidR="00E23A08" w:rsidRDefault="00E23A08" w:rsidP="00E23A08">
      <w:pPr>
        <w:rPr>
          <w:rFonts w:ascii="Calibri" w:hAnsi="Calibri" w:cs="Calibri"/>
        </w:rPr>
      </w:pPr>
      <w:r>
        <w:rPr>
          <w:noProof/>
          <w:sz w:val="20"/>
          <w:szCs w:val="20"/>
        </w:rPr>
        <w:lastRenderedPageBreak/>
        <w:drawing>
          <wp:inline distT="114300" distB="114300" distL="114300" distR="114300" wp14:anchorId="26F8306F" wp14:editId="5CF6778B">
            <wp:extent cx="2754000" cy="2556000"/>
            <wp:effectExtent l="0" t="0" r="8255" b="0"/>
            <wp:docPr id="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cstate="email">
                      <a:extLst>
                        <a:ext uri="{28A0092B-C50C-407E-A947-70E740481C1C}">
                          <a14:useLocalDpi xmlns:a14="http://schemas.microsoft.com/office/drawing/2010/main"/>
                        </a:ext>
                      </a:extLst>
                    </a:blip>
                    <a:srcRect/>
                    <a:stretch>
                      <a:fillRect/>
                    </a:stretch>
                  </pic:blipFill>
                  <pic:spPr>
                    <a:xfrm>
                      <a:off x="0" y="0"/>
                      <a:ext cx="2754000" cy="2556000"/>
                    </a:xfrm>
                    <a:prstGeom prst="rect">
                      <a:avLst/>
                    </a:prstGeom>
                    <a:ln/>
                  </pic:spPr>
                </pic:pic>
              </a:graphicData>
            </a:graphic>
          </wp:inline>
        </w:drawing>
      </w:r>
    </w:p>
    <w:p w14:paraId="5571CA48" w14:textId="77777777" w:rsidR="00E23A08" w:rsidRDefault="00E23A08" w:rsidP="00E23A08">
      <w:pPr>
        <w:rPr>
          <w:rFonts w:ascii="Calibri" w:hAnsi="Calibri" w:cs="Calibri"/>
        </w:rPr>
      </w:pPr>
    </w:p>
    <w:p w14:paraId="2C06D81E" w14:textId="4C3FFCD5" w:rsidR="00E23A08" w:rsidRDefault="00E23A08" w:rsidP="00E23A08">
      <w:pPr>
        <w:rPr>
          <w:rFonts w:ascii="Calibri" w:hAnsi="Calibri" w:cs="Calibri"/>
          <w:i/>
          <w:iCs/>
        </w:rPr>
      </w:pPr>
      <w:r w:rsidRPr="00E23A08">
        <w:rPr>
          <w:rFonts w:ascii="Calibri" w:hAnsi="Calibri" w:cs="Calibri"/>
          <w:i/>
          <w:iCs/>
        </w:rPr>
        <w:t xml:space="preserve">Díky velkokapacitní nádrži a pracovní šířce 40 cm dosahuje kobercový čisticí stroj </w:t>
      </w:r>
      <w:proofErr w:type="spellStart"/>
      <w:r w:rsidRPr="00E23A08">
        <w:rPr>
          <w:rFonts w:ascii="Calibri" w:hAnsi="Calibri" w:cs="Calibri"/>
          <w:i/>
          <w:iCs/>
        </w:rPr>
        <w:t>Kärcher</w:t>
      </w:r>
      <w:proofErr w:type="spellEnd"/>
      <w:r w:rsidRPr="00E23A08">
        <w:rPr>
          <w:rFonts w:ascii="Calibri" w:hAnsi="Calibri" w:cs="Calibri"/>
          <w:i/>
          <w:iCs/>
        </w:rPr>
        <w:t xml:space="preserve"> BRC 40/34 C výkonu až 360 m² za hodinu.</w:t>
      </w:r>
    </w:p>
    <w:p w14:paraId="05790640" w14:textId="62D19CBF" w:rsidR="00E23A08" w:rsidRDefault="00E23A08" w:rsidP="00E23A08">
      <w:pPr>
        <w:rPr>
          <w:rFonts w:ascii="Calibri" w:hAnsi="Calibri" w:cs="Calibri"/>
          <w:i/>
          <w:iCs/>
        </w:rPr>
      </w:pPr>
    </w:p>
    <w:p w14:paraId="58B91B51" w14:textId="77777777" w:rsidR="00E23A08" w:rsidRDefault="00E23A08" w:rsidP="00E23A08">
      <w:pPr>
        <w:rPr>
          <w:rFonts w:ascii="Calibri" w:hAnsi="Calibri" w:cs="Calibri"/>
          <w:i/>
          <w:iCs/>
        </w:rPr>
      </w:pPr>
    </w:p>
    <w:p w14:paraId="22318507" w14:textId="77777777" w:rsidR="00E23A08" w:rsidRDefault="00E23A08" w:rsidP="00E23A08">
      <w:pPr>
        <w:rPr>
          <w:rFonts w:ascii="Calibri" w:hAnsi="Calibri" w:cs="Calibri"/>
          <w:i/>
          <w:iCs/>
        </w:rPr>
      </w:pPr>
    </w:p>
    <w:p w14:paraId="40F02B53" w14:textId="60C934D5" w:rsidR="00E23A08" w:rsidRPr="00E23A08" w:rsidRDefault="00E23A08" w:rsidP="00E23A08">
      <w:pPr>
        <w:rPr>
          <w:rFonts w:ascii="Calibri" w:hAnsi="Calibri" w:cs="Calibri"/>
          <w:i/>
          <w:iCs/>
        </w:rPr>
      </w:pPr>
      <w:r>
        <w:rPr>
          <w:noProof/>
          <w:sz w:val="20"/>
          <w:szCs w:val="20"/>
        </w:rPr>
        <w:drawing>
          <wp:inline distT="114300" distB="114300" distL="114300" distR="114300" wp14:anchorId="21FCC0AC" wp14:editId="0FA572A5">
            <wp:extent cx="2754630" cy="2554697"/>
            <wp:effectExtent l="0" t="0" r="7620" b="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cstate="email">
                      <a:extLst>
                        <a:ext uri="{28A0092B-C50C-407E-A947-70E740481C1C}">
                          <a14:useLocalDpi xmlns:a14="http://schemas.microsoft.com/office/drawing/2010/main"/>
                        </a:ext>
                      </a:extLst>
                    </a:blip>
                    <a:srcRect/>
                    <a:stretch>
                      <a:fillRect/>
                    </a:stretch>
                  </pic:blipFill>
                  <pic:spPr>
                    <a:xfrm>
                      <a:off x="0" y="0"/>
                      <a:ext cx="2754630" cy="2554697"/>
                    </a:xfrm>
                    <a:prstGeom prst="rect">
                      <a:avLst/>
                    </a:prstGeom>
                    <a:ln/>
                  </pic:spPr>
                </pic:pic>
              </a:graphicData>
            </a:graphic>
          </wp:inline>
        </w:drawing>
      </w:r>
    </w:p>
    <w:p w14:paraId="1D9DB41E" w14:textId="4838CE8C" w:rsidR="00E23A08" w:rsidRDefault="00E23A08" w:rsidP="00E23A08">
      <w:pPr>
        <w:rPr>
          <w:rFonts w:ascii="Calibri" w:hAnsi="Calibri" w:cs="Calibri"/>
          <w:i/>
          <w:iCs/>
        </w:rPr>
      </w:pPr>
      <w:r w:rsidRPr="00E23A08">
        <w:rPr>
          <w:rFonts w:ascii="Calibri" w:hAnsi="Calibri" w:cs="Calibri"/>
          <w:i/>
          <w:iCs/>
        </w:rPr>
        <w:t>Na kobercových plochách o velikosti 200 až 900 m² představuje BRC 40/34 C ekonomické řešení i při méně častém používání v úklidových službách nebo hotelnictví.</w:t>
      </w:r>
    </w:p>
    <w:p w14:paraId="09B35218" w14:textId="77777777" w:rsidR="00E23A08" w:rsidRDefault="00E23A08" w:rsidP="00E23A08">
      <w:pPr>
        <w:rPr>
          <w:rFonts w:ascii="Calibri" w:hAnsi="Calibri" w:cs="Calibri"/>
          <w:i/>
          <w:iCs/>
        </w:rPr>
      </w:pPr>
    </w:p>
    <w:p w14:paraId="162A8B5E" w14:textId="79316133" w:rsidR="00E23A08" w:rsidRDefault="00E23A08" w:rsidP="00E23A08">
      <w:pPr>
        <w:rPr>
          <w:rFonts w:ascii="Calibri" w:hAnsi="Calibri" w:cs="Calibri"/>
          <w:i/>
          <w:iCs/>
        </w:rPr>
      </w:pPr>
      <w:r>
        <w:rPr>
          <w:noProof/>
          <w:sz w:val="20"/>
          <w:szCs w:val="20"/>
        </w:rPr>
        <w:lastRenderedPageBreak/>
        <w:drawing>
          <wp:inline distT="114300" distB="114300" distL="114300" distR="114300" wp14:anchorId="766AC960" wp14:editId="645C47FA">
            <wp:extent cx="2754630" cy="2554697"/>
            <wp:effectExtent l="0" t="0" r="7620" b="0"/>
            <wp:docPr id="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cstate="email">
                      <a:extLst>
                        <a:ext uri="{28A0092B-C50C-407E-A947-70E740481C1C}">
                          <a14:useLocalDpi xmlns:a14="http://schemas.microsoft.com/office/drawing/2010/main"/>
                        </a:ext>
                      </a:extLst>
                    </a:blip>
                    <a:srcRect/>
                    <a:stretch>
                      <a:fillRect/>
                    </a:stretch>
                  </pic:blipFill>
                  <pic:spPr>
                    <a:xfrm>
                      <a:off x="0" y="0"/>
                      <a:ext cx="2754630" cy="2554697"/>
                    </a:xfrm>
                    <a:prstGeom prst="rect">
                      <a:avLst/>
                    </a:prstGeom>
                    <a:ln/>
                  </pic:spPr>
                </pic:pic>
              </a:graphicData>
            </a:graphic>
          </wp:inline>
        </w:drawing>
      </w:r>
    </w:p>
    <w:p w14:paraId="162FE272" w14:textId="77777777" w:rsidR="00E23A08" w:rsidRPr="00E23A08" w:rsidRDefault="00E23A08" w:rsidP="00E23A08">
      <w:pPr>
        <w:rPr>
          <w:rFonts w:ascii="Calibri" w:hAnsi="Calibri" w:cs="Calibri"/>
          <w:i/>
          <w:iCs/>
        </w:rPr>
      </w:pPr>
    </w:p>
    <w:p w14:paraId="4613A5BC" w14:textId="77777777" w:rsidR="00E23A08" w:rsidRDefault="00E23A08" w:rsidP="00E23A08">
      <w:pPr>
        <w:rPr>
          <w:rFonts w:ascii="Calibri" w:hAnsi="Calibri" w:cs="Calibri"/>
          <w:i/>
          <w:iCs/>
        </w:rPr>
      </w:pPr>
      <w:r w:rsidRPr="00E23A08">
        <w:rPr>
          <w:rFonts w:ascii="Calibri" w:hAnsi="Calibri" w:cs="Calibri"/>
          <w:i/>
          <w:iCs/>
        </w:rPr>
        <w:t xml:space="preserve">Různé pracovní režimy, nová funkce </w:t>
      </w:r>
      <w:proofErr w:type="spellStart"/>
      <w:r w:rsidRPr="00E23A08">
        <w:rPr>
          <w:rFonts w:ascii="Calibri" w:hAnsi="Calibri" w:cs="Calibri"/>
          <w:i/>
          <w:iCs/>
        </w:rPr>
        <w:t>SmartSpeed</w:t>
      </w:r>
      <w:proofErr w:type="spellEnd"/>
      <w:r w:rsidRPr="00E23A08">
        <w:rPr>
          <w:rFonts w:ascii="Calibri" w:hAnsi="Calibri" w:cs="Calibri"/>
          <w:i/>
          <w:iCs/>
        </w:rPr>
        <w:t xml:space="preserve"> a průhledná víka nádrží usnadňují každodenní obsluhu a kontrolu správného provozu stroje.</w:t>
      </w:r>
    </w:p>
    <w:p w14:paraId="7890138E" w14:textId="5ADD465F" w:rsidR="00E23A08" w:rsidRDefault="000340F2" w:rsidP="00E23A08">
      <w:pPr>
        <w:rPr>
          <w:rFonts w:ascii="Calibri" w:hAnsi="Calibri" w:cs="Calibri"/>
          <w:i/>
          <w:iCs/>
        </w:rPr>
      </w:pPr>
      <w:r>
        <w:rPr>
          <w:noProof/>
          <w:sz w:val="20"/>
          <w:szCs w:val="20"/>
        </w:rPr>
        <w:drawing>
          <wp:inline distT="114300" distB="114300" distL="114300" distR="114300" wp14:anchorId="75E184F2" wp14:editId="514D039D">
            <wp:extent cx="2754630" cy="2554697"/>
            <wp:effectExtent l="0" t="0" r="7620" b="0"/>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cstate="email">
                      <a:extLst>
                        <a:ext uri="{28A0092B-C50C-407E-A947-70E740481C1C}">
                          <a14:useLocalDpi xmlns:a14="http://schemas.microsoft.com/office/drawing/2010/main"/>
                        </a:ext>
                      </a:extLst>
                    </a:blip>
                    <a:srcRect/>
                    <a:stretch>
                      <a:fillRect/>
                    </a:stretch>
                  </pic:blipFill>
                  <pic:spPr>
                    <a:xfrm>
                      <a:off x="0" y="0"/>
                      <a:ext cx="2754630" cy="2554697"/>
                    </a:xfrm>
                    <a:prstGeom prst="rect">
                      <a:avLst/>
                    </a:prstGeom>
                    <a:ln/>
                  </pic:spPr>
                </pic:pic>
              </a:graphicData>
            </a:graphic>
          </wp:inline>
        </w:drawing>
      </w:r>
    </w:p>
    <w:p w14:paraId="487E6452" w14:textId="77777777" w:rsidR="00E23A08" w:rsidRPr="00E23A08" w:rsidRDefault="00E23A08" w:rsidP="00E23A08">
      <w:pPr>
        <w:rPr>
          <w:rFonts w:ascii="Calibri" w:hAnsi="Calibri" w:cs="Calibri"/>
          <w:i/>
          <w:iCs/>
        </w:rPr>
      </w:pPr>
    </w:p>
    <w:p w14:paraId="6CA5FDBB" w14:textId="7AC9F808" w:rsidR="00E23A08" w:rsidRPr="00E23A08" w:rsidRDefault="00E23A08" w:rsidP="00E23A08">
      <w:pPr>
        <w:rPr>
          <w:rFonts w:ascii="Calibri" w:hAnsi="Calibri" w:cs="Calibri"/>
          <w:i/>
          <w:iCs/>
        </w:rPr>
      </w:pPr>
      <w:r w:rsidRPr="00E23A08">
        <w:rPr>
          <w:rFonts w:ascii="Calibri" w:hAnsi="Calibri" w:cs="Calibri"/>
          <w:i/>
          <w:iCs/>
        </w:rPr>
        <w:t>Ergonomii práce podporuje také vypouštění znečištěné vody pomocí hadice.</w:t>
      </w:r>
    </w:p>
    <w:sectPr w:rsidR="00E23A08" w:rsidRPr="00E23A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17"/>
    <w:rsid w:val="00007412"/>
    <w:rsid w:val="00025A15"/>
    <w:rsid w:val="00033669"/>
    <w:rsid w:val="000340F2"/>
    <w:rsid w:val="0003629C"/>
    <w:rsid w:val="000609D4"/>
    <w:rsid w:val="00075A6E"/>
    <w:rsid w:val="000F381B"/>
    <w:rsid w:val="00106E09"/>
    <w:rsid w:val="001153C3"/>
    <w:rsid w:val="00136503"/>
    <w:rsid w:val="0014241C"/>
    <w:rsid w:val="00143CC2"/>
    <w:rsid w:val="001615CF"/>
    <w:rsid w:val="00197617"/>
    <w:rsid w:val="001B4C47"/>
    <w:rsid w:val="001B4EA8"/>
    <w:rsid w:val="001B70C2"/>
    <w:rsid w:val="001D4156"/>
    <w:rsid w:val="00214517"/>
    <w:rsid w:val="0021545B"/>
    <w:rsid w:val="002202A8"/>
    <w:rsid w:val="00221F15"/>
    <w:rsid w:val="00232CED"/>
    <w:rsid w:val="00242F4F"/>
    <w:rsid w:val="002500CE"/>
    <w:rsid w:val="00251208"/>
    <w:rsid w:val="00280E7B"/>
    <w:rsid w:val="00292C71"/>
    <w:rsid w:val="002A347D"/>
    <w:rsid w:val="002A43C7"/>
    <w:rsid w:val="002B107B"/>
    <w:rsid w:val="002C69B2"/>
    <w:rsid w:val="003008F9"/>
    <w:rsid w:val="00323D72"/>
    <w:rsid w:val="00326E13"/>
    <w:rsid w:val="003316F7"/>
    <w:rsid w:val="00362727"/>
    <w:rsid w:val="003A026D"/>
    <w:rsid w:val="003A1863"/>
    <w:rsid w:val="003A6696"/>
    <w:rsid w:val="003B7BAE"/>
    <w:rsid w:val="003C5A94"/>
    <w:rsid w:val="003E53D7"/>
    <w:rsid w:val="0043266B"/>
    <w:rsid w:val="00447E56"/>
    <w:rsid w:val="0045112A"/>
    <w:rsid w:val="00455CE2"/>
    <w:rsid w:val="00481B81"/>
    <w:rsid w:val="004A0AAE"/>
    <w:rsid w:val="004B6116"/>
    <w:rsid w:val="00533C1A"/>
    <w:rsid w:val="005725CA"/>
    <w:rsid w:val="00594DC9"/>
    <w:rsid w:val="005D6DAA"/>
    <w:rsid w:val="00623A4F"/>
    <w:rsid w:val="00626A43"/>
    <w:rsid w:val="00657F49"/>
    <w:rsid w:val="006803EF"/>
    <w:rsid w:val="006862BE"/>
    <w:rsid w:val="0069293E"/>
    <w:rsid w:val="006C77A3"/>
    <w:rsid w:val="006F176D"/>
    <w:rsid w:val="006F7F3C"/>
    <w:rsid w:val="00727311"/>
    <w:rsid w:val="00750650"/>
    <w:rsid w:val="00760BC7"/>
    <w:rsid w:val="0076250F"/>
    <w:rsid w:val="00794D6B"/>
    <w:rsid w:val="007D25D5"/>
    <w:rsid w:val="007D54D2"/>
    <w:rsid w:val="0080122F"/>
    <w:rsid w:val="00824117"/>
    <w:rsid w:val="008431A4"/>
    <w:rsid w:val="00846D76"/>
    <w:rsid w:val="00853A65"/>
    <w:rsid w:val="00855C61"/>
    <w:rsid w:val="00875C66"/>
    <w:rsid w:val="008B2957"/>
    <w:rsid w:val="008D1EFA"/>
    <w:rsid w:val="008D6E42"/>
    <w:rsid w:val="008E6206"/>
    <w:rsid w:val="008E768C"/>
    <w:rsid w:val="00906575"/>
    <w:rsid w:val="009067AC"/>
    <w:rsid w:val="0092524B"/>
    <w:rsid w:val="00971628"/>
    <w:rsid w:val="00974963"/>
    <w:rsid w:val="00981B08"/>
    <w:rsid w:val="009A045E"/>
    <w:rsid w:val="009E3945"/>
    <w:rsid w:val="009E3BCA"/>
    <w:rsid w:val="009F1866"/>
    <w:rsid w:val="00A13CA9"/>
    <w:rsid w:val="00A24D15"/>
    <w:rsid w:val="00A46AD1"/>
    <w:rsid w:val="00A63A47"/>
    <w:rsid w:val="00AB0828"/>
    <w:rsid w:val="00AD5E04"/>
    <w:rsid w:val="00AE4CDA"/>
    <w:rsid w:val="00B0623E"/>
    <w:rsid w:val="00B13B01"/>
    <w:rsid w:val="00B2380D"/>
    <w:rsid w:val="00B33869"/>
    <w:rsid w:val="00B62B3B"/>
    <w:rsid w:val="00B851F4"/>
    <w:rsid w:val="00B93710"/>
    <w:rsid w:val="00B93C41"/>
    <w:rsid w:val="00B94317"/>
    <w:rsid w:val="00B96C7B"/>
    <w:rsid w:val="00C07756"/>
    <w:rsid w:val="00C2609F"/>
    <w:rsid w:val="00C35072"/>
    <w:rsid w:val="00C35410"/>
    <w:rsid w:val="00C5487F"/>
    <w:rsid w:val="00C63D11"/>
    <w:rsid w:val="00C65C46"/>
    <w:rsid w:val="00C75193"/>
    <w:rsid w:val="00C90A8A"/>
    <w:rsid w:val="00CA4410"/>
    <w:rsid w:val="00CC46CD"/>
    <w:rsid w:val="00CC7C2F"/>
    <w:rsid w:val="00D21B3C"/>
    <w:rsid w:val="00D60CFD"/>
    <w:rsid w:val="00D63BB5"/>
    <w:rsid w:val="00D6410D"/>
    <w:rsid w:val="00DA5897"/>
    <w:rsid w:val="00DD23E5"/>
    <w:rsid w:val="00DF6D04"/>
    <w:rsid w:val="00E23A08"/>
    <w:rsid w:val="00E8070B"/>
    <w:rsid w:val="00E92A83"/>
    <w:rsid w:val="00EA3676"/>
    <w:rsid w:val="00EB2192"/>
    <w:rsid w:val="00ED17D4"/>
    <w:rsid w:val="00EE5A52"/>
    <w:rsid w:val="00EF1717"/>
    <w:rsid w:val="00EF27D3"/>
    <w:rsid w:val="00F25FC8"/>
    <w:rsid w:val="00F353A1"/>
    <w:rsid w:val="00F453EE"/>
    <w:rsid w:val="00F514EC"/>
    <w:rsid w:val="00F7034D"/>
    <w:rsid w:val="00F90B93"/>
    <w:rsid w:val="00FD5F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034D"/>
    <w:rPr>
      <w:sz w:val="16"/>
      <w:szCs w:val="16"/>
    </w:rPr>
  </w:style>
  <w:style w:type="paragraph" w:styleId="Textkomente">
    <w:name w:val="annotation text"/>
    <w:basedOn w:val="Normln"/>
    <w:link w:val="TextkomenteChar"/>
    <w:uiPriority w:val="99"/>
    <w:semiHidden/>
    <w:unhideWhenUsed/>
    <w:rsid w:val="00F7034D"/>
    <w:pPr>
      <w:spacing w:line="240" w:lineRule="auto"/>
    </w:pPr>
    <w:rPr>
      <w:sz w:val="20"/>
      <w:szCs w:val="20"/>
    </w:rPr>
  </w:style>
  <w:style w:type="character" w:customStyle="1" w:styleId="TextkomenteChar">
    <w:name w:val="Text komentáře Char"/>
    <w:basedOn w:val="Standardnpsmoodstavce"/>
    <w:link w:val="Textkomente"/>
    <w:uiPriority w:val="99"/>
    <w:semiHidden/>
    <w:rsid w:val="00F7034D"/>
    <w:rPr>
      <w:sz w:val="20"/>
      <w:szCs w:val="20"/>
    </w:rPr>
  </w:style>
  <w:style w:type="paragraph" w:styleId="Pedmtkomente">
    <w:name w:val="annotation subject"/>
    <w:basedOn w:val="Textkomente"/>
    <w:next w:val="Textkomente"/>
    <w:link w:val="PedmtkomenteChar"/>
    <w:uiPriority w:val="99"/>
    <w:semiHidden/>
    <w:unhideWhenUsed/>
    <w:rsid w:val="00F7034D"/>
    <w:rPr>
      <w:b/>
      <w:bCs/>
    </w:rPr>
  </w:style>
  <w:style w:type="character" w:customStyle="1" w:styleId="PedmtkomenteChar">
    <w:name w:val="Předmět komentáře Char"/>
    <w:basedOn w:val="TextkomenteChar"/>
    <w:link w:val="Pedmtkomente"/>
    <w:uiPriority w:val="99"/>
    <w:semiHidden/>
    <w:rsid w:val="00F7034D"/>
    <w:rPr>
      <w:b/>
      <w:bCs/>
      <w:sz w:val="20"/>
      <w:szCs w:val="20"/>
    </w:rPr>
  </w:style>
  <w:style w:type="paragraph" w:styleId="Revize">
    <w:name w:val="Revision"/>
    <w:hidden/>
    <w:uiPriority w:val="99"/>
    <w:semiHidden/>
    <w:rsid w:val="00794D6B"/>
    <w:pPr>
      <w:spacing w:after="0" w:line="240" w:lineRule="auto"/>
    </w:pPr>
  </w:style>
  <w:style w:type="character" w:styleId="Hypertextovodkaz">
    <w:name w:val="Hyperlink"/>
    <w:basedOn w:val="Standardnpsmoodstavce"/>
    <w:uiPriority w:val="99"/>
    <w:unhideWhenUsed/>
    <w:rsid w:val="006862BE"/>
    <w:rPr>
      <w:color w:val="0563C1" w:themeColor="hyperlink"/>
      <w:u w:val="single"/>
    </w:rPr>
  </w:style>
  <w:style w:type="character" w:styleId="Nevyeenzmnka">
    <w:name w:val="Unresolved Mention"/>
    <w:basedOn w:val="Standardnpsmoodstavce"/>
    <w:uiPriority w:val="99"/>
    <w:semiHidden/>
    <w:unhideWhenUsed/>
    <w:rsid w:val="006862BE"/>
    <w:rPr>
      <w:color w:val="605E5C"/>
      <w:shd w:val="clear" w:color="auto" w:fill="E1DFDD"/>
    </w:rPr>
  </w:style>
  <w:style w:type="character" w:customStyle="1" w:styleId="apple-converted-space">
    <w:name w:val="apple-converted-space"/>
    <w:basedOn w:val="Standardnpsmoodstavce"/>
    <w:rsid w:val="002202A8"/>
  </w:style>
  <w:style w:type="character" w:styleId="Sledovanodkaz">
    <w:name w:val="FollowedHyperlink"/>
    <w:basedOn w:val="Standardnpsmoodstavce"/>
    <w:uiPriority w:val="99"/>
    <w:semiHidden/>
    <w:unhideWhenUsed/>
    <w:rsid w:val="002202A8"/>
    <w:rPr>
      <w:color w:val="954F72" w:themeColor="followedHyperlink"/>
      <w:u w:val="single"/>
    </w:rPr>
  </w:style>
  <w:style w:type="paragraph" w:styleId="Normlnweb">
    <w:name w:val="Normal (Web)"/>
    <w:basedOn w:val="Normln"/>
    <w:uiPriority w:val="99"/>
    <w:semiHidden/>
    <w:unhideWhenUsed/>
    <w:rsid w:val="00323D72"/>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31179">
      <w:bodyDiv w:val="1"/>
      <w:marLeft w:val="0"/>
      <w:marRight w:val="0"/>
      <w:marTop w:val="0"/>
      <w:marBottom w:val="0"/>
      <w:divBdr>
        <w:top w:val="none" w:sz="0" w:space="0" w:color="auto"/>
        <w:left w:val="none" w:sz="0" w:space="0" w:color="auto"/>
        <w:bottom w:val="none" w:sz="0" w:space="0" w:color="auto"/>
        <w:right w:val="none" w:sz="0" w:space="0" w:color="auto"/>
      </w:divBdr>
    </w:div>
    <w:div w:id="147863931">
      <w:bodyDiv w:val="1"/>
      <w:marLeft w:val="0"/>
      <w:marRight w:val="0"/>
      <w:marTop w:val="0"/>
      <w:marBottom w:val="0"/>
      <w:divBdr>
        <w:top w:val="none" w:sz="0" w:space="0" w:color="auto"/>
        <w:left w:val="none" w:sz="0" w:space="0" w:color="auto"/>
        <w:bottom w:val="none" w:sz="0" w:space="0" w:color="auto"/>
        <w:right w:val="none" w:sz="0" w:space="0" w:color="auto"/>
      </w:divBdr>
      <w:divsChild>
        <w:div w:id="22561577">
          <w:marLeft w:val="0"/>
          <w:marRight w:val="0"/>
          <w:marTop w:val="0"/>
          <w:marBottom w:val="0"/>
          <w:divBdr>
            <w:top w:val="none" w:sz="0" w:space="0" w:color="auto"/>
            <w:left w:val="none" w:sz="0" w:space="0" w:color="auto"/>
            <w:bottom w:val="none" w:sz="0" w:space="0" w:color="auto"/>
            <w:right w:val="none" w:sz="0" w:space="0" w:color="auto"/>
          </w:divBdr>
        </w:div>
      </w:divsChild>
    </w:div>
    <w:div w:id="493763292">
      <w:bodyDiv w:val="1"/>
      <w:marLeft w:val="0"/>
      <w:marRight w:val="0"/>
      <w:marTop w:val="0"/>
      <w:marBottom w:val="0"/>
      <w:divBdr>
        <w:top w:val="none" w:sz="0" w:space="0" w:color="auto"/>
        <w:left w:val="none" w:sz="0" w:space="0" w:color="auto"/>
        <w:bottom w:val="none" w:sz="0" w:space="0" w:color="auto"/>
        <w:right w:val="none" w:sz="0" w:space="0" w:color="auto"/>
      </w:divBdr>
    </w:div>
    <w:div w:id="502088989">
      <w:bodyDiv w:val="1"/>
      <w:marLeft w:val="0"/>
      <w:marRight w:val="0"/>
      <w:marTop w:val="0"/>
      <w:marBottom w:val="0"/>
      <w:divBdr>
        <w:top w:val="none" w:sz="0" w:space="0" w:color="auto"/>
        <w:left w:val="none" w:sz="0" w:space="0" w:color="auto"/>
        <w:bottom w:val="none" w:sz="0" w:space="0" w:color="auto"/>
        <w:right w:val="none" w:sz="0" w:space="0" w:color="auto"/>
      </w:divBdr>
    </w:div>
    <w:div w:id="503861414">
      <w:bodyDiv w:val="1"/>
      <w:marLeft w:val="0"/>
      <w:marRight w:val="0"/>
      <w:marTop w:val="0"/>
      <w:marBottom w:val="0"/>
      <w:divBdr>
        <w:top w:val="none" w:sz="0" w:space="0" w:color="auto"/>
        <w:left w:val="none" w:sz="0" w:space="0" w:color="auto"/>
        <w:bottom w:val="none" w:sz="0" w:space="0" w:color="auto"/>
        <w:right w:val="none" w:sz="0" w:space="0" w:color="auto"/>
      </w:divBdr>
    </w:div>
    <w:div w:id="506483046">
      <w:bodyDiv w:val="1"/>
      <w:marLeft w:val="0"/>
      <w:marRight w:val="0"/>
      <w:marTop w:val="0"/>
      <w:marBottom w:val="0"/>
      <w:divBdr>
        <w:top w:val="none" w:sz="0" w:space="0" w:color="auto"/>
        <w:left w:val="none" w:sz="0" w:space="0" w:color="auto"/>
        <w:bottom w:val="none" w:sz="0" w:space="0" w:color="auto"/>
        <w:right w:val="none" w:sz="0" w:space="0" w:color="auto"/>
      </w:divBdr>
    </w:div>
    <w:div w:id="649942429">
      <w:bodyDiv w:val="1"/>
      <w:marLeft w:val="0"/>
      <w:marRight w:val="0"/>
      <w:marTop w:val="0"/>
      <w:marBottom w:val="0"/>
      <w:divBdr>
        <w:top w:val="none" w:sz="0" w:space="0" w:color="auto"/>
        <w:left w:val="none" w:sz="0" w:space="0" w:color="auto"/>
        <w:bottom w:val="none" w:sz="0" w:space="0" w:color="auto"/>
        <w:right w:val="none" w:sz="0" w:space="0" w:color="auto"/>
      </w:divBdr>
    </w:div>
    <w:div w:id="675116661">
      <w:bodyDiv w:val="1"/>
      <w:marLeft w:val="0"/>
      <w:marRight w:val="0"/>
      <w:marTop w:val="0"/>
      <w:marBottom w:val="0"/>
      <w:divBdr>
        <w:top w:val="none" w:sz="0" w:space="0" w:color="auto"/>
        <w:left w:val="none" w:sz="0" w:space="0" w:color="auto"/>
        <w:bottom w:val="none" w:sz="0" w:space="0" w:color="auto"/>
        <w:right w:val="none" w:sz="0" w:space="0" w:color="auto"/>
      </w:divBdr>
    </w:div>
    <w:div w:id="762651483">
      <w:bodyDiv w:val="1"/>
      <w:marLeft w:val="0"/>
      <w:marRight w:val="0"/>
      <w:marTop w:val="0"/>
      <w:marBottom w:val="0"/>
      <w:divBdr>
        <w:top w:val="none" w:sz="0" w:space="0" w:color="auto"/>
        <w:left w:val="none" w:sz="0" w:space="0" w:color="auto"/>
        <w:bottom w:val="none" w:sz="0" w:space="0" w:color="auto"/>
        <w:right w:val="none" w:sz="0" w:space="0" w:color="auto"/>
      </w:divBdr>
    </w:div>
    <w:div w:id="899487345">
      <w:bodyDiv w:val="1"/>
      <w:marLeft w:val="0"/>
      <w:marRight w:val="0"/>
      <w:marTop w:val="0"/>
      <w:marBottom w:val="0"/>
      <w:divBdr>
        <w:top w:val="none" w:sz="0" w:space="0" w:color="auto"/>
        <w:left w:val="none" w:sz="0" w:space="0" w:color="auto"/>
        <w:bottom w:val="none" w:sz="0" w:space="0" w:color="auto"/>
        <w:right w:val="none" w:sz="0" w:space="0" w:color="auto"/>
      </w:divBdr>
    </w:div>
    <w:div w:id="1156187692">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528180306">
      <w:bodyDiv w:val="1"/>
      <w:marLeft w:val="0"/>
      <w:marRight w:val="0"/>
      <w:marTop w:val="0"/>
      <w:marBottom w:val="0"/>
      <w:divBdr>
        <w:top w:val="none" w:sz="0" w:space="0" w:color="auto"/>
        <w:left w:val="none" w:sz="0" w:space="0" w:color="auto"/>
        <w:bottom w:val="none" w:sz="0" w:space="0" w:color="auto"/>
        <w:right w:val="none" w:sz="0" w:space="0" w:color="auto"/>
      </w:divBdr>
    </w:div>
    <w:div w:id="1573806162">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650674574">
      <w:bodyDiv w:val="1"/>
      <w:marLeft w:val="0"/>
      <w:marRight w:val="0"/>
      <w:marTop w:val="0"/>
      <w:marBottom w:val="0"/>
      <w:divBdr>
        <w:top w:val="none" w:sz="0" w:space="0" w:color="auto"/>
        <w:left w:val="none" w:sz="0" w:space="0" w:color="auto"/>
        <w:bottom w:val="none" w:sz="0" w:space="0" w:color="auto"/>
        <w:right w:val="none" w:sz="0" w:space="0" w:color="auto"/>
      </w:divBdr>
    </w:div>
    <w:div w:id="2071725690">
      <w:bodyDiv w:val="1"/>
      <w:marLeft w:val="0"/>
      <w:marRight w:val="0"/>
      <w:marTop w:val="0"/>
      <w:marBottom w:val="0"/>
      <w:divBdr>
        <w:top w:val="none" w:sz="0" w:space="0" w:color="auto"/>
        <w:left w:val="none" w:sz="0" w:space="0" w:color="auto"/>
        <w:bottom w:val="none" w:sz="0" w:space="0" w:color="auto"/>
        <w:right w:val="none" w:sz="0" w:space="0" w:color="auto"/>
      </w:divBdr>
    </w:div>
    <w:div w:id="212476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karcher.cz/" TargetMode="External"/><Relationship Id="rId11" Type="http://schemas.openxmlformats.org/officeDocument/2006/relationships/fontTable" Target="fontTable.xml"/><Relationship Id="rId5" Type="http://schemas.openxmlformats.org/officeDocument/2006/relationships/hyperlink" Target="http://www.karcher.cz/"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24F79-CE53-49E5-9AC1-7CAAB69BE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554</Words>
  <Characters>3274</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3821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petr jarkovský</cp:lastModifiedBy>
  <cp:revision>5</cp:revision>
  <cp:lastPrinted>2021-02-23T11:54:00Z</cp:lastPrinted>
  <dcterms:created xsi:type="dcterms:W3CDTF">2026-07-31T14:08:00Z</dcterms:created>
  <dcterms:modified xsi:type="dcterms:W3CDTF">2026-07-31T14:41:00Z</dcterms:modified>
  <cp:category/>
</cp:coreProperties>
</file>