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6906B" w14:textId="4901E26C" w:rsidR="00D03A25" w:rsidRPr="00D03A25" w:rsidRDefault="00D03A25" w:rsidP="00B01DF7">
      <w:pPr>
        <w:pBdr>
          <w:top w:val="nil"/>
          <w:left w:val="nil"/>
          <w:bottom w:val="nil"/>
          <w:right w:val="nil"/>
          <w:between w:val="nil"/>
        </w:pBdr>
        <w:jc w:val="center"/>
        <w:rPr>
          <w:rFonts w:asciiTheme="majorHAnsi" w:eastAsia="Calibri" w:hAnsiTheme="majorHAnsi" w:cstheme="majorHAnsi"/>
          <w:b/>
          <w:color w:val="1D4090"/>
          <w:sz w:val="24"/>
          <w:szCs w:val="24"/>
        </w:rPr>
      </w:pPr>
      <w:r w:rsidRPr="00D03A25">
        <w:rPr>
          <w:rFonts w:asciiTheme="majorHAnsi" w:eastAsia="Calibri" w:hAnsiTheme="majorHAnsi" w:cstheme="majorHAnsi"/>
          <w:b/>
          <w:color w:val="1D4090"/>
          <w:sz w:val="24"/>
          <w:szCs w:val="24"/>
        </w:rPr>
        <w:t xml:space="preserve">MPSV v dubnu předloží novelu s úpravou rovného </w:t>
      </w:r>
      <w:r w:rsidRPr="00D03A25">
        <w:rPr>
          <w:rFonts w:asciiTheme="majorHAnsi" w:eastAsia="Calibri" w:hAnsiTheme="majorHAnsi" w:cstheme="majorHAnsi"/>
          <w:b/>
          <w:color w:val="1D4090"/>
          <w:sz w:val="24"/>
          <w:szCs w:val="24"/>
        </w:rPr>
        <w:br/>
        <w:t>odměňování a práce přes platformy</w:t>
      </w:r>
      <w:r w:rsidR="009C6CD3">
        <w:rPr>
          <w:rFonts w:asciiTheme="majorHAnsi" w:eastAsia="Calibri" w:hAnsiTheme="majorHAnsi" w:cstheme="majorHAnsi"/>
          <w:b/>
          <w:color w:val="1D4090"/>
          <w:sz w:val="24"/>
          <w:szCs w:val="24"/>
        </w:rPr>
        <w:t>.</w:t>
      </w:r>
    </w:p>
    <w:p w14:paraId="32BD7797" w14:textId="77777777" w:rsidR="00D03A25" w:rsidRPr="00D03A25" w:rsidRDefault="00D03A25" w:rsidP="00B01DF7">
      <w:pPr>
        <w:pBdr>
          <w:top w:val="nil"/>
          <w:left w:val="nil"/>
          <w:bottom w:val="nil"/>
          <w:right w:val="nil"/>
          <w:between w:val="nil"/>
        </w:pBdr>
        <w:jc w:val="center"/>
        <w:rPr>
          <w:rFonts w:asciiTheme="majorHAnsi" w:eastAsia="Calibri" w:hAnsiTheme="majorHAnsi" w:cstheme="majorHAnsi"/>
          <w:b/>
          <w:color w:val="1D4090"/>
          <w:sz w:val="24"/>
          <w:szCs w:val="24"/>
        </w:rPr>
      </w:pPr>
    </w:p>
    <w:p w14:paraId="115B4639" w14:textId="130C5752" w:rsidR="0010368D" w:rsidRPr="00D03A25" w:rsidRDefault="00D03A25" w:rsidP="00B01DF7">
      <w:pPr>
        <w:pBdr>
          <w:top w:val="nil"/>
          <w:left w:val="nil"/>
          <w:bottom w:val="nil"/>
          <w:right w:val="nil"/>
          <w:between w:val="nil"/>
        </w:pBdr>
        <w:jc w:val="center"/>
        <w:rPr>
          <w:rFonts w:asciiTheme="majorHAnsi" w:eastAsia="Calibri" w:hAnsiTheme="majorHAnsi" w:cstheme="majorHAnsi"/>
          <w:b/>
          <w:color w:val="1D4090"/>
          <w:sz w:val="24"/>
          <w:szCs w:val="24"/>
        </w:rPr>
      </w:pPr>
      <w:r w:rsidRPr="00D03A25">
        <w:rPr>
          <w:rFonts w:asciiTheme="majorHAnsi" w:eastAsia="Calibri" w:hAnsiTheme="majorHAnsi" w:cstheme="majorHAnsi"/>
          <w:b/>
          <w:color w:val="1D4090"/>
          <w:sz w:val="24"/>
          <w:szCs w:val="24"/>
        </w:rPr>
        <w:t xml:space="preserve">Evropská směrnice o mzdách může pomoci, klíčové je však nepřidávat další regulaci, </w:t>
      </w:r>
      <w:r w:rsidR="00B7318D" w:rsidRPr="00D03A25">
        <w:rPr>
          <w:rFonts w:asciiTheme="majorHAnsi" w:eastAsia="Calibri" w:hAnsiTheme="majorHAnsi" w:cstheme="majorHAnsi"/>
          <w:b/>
          <w:color w:val="1D4090"/>
          <w:sz w:val="24"/>
          <w:szCs w:val="24"/>
        </w:rPr>
        <w:t>říká Michal Španěl z JenPráce.cz</w:t>
      </w:r>
      <w:r w:rsidR="00B01DF7" w:rsidRPr="00D03A25">
        <w:rPr>
          <w:rFonts w:asciiTheme="majorHAnsi" w:eastAsia="Calibri" w:hAnsiTheme="majorHAnsi" w:cstheme="majorHAnsi"/>
          <w:b/>
          <w:color w:val="1D4090"/>
          <w:sz w:val="24"/>
          <w:szCs w:val="24"/>
        </w:rPr>
        <w:br/>
      </w:r>
    </w:p>
    <w:p w14:paraId="56453BC2" w14:textId="77777777" w:rsidR="00D03A25" w:rsidRPr="00D03A25" w:rsidRDefault="00D03A25" w:rsidP="00B7318D">
      <w:pPr>
        <w:rPr>
          <w:rFonts w:asciiTheme="majorHAnsi" w:eastAsia="Calibri" w:hAnsiTheme="majorHAnsi" w:cstheme="majorHAnsi"/>
          <w:color w:val="242E59"/>
        </w:rPr>
      </w:pPr>
      <w:r w:rsidRPr="00D03A25">
        <w:rPr>
          <w:rFonts w:asciiTheme="majorHAnsi" w:eastAsia="Calibri" w:hAnsiTheme="majorHAnsi" w:cstheme="majorHAnsi"/>
          <w:color w:val="242E59"/>
        </w:rPr>
        <w:t xml:space="preserve">Ministerstvo práce předloží v dubnu novelu zákoníku práce s pravidly práce přes platformy a se zásadami rovného odměňování mužů a žen podle směrnic EU. Unijní podmínky chce v Česku nastavit v minimalistické podobě. Změnit se má mimo jiné definice takzvané závislé práce, tedy zaměstnání. Při zjištěném rozdílu výdělku mužů a žen o víc než pět procent za stejnou práci či práci stejné hodnoty by zaměstnavatelé měli stav napravit. Novinářům to dnes řekl ministr práce Aleš Juchelka. Zástupci zaměstnavatelů s návrhy souhlasí. Odbory k nim mají výhrady. </w:t>
      </w:r>
    </w:p>
    <w:p w14:paraId="12B8A7E8" w14:textId="77777777" w:rsidR="00D03A25" w:rsidRPr="00D03A25" w:rsidRDefault="00D03A25" w:rsidP="00B7318D">
      <w:pPr>
        <w:rPr>
          <w:rFonts w:asciiTheme="majorHAnsi" w:eastAsia="Calibri" w:hAnsiTheme="majorHAnsi" w:cstheme="majorHAnsi"/>
          <w:color w:val="242E59"/>
        </w:rPr>
      </w:pPr>
    </w:p>
    <w:p w14:paraId="70DA2C7A" w14:textId="395389CF" w:rsidR="00D03A25" w:rsidRPr="00D03A25" w:rsidRDefault="00B7318D" w:rsidP="00D03A25">
      <w:pPr>
        <w:rPr>
          <w:rFonts w:asciiTheme="majorHAnsi" w:eastAsia="Calibri" w:hAnsiTheme="majorHAnsi" w:cstheme="majorHAnsi"/>
          <w:color w:val="242E59"/>
        </w:rPr>
      </w:pPr>
      <w:r w:rsidRPr="00D03A25">
        <w:rPr>
          <w:rFonts w:asciiTheme="majorHAnsi" w:eastAsia="Calibri" w:hAnsiTheme="majorHAnsi" w:cstheme="majorHAnsi"/>
          <w:color w:val="242E59"/>
        </w:rPr>
        <w:t>I nadále přetrvávaly regionální rozdíly ve výši mezd. Nad celostátním průměrem byly loni mzdy pouze v Praze a ve Středočeském kraji. V Praze dosáhla průměrná mzda 62.723 korun, ve Středočeském kraji 49.539 korun. Nejnižší mzdy pobírali zaměstnanci v Karlovarském kraji, kde byl průměr 42.049 korun.</w:t>
      </w:r>
      <w:r w:rsidR="00303C30">
        <w:rPr>
          <w:rFonts w:asciiTheme="majorHAnsi" w:eastAsia="Calibri" w:hAnsiTheme="majorHAnsi" w:cstheme="majorHAnsi"/>
          <w:color w:val="242E59"/>
        </w:rPr>
        <w:t xml:space="preserve"> </w:t>
      </w:r>
      <w:r w:rsidR="00D03A25" w:rsidRPr="00D03A25">
        <w:rPr>
          <w:rFonts w:asciiTheme="majorHAnsi" w:eastAsia="Calibri" w:hAnsiTheme="majorHAnsi" w:cstheme="majorHAnsi"/>
          <w:color w:val="242E59"/>
        </w:rPr>
        <w:t xml:space="preserve">Podle vládních dokumentů ženy v ČR vydělávají ve firmách na stejných pozicích za srovnatelnou práci průměrně o desetinu méně než muži a ve veřejném sektoru o pět procent. Předpis EU z května 2023 má v unijních státech takzvaný Gender </w:t>
      </w:r>
      <w:proofErr w:type="spellStart"/>
      <w:r w:rsidR="00D03A25" w:rsidRPr="00D03A25">
        <w:rPr>
          <w:rFonts w:asciiTheme="majorHAnsi" w:eastAsia="Calibri" w:hAnsiTheme="majorHAnsi" w:cstheme="majorHAnsi"/>
          <w:color w:val="242E59"/>
        </w:rPr>
        <w:t>Pay</w:t>
      </w:r>
      <w:proofErr w:type="spellEnd"/>
      <w:r w:rsidR="00D03A25" w:rsidRPr="00D03A25">
        <w:rPr>
          <w:rFonts w:asciiTheme="majorHAnsi" w:eastAsia="Calibri" w:hAnsiTheme="majorHAnsi" w:cstheme="majorHAnsi"/>
          <w:color w:val="242E59"/>
        </w:rPr>
        <w:t xml:space="preserve"> Gap neboli výdělkovou propast řešit. Opatření se mají do praxe zavést do 7. června, jinak hrozí pokuty.</w:t>
      </w:r>
    </w:p>
    <w:p w14:paraId="7CE92C3E" w14:textId="77777777" w:rsidR="00D03A25" w:rsidRPr="00D03A25" w:rsidRDefault="00D03A25" w:rsidP="00D03A25">
      <w:pPr>
        <w:rPr>
          <w:rFonts w:asciiTheme="majorHAnsi" w:eastAsia="Calibri" w:hAnsiTheme="majorHAnsi" w:cstheme="majorHAnsi"/>
          <w:color w:val="242E59"/>
        </w:rPr>
      </w:pPr>
    </w:p>
    <w:p w14:paraId="778CF498" w14:textId="18534455" w:rsidR="00D03A25" w:rsidRPr="00D03A25" w:rsidRDefault="00D03A25" w:rsidP="00D03A25">
      <w:pPr>
        <w:rPr>
          <w:rFonts w:asciiTheme="majorHAnsi" w:eastAsia="Calibri" w:hAnsiTheme="majorHAnsi" w:cstheme="majorHAnsi"/>
          <w:color w:val="242E59"/>
        </w:rPr>
      </w:pPr>
      <w:r w:rsidRPr="00D03A25">
        <w:rPr>
          <w:rFonts w:asciiTheme="majorHAnsi" w:eastAsia="Calibri" w:hAnsiTheme="majorHAnsi" w:cstheme="majorHAnsi"/>
          <w:color w:val="242E59"/>
        </w:rPr>
        <w:t>Podle Juchelky se zaměstnavatelé nebudou moci uchazečů o práci ptát na jejich předchozí výdělky. Budou zájemcům o místo muset předem sdělit minimální výši odměny. Ta by se měla stanovit podle "objektivních a nediskriminačních" kritérií, jako jsou složitost, odpovědnost či namáhavost práce, uvedl ministr. Údaje o výdělcích se budou sbírat. Velké firmy a instituce by je měly hlásit od roku 2028, menší postupně později. Pokud by rozdíl odměn žen a mužů za stejnou činnost činil přes pět procent, zaměstnavatelé by museli stav napravit.</w:t>
      </w:r>
    </w:p>
    <w:p w14:paraId="14CE8768" w14:textId="77777777" w:rsidR="00D03A25" w:rsidRPr="00D03A25" w:rsidRDefault="00D03A25" w:rsidP="00D03A25">
      <w:pPr>
        <w:rPr>
          <w:rFonts w:asciiTheme="majorHAnsi" w:eastAsia="Calibri" w:hAnsiTheme="majorHAnsi" w:cstheme="majorHAnsi"/>
          <w:color w:val="242E59"/>
        </w:rPr>
      </w:pPr>
    </w:p>
    <w:p w14:paraId="332555B2" w14:textId="7A09FD27" w:rsidR="00D03A25" w:rsidRPr="00D03A25" w:rsidRDefault="00D03A25" w:rsidP="00D03A25">
      <w:pPr>
        <w:rPr>
          <w:rFonts w:asciiTheme="majorHAnsi" w:eastAsia="Calibri" w:hAnsiTheme="majorHAnsi" w:cstheme="majorHAnsi"/>
          <w:color w:val="242E59"/>
        </w:rPr>
      </w:pPr>
      <w:r w:rsidRPr="00D03A25">
        <w:rPr>
          <w:rFonts w:asciiTheme="majorHAnsi" w:eastAsia="Calibri" w:hAnsiTheme="majorHAnsi" w:cstheme="majorHAnsi"/>
          <w:color w:val="242E59"/>
        </w:rPr>
        <w:t xml:space="preserve">Ministerstvo podle svého šéfa spolupracovalo na novele zákoníku se zaměstnavateli. Jednalo i s odbory. S nimi nemá úplnou shodu, řekl Juchelka. Odborářské podněty se případně zohlední při vypořádávání připomínek k normě. Minimální pracovní podmínky při práci přes digitální platformy podle směrnice EU má Česko nastavit do 2. prosince. Mělo na to více než dva roky. Podle Juchelky bude nutné v jednotném měsíčním hlášení zaměstnavatelů uvést, že se jedná o </w:t>
      </w:r>
      <w:proofErr w:type="spellStart"/>
      <w:r w:rsidRPr="00D03A25">
        <w:rPr>
          <w:rFonts w:asciiTheme="majorHAnsi" w:eastAsia="Calibri" w:hAnsiTheme="majorHAnsi" w:cstheme="majorHAnsi"/>
          <w:color w:val="242E59"/>
        </w:rPr>
        <w:t>platformovou</w:t>
      </w:r>
      <w:proofErr w:type="spellEnd"/>
      <w:r w:rsidRPr="00D03A25">
        <w:rPr>
          <w:rFonts w:asciiTheme="majorHAnsi" w:eastAsia="Calibri" w:hAnsiTheme="majorHAnsi" w:cstheme="majorHAnsi"/>
          <w:color w:val="242E59"/>
        </w:rPr>
        <w:t xml:space="preserve"> práci. Stát tak bude mít evidenci platforem. Novela zákoníku podle Juchelky upřesní definici závislé práce, tedy zaměstnání. Změnit by se měla i definice nelegální práce</w:t>
      </w:r>
    </w:p>
    <w:p w14:paraId="1BF462B8" w14:textId="77777777" w:rsidR="00B7318D" w:rsidRPr="00D03A25" w:rsidRDefault="00B7318D" w:rsidP="00B7318D">
      <w:pPr>
        <w:rPr>
          <w:rFonts w:asciiTheme="majorHAnsi" w:eastAsia="Calibri" w:hAnsiTheme="majorHAnsi" w:cstheme="majorHAnsi"/>
          <w:color w:val="242E59"/>
        </w:rPr>
      </w:pPr>
    </w:p>
    <w:p w14:paraId="51839AC0" w14:textId="430F4340" w:rsidR="006965B3" w:rsidRPr="00D03A25" w:rsidRDefault="00B45FA7">
      <w:pPr>
        <w:rPr>
          <w:rFonts w:asciiTheme="majorHAnsi" w:eastAsia="Calibri" w:hAnsiTheme="majorHAnsi" w:cstheme="majorHAnsi"/>
          <w:b/>
          <w:bCs/>
          <w:color w:val="242E59"/>
        </w:rPr>
      </w:pPr>
      <w:r w:rsidRPr="00D03A25">
        <w:rPr>
          <w:rFonts w:asciiTheme="majorHAnsi" w:eastAsia="Calibri" w:hAnsiTheme="majorHAnsi" w:cstheme="majorHAnsi"/>
          <w:b/>
          <w:bCs/>
          <w:color w:val="242E59"/>
        </w:rPr>
        <w:t>Komentář Michala Španěla z JenPráce.cz</w:t>
      </w:r>
      <w:r w:rsidR="0010368D" w:rsidRPr="00D03A25">
        <w:rPr>
          <w:rFonts w:asciiTheme="majorHAnsi" w:eastAsia="Calibri" w:hAnsiTheme="majorHAnsi" w:cstheme="majorHAnsi"/>
          <w:b/>
          <w:bCs/>
          <w:color w:val="242E59"/>
        </w:rPr>
        <w:t xml:space="preserve"> </w:t>
      </w:r>
    </w:p>
    <w:p w14:paraId="178DEAAC" w14:textId="77777777" w:rsidR="00D03A25" w:rsidRPr="00D03A25" w:rsidRDefault="00D03A25" w:rsidP="00D03A25">
      <w:pPr>
        <w:rPr>
          <w:rFonts w:asciiTheme="majorHAnsi" w:eastAsia="Calibri" w:hAnsiTheme="majorHAnsi" w:cstheme="majorHAnsi"/>
          <w:color w:val="242E59"/>
        </w:rPr>
      </w:pPr>
      <w:r w:rsidRPr="00D03A25">
        <w:rPr>
          <w:rFonts w:asciiTheme="majorHAnsi" w:eastAsia="Calibri" w:hAnsiTheme="majorHAnsi" w:cstheme="majorHAnsi"/>
          <w:color w:val="242E59"/>
        </w:rPr>
        <w:t>Ministerstvo práce a sociálních věcí deklarovalo, že novela zákoníku práce transponující evropskou směrnici o transparentním odměňování bude minimalistická – tedy přesně v rozsahu unijních požadavků, bez přidávání přísnějších národních pravidel. Z pohledu portálu JenPráce.cz tento přístup vítáme. Ne proto, že by transparentnost odměňování nebyla důležitá – naopak. Ale proto, že dobře cílená regulace je lepší než ambiciózní zákon, který zatíží trh práce tam, kde to nepřinese reálný přínos.</w:t>
      </w:r>
    </w:p>
    <w:p w14:paraId="17BCA620" w14:textId="77777777" w:rsidR="00D03A25" w:rsidRPr="00D03A25" w:rsidRDefault="00D03A25" w:rsidP="00D03A25">
      <w:pPr>
        <w:rPr>
          <w:rFonts w:asciiTheme="majorHAnsi" w:eastAsia="Calibri" w:hAnsiTheme="majorHAnsi" w:cstheme="majorHAnsi"/>
          <w:color w:val="242E59"/>
        </w:rPr>
      </w:pPr>
    </w:p>
    <w:p w14:paraId="3A708D0B" w14:textId="77777777" w:rsidR="00D03A25" w:rsidRPr="00D03A25" w:rsidRDefault="00D03A25" w:rsidP="00D03A25">
      <w:pPr>
        <w:rPr>
          <w:rFonts w:asciiTheme="majorHAnsi" w:eastAsia="Calibri" w:hAnsiTheme="majorHAnsi" w:cstheme="majorHAnsi"/>
          <w:color w:val="242E59"/>
        </w:rPr>
      </w:pPr>
      <w:r w:rsidRPr="00D03A25">
        <w:rPr>
          <w:rFonts w:asciiTheme="majorHAnsi" w:eastAsia="Calibri" w:hAnsiTheme="majorHAnsi" w:cstheme="majorHAnsi"/>
          <w:color w:val="242E59"/>
        </w:rPr>
        <w:t xml:space="preserve">Směrnice EU 2023/970 přináší několik zásadních změn: povinnost uvést mzdové rozpětí už v pracovním inzerátu nebo nejpozději před pohovorem, zákaz ptát se uchazečů na historii jejich výdělků, právo zaměstnance zjistit průměrnou odměnu v jeho pracovní kategorii podle pohlaví a také povinný reporting gender </w:t>
      </w:r>
      <w:proofErr w:type="spellStart"/>
      <w:r w:rsidRPr="00D03A25">
        <w:rPr>
          <w:rFonts w:asciiTheme="majorHAnsi" w:eastAsia="Calibri" w:hAnsiTheme="majorHAnsi" w:cstheme="majorHAnsi"/>
          <w:color w:val="242E59"/>
        </w:rPr>
        <w:t>pay</w:t>
      </w:r>
      <w:proofErr w:type="spellEnd"/>
      <w:r w:rsidRPr="00D03A25">
        <w:rPr>
          <w:rFonts w:asciiTheme="majorHAnsi" w:eastAsia="Calibri" w:hAnsiTheme="majorHAnsi" w:cstheme="majorHAnsi"/>
          <w:color w:val="242E59"/>
        </w:rPr>
        <w:t xml:space="preserve"> gapu. Ten se bude týkat firem s 250 a více zaměstnanci od roku 2027, podniků se 150 zaměstnanci rovněž od roku 2027 a firem nad 100 zaměstnanců od roku 2031. Jde o nástroje, které mohou zvýšit informovanost kandidátů i viditelnost mzdových rozdílů.</w:t>
      </w:r>
    </w:p>
    <w:p w14:paraId="4C3478A7" w14:textId="77777777" w:rsidR="00D03A25" w:rsidRPr="00D03A25" w:rsidRDefault="00D03A25" w:rsidP="00D03A25">
      <w:pPr>
        <w:rPr>
          <w:rFonts w:asciiTheme="majorHAnsi" w:eastAsia="Calibri" w:hAnsiTheme="majorHAnsi" w:cstheme="majorHAnsi"/>
          <w:color w:val="242E59"/>
        </w:rPr>
      </w:pPr>
    </w:p>
    <w:p w14:paraId="0ADFC08E" w14:textId="77777777" w:rsidR="00D03A25" w:rsidRPr="00D03A25" w:rsidRDefault="00D03A25" w:rsidP="00D03A25">
      <w:pPr>
        <w:rPr>
          <w:rFonts w:asciiTheme="majorHAnsi" w:eastAsia="Calibri" w:hAnsiTheme="majorHAnsi" w:cstheme="majorHAnsi"/>
          <w:color w:val="242E59"/>
        </w:rPr>
      </w:pPr>
      <w:r w:rsidRPr="00D03A25">
        <w:rPr>
          <w:rFonts w:asciiTheme="majorHAnsi" w:eastAsia="Calibri" w:hAnsiTheme="majorHAnsi" w:cstheme="majorHAnsi"/>
          <w:color w:val="242E59"/>
        </w:rPr>
        <w:lastRenderedPageBreak/>
        <w:t>Právě informace o mzdovém rozpětí považujeme za jednu z nejpraktičtějších částí celé směrnice. Podle dostupných informací ji vláda chce implementovat formou povinnosti uvést minimální výši odměny, což je krok správným směrem. Otázkou zůstává horní hranice rozpětí. Kandidát, který má alespoň základní informaci o mzdě už na začátku, může snadněji posoudit, zda pro něj pozice dává ekonomický smysl. Předejde se tak situacím, kdy se o odměně začne mluvit až ve chvíli, kdy už obě strany investovaly do výběrového řízení zbytečně mnoho času.</w:t>
      </w:r>
    </w:p>
    <w:p w14:paraId="315FDFBA" w14:textId="77777777" w:rsidR="00D03A25" w:rsidRPr="00D03A25" w:rsidRDefault="00D03A25" w:rsidP="00D03A25">
      <w:pPr>
        <w:rPr>
          <w:rFonts w:asciiTheme="majorHAnsi" w:eastAsia="Calibri" w:hAnsiTheme="majorHAnsi" w:cstheme="majorHAnsi"/>
          <w:color w:val="242E59"/>
        </w:rPr>
      </w:pPr>
    </w:p>
    <w:p w14:paraId="44EACE18" w14:textId="77777777" w:rsidR="00D03A25" w:rsidRPr="00D03A25" w:rsidRDefault="00D03A25" w:rsidP="00D03A25">
      <w:pPr>
        <w:rPr>
          <w:rFonts w:asciiTheme="majorHAnsi" w:eastAsia="Calibri" w:hAnsiTheme="majorHAnsi" w:cstheme="majorHAnsi"/>
          <w:color w:val="242E59"/>
        </w:rPr>
      </w:pPr>
      <w:r w:rsidRPr="00D03A25">
        <w:rPr>
          <w:rFonts w:asciiTheme="majorHAnsi" w:eastAsia="Calibri" w:hAnsiTheme="majorHAnsi" w:cstheme="majorHAnsi"/>
          <w:color w:val="242E59"/>
        </w:rPr>
        <w:t>Praxe navíc ukazuje, že transparentnost může pomoci i zaměstnavatelům. Naše interní data naznačují, že inzeráty s uvedeným mzdovým rozmezím získávají až o 50 % více reakcí než ty, které jej neobsahují. Transparentnější nábor tak může zlepšit kvalitu reakcí a pomoci firmám oslovit relevantnější kandidáty.</w:t>
      </w:r>
    </w:p>
    <w:p w14:paraId="6F80AE3F" w14:textId="77777777" w:rsidR="00D03A25" w:rsidRPr="00D03A25" w:rsidRDefault="00D03A25" w:rsidP="00D03A25">
      <w:pPr>
        <w:rPr>
          <w:rFonts w:asciiTheme="majorHAnsi" w:eastAsia="Calibri" w:hAnsiTheme="majorHAnsi" w:cstheme="majorHAnsi"/>
          <w:color w:val="242E59"/>
        </w:rPr>
      </w:pPr>
    </w:p>
    <w:p w14:paraId="0F006FFC" w14:textId="1E847EDC" w:rsidR="00D03A25" w:rsidRPr="00D03A25" w:rsidRDefault="00D03A25" w:rsidP="00D03A25">
      <w:pPr>
        <w:rPr>
          <w:rFonts w:asciiTheme="majorHAnsi" w:eastAsia="Calibri" w:hAnsiTheme="majorHAnsi" w:cstheme="majorHAnsi"/>
          <w:color w:val="242E59"/>
        </w:rPr>
      </w:pPr>
      <w:r w:rsidRPr="00D03A25">
        <w:rPr>
          <w:rFonts w:asciiTheme="majorHAnsi" w:eastAsia="Calibri" w:hAnsiTheme="majorHAnsi" w:cstheme="majorHAnsi"/>
          <w:color w:val="242E59"/>
        </w:rPr>
        <w:t xml:space="preserve">Správný přístup k transparentnosti odměňování není ten nejpodrobnější, ale ten nejlépe vymahatelný. Minimalistická transpozice by měla přinést jasně formulovaná práva pro zaměstnance i kontrolní orgány. Jejich skutečný dopad však ukáže až finální podoba novely, která má být předložena v dubnu. Je ale potřeba zůstat opatrný. Návrh zatím nebyl </w:t>
      </w:r>
      <w:proofErr w:type="gramStart"/>
      <w:r w:rsidRPr="00D03A25">
        <w:rPr>
          <w:rFonts w:asciiTheme="majorHAnsi" w:eastAsia="Calibri" w:hAnsiTheme="majorHAnsi" w:cstheme="majorHAnsi"/>
          <w:color w:val="242E59"/>
        </w:rPr>
        <w:t>zveřejněn</w:t>
      </w:r>
      <w:proofErr w:type="gramEnd"/>
      <w:r w:rsidRPr="00D03A25">
        <w:rPr>
          <w:rFonts w:asciiTheme="majorHAnsi" w:eastAsia="Calibri" w:hAnsiTheme="majorHAnsi" w:cstheme="majorHAnsi"/>
          <w:color w:val="242E59"/>
        </w:rPr>
        <w:t xml:space="preserve"> a i deklarovaná minimalistická transpozice může během legislativního procesu projít pozměňovacími návrhy. Finální podoba zákona se proto může od současných očekávání ještě lišit.</w:t>
      </w:r>
    </w:p>
    <w:p w14:paraId="66C9BDA8" w14:textId="77777777" w:rsidR="00D03A25" w:rsidRPr="00D03A25" w:rsidRDefault="00D03A25" w:rsidP="00D03A25">
      <w:pPr>
        <w:rPr>
          <w:rFonts w:asciiTheme="majorHAnsi" w:eastAsia="Calibri" w:hAnsiTheme="majorHAnsi" w:cstheme="majorHAnsi"/>
          <w:color w:val="242E59"/>
        </w:rPr>
      </w:pPr>
    </w:p>
    <w:p w14:paraId="0103D398" w14:textId="3443A3F7" w:rsidR="00B45FA7" w:rsidRPr="00D03A25" w:rsidRDefault="00B45FA7" w:rsidP="00B7318D">
      <w:pPr>
        <w:rPr>
          <w:rFonts w:asciiTheme="majorHAnsi" w:eastAsia="Calibri" w:hAnsiTheme="majorHAnsi" w:cstheme="majorHAnsi"/>
          <w:b/>
          <w:bCs/>
          <w:color w:val="242E59"/>
        </w:rPr>
      </w:pPr>
      <w:r w:rsidRPr="00D03A25">
        <w:rPr>
          <w:rFonts w:asciiTheme="majorHAnsi" w:eastAsia="Calibri" w:hAnsiTheme="majorHAnsi" w:cstheme="majorHAnsi"/>
          <w:b/>
          <w:bCs/>
          <w:color w:val="242E59"/>
        </w:rPr>
        <w:t>Michal Španěl, manažer a datový analytik pracovního portálu JenPráce.cz</w:t>
      </w:r>
    </w:p>
    <w:p w14:paraId="7E4547F8" w14:textId="27231F39" w:rsidR="000B2972" w:rsidRDefault="00B7110D" w:rsidP="008703DC">
      <w:pPr>
        <w:rPr>
          <w:rFonts w:asciiTheme="majorHAnsi" w:eastAsia="Arial" w:hAnsiTheme="majorHAnsi" w:cstheme="majorHAnsi"/>
          <w:b/>
          <w:color w:val="1C418E"/>
          <w:sz w:val="22"/>
          <w:szCs w:val="22"/>
        </w:rPr>
      </w:pPr>
      <w:r>
        <w:rPr>
          <w:rFonts w:asciiTheme="majorHAnsi" w:eastAsia="Calibri" w:hAnsiTheme="majorHAnsi" w:cstheme="majorHAnsi"/>
          <w:b/>
          <w:bCs/>
          <w:color w:val="242E59"/>
          <w:sz w:val="22"/>
          <w:szCs w:val="22"/>
        </w:rPr>
        <w:br/>
      </w:r>
    </w:p>
    <w:p w14:paraId="32A7C769" w14:textId="77777777" w:rsidR="000B2972" w:rsidRDefault="000B2972" w:rsidP="008703DC">
      <w:pPr>
        <w:rPr>
          <w:rFonts w:asciiTheme="majorHAnsi" w:eastAsia="Arial" w:hAnsiTheme="majorHAnsi" w:cstheme="majorHAnsi"/>
          <w:b/>
          <w:color w:val="1C418E"/>
          <w:sz w:val="22"/>
          <w:szCs w:val="22"/>
        </w:rPr>
      </w:pPr>
    </w:p>
    <w:p w14:paraId="10DC7823" w14:textId="77777777" w:rsidR="00DB2023" w:rsidRDefault="00DB2023" w:rsidP="008703DC">
      <w:pPr>
        <w:rPr>
          <w:rFonts w:asciiTheme="majorHAnsi" w:eastAsia="Arial" w:hAnsiTheme="majorHAnsi" w:cstheme="majorHAnsi"/>
          <w:b/>
          <w:color w:val="1C418E"/>
          <w:sz w:val="22"/>
          <w:szCs w:val="22"/>
        </w:rPr>
      </w:pPr>
    </w:p>
    <w:p w14:paraId="2268804C" w14:textId="77777777" w:rsidR="00DB2023" w:rsidRDefault="00DB2023" w:rsidP="008703DC">
      <w:pPr>
        <w:rPr>
          <w:rFonts w:asciiTheme="majorHAnsi" w:eastAsia="Arial" w:hAnsiTheme="majorHAnsi" w:cstheme="majorHAnsi"/>
          <w:b/>
          <w:color w:val="1C418E"/>
          <w:sz w:val="22"/>
          <w:szCs w:val="22"/>
        </w:rPr>
      </w:pPr>
    </w:p>
    <w:p w14:paraId="326AA5C9" w14:textId="77777777" w:rsidR="00DB2023" w:rsidRDefault="00DB2023" w:rsidP="008703DC">
      <w:pPr>
        <w:rPr>
          <w:rFonts w:asciiTheme="majorHAnsi" w:eastAsia="Arial" w:hAnsiTheme="majorHAnsi" w:cstheme="majorHAnsi"/>
          <w:b/>
          <w:color w:val="1C418E"/>
          <w:sz w:val="22"/>
          <w:szCs w:val="22"/>
        </w:rPr>
      </w:pPr>
    </w:p>
    <w:p w14:paraId="31FEF180" w14:textId="42E6FDEA" w:rsidR="00B70950" w:rsidRPr="00D03A25" w:rsidRDefault="00000000" w:rsidP="008703DC">
      <w:pPr>
        <w:rPr>
          <w:rFonts w:asciiTheme="majorHAnsi" w:eastAsia="Calibri" w:hAnsiTheme="majorHAnsi" w:cstheme="majorHAnsi"/>
          <w:b/>
          <w:bCs/>
          <w:color w:val="242E59"/>
          <w:sz w:val="16"/>
          <w:szCs w:val="16"/>
        </w:rPr>
      </w:pPr>
      <w:r w:rsidRPr="00D03A25">
        <w:rPr>
          <w:rFonts w:asciiTheme="majorHAnsi" w:eastAsia="Arial" w:hAnsiTheme="majorHAnsi" w:cstheme="majorHAnsi"/>
          <w:b/>
          <w:color w:val="1C418E"/>
          <w:sz w:val="16"/>
          <w:szCs w:val="16"/>
        </w:rPr>
        <w:t>O portálu JenPráce.cz</w:t>
      </w:r>
    </w:p>
    <w:p w14:paraId="1C839245" w14:textId="77777777" w:rsidR="00B70950" w:rsidRPr="00D03A25" w:rsidRDefault="00B70950">
      <w:pPr>
        <w:pBdr>
          <w:top w:val="nil"/>
          <w:left w:val="nil"/>
          <w:bottom w:val="nil"/>
          <w:right w:val="nil"/>
          <w:between w:val="nil"/>
        </w:pBdr>
        <w:jc w:val="both"/>
        <w:rPr>
          <w:rFonts w:asciiTheme="majorHAnsi" w:eastAsia="Calibri" w:hAnsiTheme="majorHAnsi" w:cstheme="majorHAnsi"/>
          <w:color w:val="242E59"/>
          <w:sz w:val="16"/>
          <w:szCs w:val="16"/>
        </w:rPr>
      </w:pPr>
    </w:p>
    <w:p w14:paraId="7E8F2194" w14:textId="77777777" w:rsidR="00B70950" w:rsidRPr="00D03A25" w:rsidRDefault="00000000">
      <w:pPr>
        <w:pBdr>
          <w:top w:val="nil"/>
          <w:left w:val="nil"/>
          <w:bottom w:val="nil"/>
          <w:right w:val="nil"/>
          <w:between w:val="nil"/>
        </w:pBdr>
        <w:jc w:val="both"/>
        <w:rPr>
          <w:rFonts w:asciiTheme="majorHAnsi" w:hAnsiTheme="majorHAnsi" w:cstheme="majorHAnsi"/>
          <w:color w:val="000000"/>
          <w:sz w:val="16"/>
          <w:szCs w:val="16"/>
        </w:rPr>
      </w:pPr>
      <w:r w:rsidRPr="00D03A25">
        <w:rPr>
          <w:rFonts w:asciiTheme="majorHAnsi" w:eastAsia="Calibri" w:hAnsiTheme="majorHAnsi" w:cstheme="majorHAnsi"/>
          <w:color w:val="242E59"/>
          <w:sz w:val="16"/>
          <w:szCs w:val="16"/>
        </w:rPr>
        <w:t xml:space="preserve">Pracovní portál JenPráce.cz patří mezi největší pracovní portály v České republice a funguje od roku 2013. Stojí za ním společnost </w:t>
      </w:r>
      <w:proofErr w:type="spellStart"/>
      <w:r w:rsidRPr="00D03A25">
        <w:rPr>
          <w:rFonts w:asciiTheme="majorHAnsi" w:eastAsia="Calibri" w:hAnsiTheme="majorHAnsi" w:cstheme="majorHAnsi"/>
          <w:color w:val="242E59"/>
          <w:sz w:val="16"/>
          <w:szCs w:val="16"/>
        </w:rPr>
        <w:t>Coweo</w:t>
      </w:r>
      <w:proofErr w:type="spellEnd"/>
      <w:r w:rsidRPr="00D03A25">
        <w:rPr>
          <w:rFonts w:asciiTheme="majorHAnsi" w:eastAsia="Calibri" w:hAnsiTheme="majorHAnsi" w:cstheme="majorHAnsi"/>
          <w:color w:val="242E59"/>
          <w:sz w:val="16"/>
          <w:szCs w:val="16"/>
        </w:rPr>
        <w:t xml:space="preserve"> Technologies a investiční skupina Pale </w:t>
      </w:r>
      <w:proofErr w:type="spellStart"/>
      <w:r w:rsidRPr="00D03A25">
        <w:rPr>
          <w:rFonts w:asciiTheme="majorHAnsi" w:eastAsia="Calibri" w:hAnsiTheme="majorHAnsi" w:cstheme="majorHAnsi"/>
          <w:color w:val="242E59"/>
          <w:sz w:val="16"/>
          <w:szCs w:val="16"/>
        </w:rPr>
        <w:t>Fire</w:t>
      </w:r>
      <w:proofErr w:type="spellEnd"/>
      <w:r w:rsidRPr="00D03A25">
        <w:rPr>
          <w:rFonts w:asciiTheme="majorHAnsi" w:eastAsia="Calibri" w:hAnsiTheme="majorHAnsi" w:cstheme="majorHAnsi"/>
          <w:color w:val="242E59"/>
          <w:sz w:val="16"/>
          <w:szCs w:val="16"/>
        </w:rPr>
        <w:t xml:space="preserve"> </w:t>
      </w:r>
      <w:proofErr w:type="spellStart"/>
      <w:r w:rsidRPr="00D03A25">
        <w:rPr>
          <w:rFonts w:asciiTheme="majorHAnsi" w:eastAsia="Calibri" w:hAnsiTheme="majorHAnsi" w:cstheme="majorHAnsi"/>
          <w:color w:val="242E59"/>
          <w:sz w:val="16"/>
          <w:szCs w:val="16"/>
        </w:rPr>
        <w:t>Capital</w:t>
      </w:r>
      <w:proofErr w:type="spellEnd"/>
      <w:r w:rsidRPr="00D03A25">
        <w:rPr>
          <w:rFonts w:asciiTheme="majorHAnsi" w:eastAsia="Calibri" w:hAnsiTheme="majorHAnsi" w:cstheme="majorHAnsi"/>
          <w:color w:val="242E59"/>
          <w:sz w:val="16"/>
          <w:szCs w:val="16"/>
        </w:rPr>
        <w:t>. Jeho cílem je pomáhat lidem najít lepší práci a firmám poskytovat výhodné a kvalitní služby, které jim ulehčí proces obsazování pracovních pozic a zároveň jim pomohou se rozrůstat.</w:t>
      </w:r>
    </w:p>
    <w:p w14:paraId="540813AA" w14:textId="77777777" w:rsidR="00B70950" w:rsidRPr="00D03A25" w:rsidRDefault="00B70950">
      <w:pPr>
        <w:pBdr>
          <w:top w:val="nil"/>
          <w:left w:val="nil"/>
          <w:bottom w:val="nil"/>
          <w:right w:val="nil"/>
          <w:between w:val="nil"/>
        </w:pBdr>
        <w:rPr>
          <w:rFonts w:asciiTheme="majorHAnsi" w:hAnsiTheme="majorHAnsi" w:cstheme="majorHAnsi"/>
          <w:color w:val="000000"/>
          <w:sz w:val="16"/>
          <w:szCs w:val="16"/>
        </w:rPr>
      </w:pPr>
    </w:p>
    <w:p w14:paraId="54E745FC" w14:textId="77777777" w:rsidR="00B70950" w:rsidRPr="00D03A25" w:rsidRDefault="00000000">
      <w:pPr>
        <w:pBdr>
          <w:top w:val="nil"/>
          <w:left w:val="nil"/>
          <w:bottom w:val="nil"/>
          <w:right w:val="nil"/>
          <w:between w:val="nil"/>
        </w:pBdr>
        <w:jc w:val="both"/>
        <w:rPr>
          <w:rFonts w:asciiTheme="majorHAnsi" w:hAnsiTheme="majorHAnsi" w:cstheme="majorHAnsi"/>
          <w:color w:val="000000"/>
          <w:sz w:val="16"/>
          <w:szCs w:val="16"/>
        </w:rPr>
      </w:pPr>
      <w:r w:rsidRPr="00D03A25">
        <w:rPr>
          <w:rFonts w:asciiTheme="majorHAnsi" w:eastAsia="Calibri" w:hAnsiTheme="majorHAnsi" w:cstheme="majorHAnsi"/>
          <w:color w:val="242E59"/>
          <w:sz w:val="16"/>
          <w:szCs w:val="16"/>
        </w:rPr>
        <w:t>JenPráce.cz má k dispozici širokou škálu statistik, počínaje rozvrstvením nabídek v jednotlivých krajích, přes četnost nabízených benefitů až například po požadované vzdělání.  </w:t>
      </w:r>
    </w:p>
    <w:p w14:paraId="4774BD99" w14:textId="77777777" w:rsidR="00B70950" w:rsidRPr="00D03A25" w:rsidRDefault="00B70950">
      <w:pPr>
        <w:pBdr>
          <w:top w:val="nil"/>
          <w:left w:val="nil"/>
          <w:bottom w:val="nil"/>
          <w:right w:val="nil"/>
          <w:between w:val="nil"/>
        </w:pBdr>
        <w:jc w:val="both"/>
        <w:rPr>
          <w:rFonts w:asciiTheme="majorHAnsi" w:eastAsia="Calibri" w:hAnsiTheme="majorHAnsi" w:cstheme="majorHAnsi"/>
          <w:color w:val="242E59"/>
          <w:sz w:val="16"/>
          <w:szCs w:val="16"/>
        </w:rPr>
      </w:pPr>
    </w:p>
    <w:p w14:paraId="649A6362" w14:textId="77777777" w:rsidR="00B70950" w:rsidRPr="00D03A25" w:rsidRDefault="00000000">
      <w:pPr>
        <w:pBdr>
          <w:top w:val="nil"/>
          <w:left w:val="nil"/>
          <w:bottom w:val="nil"/>
          <w:right w:val="nil"/>
          <w:between w:val="nil"/>
        </w:pBdr>
        <w:rPr>
          <w:rFonts w:asciiTheme="majorHAnsi" w:eastAsia="Arial" w:hAnsiTheme="majorHAnsi" w:cstheme="majorHAnsi"/>
          <w:color w:val="242E59"/>
          <w:sz w:val="16"/>
          <w:szCs w:val="16"/>
        </w:rPr>
      </w:pPr>
      <w:r w:rsidRPr="00D03A25">
        <w:rPr>
          <w:rFonts w:asciiTheme="majorHAnsi" w:hAnsiTheme="majorHAnsi" w:cstheme="majorHAnsi"/>
          <w:noProof/>
          <w:sz w:val="16"/>
          <w:szCs w:val="16"/>
        </w:rPr>
        <mc:AlternateContent>
          <mc:Choice Requires="wpg">
            <w:drawing>
              <wp:anchor distT="0" distB="0" distL="114300" distR="114300" simplePos="0" relativeHeight="251659264" behindDoc="0" locked="0" layoutInCell="1" hidden="0" allowOverlap="1" wp14:anchorId="5927360E" wp14:editId="5051AEF8">
                <wp:simplePos x="0" y="0"/>
                <wp:positionH relativeFrom="column">
                  <wp:posOffset>38101</wp:posOffset>
                </wp:positionH>
                <wp:positionV relativeFrom="paragraph">
                  <wp:posOffset>101600</wp:posOffset>
                </wp:positionV>
                <wp:extent cx="5113020" cy="17625"/>
                <wp:effectExtent l="0" t="0" r="0" b="0"/>
                <wp:wrapNone/>
                <wp:docPr id="1" name="Přímá spojovací šipka 1"/>
                <wp:cNvGraphicFramePr/>
                <a:graphic xmlns:a="http://schemas.openxmlformats.org/drawingml/2006/main">
                  <a:graphicData uri="http://schemas.microsoft.com/office/word/2010/wordprocessingShape">
                    <wps:wsp>
                      <wps:cNvCnPr/>
                      <wps:spPr>
                        <a:xfrm>
                          <a:off x="2789490" y="3780000"/>
                          <a:ext cx="5113020" cy="0"/>
                        </a:xfrm>
                        <a:prstGeom prst="straightConnector1">
                          <a:avLst/>
                        </a:prstGeom>
                        <a:noFill/>
                        <a:ln w="17625" cap="flat" cmpd="sng">
                          <a:solidFill>
                            <a:srgbClr val="CA171B"/>
                          </a:solidFill>
                          <a:prstDash val="solid"/>
                          <a:miter lim="800000"/>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38101</wp:posOffset>
                </wp:positionH>
                <wp:positionV relativeFrom="paragraph">
                  <wp:posOffset>101600</wp:posOffset>
                </wp:positionV>
                <wp:extent cx="5113020" cy="17625"/>
                <wp:effectExtent b="0" l="0" r="0" t="0"/>
                <wp:wrapNone/>
                <wp:docPr id="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5113020" cy="17625"/>
                        </a:xfrm>
                        <a:prstGeom prst="rect"/>
                        <a:ln/>
                      </pic:spPr>
                    </pic:pic>
                  </a:graphicData>
                </a:graphic>
              </wp:anchor>
            </w:drawing>
          </mc:Fallback>
        </mc:AlternateContent>
      </w:r>
    </w:p>
    <w:p w14:paraId="11E38769" w14:textId="77777777" w:rsidR="00B70950" w:rsidRPr="00D03A25" w:rsidRDefault="00B70950">
      <w:pPr>
        <w:pBdr>
          <w:top w:val="nil"/>
          <w:left w:val="nil"/>
          <w:bottom w:val="nil"/>
          <w:right w:val="nil"/>
          <w:between w:val="nil"/>
        </w:pBdr>
        <w:rPr>
          <w:rFonts w:asciiTheme="majorHAnsi" w:eastAsia="Arial" w:hAnsiTheme="majorHAnsi" w:cstheme="majorHAnsi"/>
          <w:color w:val="242E59"/>
          <w:sz w:val="16"/>
          <w:szCs w:val="16"/>
        </w:rPr>
      </w:pPr>
    </w:p>
    <w:p w14:paraId="60CE94B2" w14:textId="77777777" w:rsidR="00B70950" w:rsidRPr="00D03A25" w:rsidRDefault="00000000">
      <w:pPr>
        <w:pBdr>
          <w:top w:val="nil"/>
          <w:left w:val="nil"/>
          <w:bottom w:val="nil"/>
          <w:right w:val="nil"/>
          <w:between w:val="nil"/>
        </w:pBdr>
        <w:rPr>
          <w:rFonts w:asciiTheme="majorHAnsi" w:eastAsia="Liberation Serif" w:hAnsiTheme="majorHAnsi" w:cstheme="majorHAnsi"/>
          <w:color w:val="000000"/>
          <w:sz w:val="16"/>
          <w:szCs w:val="16"/>
        </w:rPr>
      </w:pPr>
      <w:r w:rsidRPr="00D03A25">
        <w:rPr>
          <w:rFonts w:asciiTheme="majorHAnsi" w:eastAsia="Arial" w:hAnsiTheme="majorHAnsi" w:cstheme="majorHAnsi"/>
          <w:b/>
          <w:color w:val="1C418E"/>
          <w:sz w:val="16"/>
          <w:szCs w:val="16"/>
        </w:rPr>
        <w:t>Kontakt pro média</w:t>
      </w:r>
    </w:p>
    <w:p w14:paraId="702B4A6D" w14:textId="77777777" w:rsidR="00B70950" w:rsidRPr="00D03A25" w:rsidRDefault="00B70950">
      <w:pPr>
        <w:pBdr>
          <w:top w:val="nil"/>
          <w:left w:val="nil"/>
          <w:bottom w:val="nil"/>
          <w:right w:val="nil"/>
          <w:between w:val="nil"/>
        </w:pBdr>
        <w:rPr>
          <w:rFonts w:asciiTheme="majorHAnsi" w:eastAsia="Arial" w:hAnsiTheme="majorHAnsi" w:cstheme="majorHAnsi"/>
          <w:color w:val="242E59"/>
          <w:sz w:val="16"/>
          <w:szCs w:val="16"/>
        </w:rPr>
      </w:pPr>
    </w:p>
    <w:p w14:paraId="47D328AA" w14:textId="3F3D0462" w:rsidR="00B70950" w:rsidRPr="00D03A25" w:rsidRDefault="00637D21">
      <w:pPr>
        <w:pBdr>
          <w:top w:val="nil"/>
          <w:left w:val="nil"/>
          <w:bottom w:val="nil"/>
          <w:right w:val="nil"/>
          <w:between w:val="nil"/>
        </w:pBdr>
        <w:rPr>
          <w:rFonts w:asciiTheme="majorHAnsi" w:eastAsia="Calibri" w:hAnsiTheme="majorHAnsi" w:cstheme="majorHAnsi"/>
          <w:color w:val="000000"/>
          <w:sz w:val="16"/>
          <w:szCs w:val="16"/>
        </w:rPr>
      </w:pPr>
      <w:r w:rsidRPr="00D03A25">
        <w:rPr>
          <w:rFonts w:asciiTheme="majorHAnsi" w:eastAsia="Calibri" w:hAnsiTheme="majorHAnsi" w:cstheme="majorHAnsi"/>
          <w:b/>
          <w:color w:val="242E59"/>
          <w:sz w:val="16"/>
          <w:szCs w:val="16"/>
        </w:rPr>
        <w:t>Petr Jarkovský a Michal Hoblík – ASPEN.PR</w:t>
      </w:r>
    </w:p>
    <w:p w14:paraId="7BBC4887" w14:textId="51E35529" w:rsidR="00637D21" w:rsidRPr="00D03A25" w:rsidRDefault="00000000">
      <w:pPr>
        <w:pBdr>
          <w:top w:val="nil"/>
          <w:left w:val="nil"/>
          <w:bottom w:val="nil"/>
          <w:right w:val="nil"/>
          <w:between w:val="nil"/>
        </w:pBdr>
        <w:rPr>
          <w:rFonts w:asciiTheme="majorHAnsi" w:eastAsia="Calibri" w:hAnsiTheme="majorHAnsi" w:cstheme="majorHAnsi"/>
          <w:color w:val="242E59"/>
          <w:sz w:val="16"/>
          <w:szCs w:val="16"/>
        </w:rPr>
      </w:pPr>
      <w:r w:rsidRPr="00D03A25">
        <w:rPr>
          <w:rFonts w:asciiTheme="majorHAnsi" w:eastAsia="Calibri" w:hAnsiTheme="majorHAnsi" w:cstheme="majorHAnsi"/>
          <w:color w:val="242E59"/>
          <w:sz w:val="16"/>
          <w:szCs w:val="16"/>
        </w:rPr>
        <w:t>e-mail</w:t>
      </w:r>
      <w:r w:rsidR="00637D21" w:rsidRPr="00D03A25">
        <w:rPr>
          <w:rFonts w:asciiTheme="majorHAnsi" w:eastAsia="Calibri" w:hAnsiTheme="majorHAnsi" w:cstheme="majorHAnsi"/>
          <w:color w:val="242E59"/>
          <w:sz w:val="16"/>
          <w:szCs w:val="16"/>
        </w:rPr>
        <w:t xml:space="preserve">y: </w:t>
      </w:r>
      <w:hyperlink r:id="rId9" w:history="1">
        <w:r w:rsidR="00637D21" w:rsidRPr="00D03A25">
          <w:rPr>
            <w:rStyle w:val="Hypertextovodkaz"/>
            <w:rFonts w:asciiTheme="majorHAnsi" w:eastAsia="Calibri" w:hAnsiTheme="majorHAnsi" w:cstheme="majorHAnsi"/>
            <w:sz w:val="16"/>
            <w:szCs w:val="16"/>
          </w:rPr>
          <w:t>petr.jarkovsky@aspen.pr</w:t>
        </w:r>
      </w:hyperlink>
      <w:r w:rsidR="00637D21" w:rsidRPr="00D03A25">
        <w:rPr>
          <w:rFonts w:asciiTheme="majorHAnsi" w:eastAsia="Calibri" w:hAnsiTheme="majorHAnsi" w:cstheme="majorHAnsi"/>
          <w:color w:val="242E59"/>
          <w:sz w:val="16"/>
          <w:szCs w:val="16"/>
        </w:rPr>
        <w:t xml:space="preserve"> / </w:t>
      </w:r>
      <w:hyperlink r:id="rId10" w:history="1">
        <w:r w:rsidR="00637D21" w:rsidRPr="00D03A25">
          <w:rPr>
            <w:rStyle w:val="Hypertextovodkaz"/>
            <w:rFonts w:asciiTheme="majorHAnsi" w:eastAsia="Calibri" w:hAnsiTheme="majorHAnsi" w:cstheme="majorHAnsi"/>
            <w:sz w:val="16"/>
            <w:szCs w:val="16"/>
          </w:rPr>
          <w:t>michal.hoblik@aspen.pr</w:t>
        </w:r>
      </w:hyperlink>
    </w:p>
    <w:p w14:paraId="4A4407CA" w14:textId="2900F0E5" w:rsidR="00B70950" w:rsidRPr="00D03A25" w:rsidRDefault="00000000">
      <w:pPr>
        <w:pBdr>
          <w:top w:val="nil"/>
          <w:left w:val="nil"/>
          <w:bottom w:val="nil"/>
          <w:right w:val="nil"/>
          <w:between w:val="nil"/>
        </w:pBdr>
        <w:rPr>
          <w:rFonts w:asciiTheme="majorHAnsi" w:eastAsia="Calibri" w:hAnsiTheme="majorHAnsi" w:cstheme="majorHAnsi"/>
          <w:color w:val="242E59"/>
          <w:sz w:val="16"/>
          <w:szCs w:val="16"/>
        </w:rPr>
      </w:pPr>
      <w:r w:rsidRPr="00D03A25">
        <w:rPr>
          <w:rFonts w:asciiTheme="majorHAnsi" w:eastAsia="Calibri" w:hAnsiTheme="majorHAnsi" w:cstheme="majorHAnsi"/>
          <w:color w:val="242E59"/>
          <w:sz w:val="16"/>
          <w:szCs w:val="16"/>
        </w:rPr>
        <w:t>tel.: +420 77</w:t>
      </w:r>
      <w:r w:rsidR="00637D21" w:rsidRPr="00D03A25">
        <w:rPr>
          <w:rFonts w:asciiTheme="majorHAnsi" w:eastAsia="Calibri" w:hAnsiTheme="majorHAnsi" w:cstheme="majorHAnsi"/>
          <w:color w:val="242E59"/>
          <w:sz w:val="16"/>
          <w:szCs w:val="16"/>
        </w:rPr>
        <w:t>4 225 153 / +420 774 225 155</w:t>
      </w:r>
    </w:p>
    <w:sectPr w:rsidR="00B70950" w:rsidRPr="00D03A25" w:rsidSect="00F333DA">
      <w:headerReference w:type="default" r:id="rId11"/>
      <w:footerReference w:type="default" r:id="rId12"/>
      <w:pgSz w:w="11906" w:h="16838"/>
      <w:pgMar w:top="2381" w:right="1134" w:bottom="1622" w:left="2631" w:header="1134" w:footer="1134"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9E153" w14:textId="77777777" w:rsidR="002D0A33" w:rsidRDefault="002D0A33">
      <w:r>
        <w:separator/>
      </w:r>
    </w:p>
  </w:endnote>
  <w:endnote w:type="continuationSeparator" w:id="0">
    <w:p w14:paraId="288CEAA5" w14:textId="77777777" w:rsidR="002D0A33" w:rsidRDefault="002D0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11DB7" w14:textId="4389C548"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color w:val="1D4090"/>
        <w:sz w:val="18"/>
        <w:szCs w:val="18"/>
      </w:rPr>
      <w:t xml:space="preserve">V Praze dne </w:t>
    </w:r>
    <w:r w:rsidR="00D03A25">
      <w:rPr>
        <w:rFonts w:ascii="Arial" w:eastAsia="Arial" w:hAnsi="Arial" w:cs="Arial"/>
        <w:color w:val="1D4090"/>
        <w:sz w:val="18"/>
        <w:szCs w:val="18"/>
      </w:rPr>
      <w:t>16</w:t>
    </w:r>
    <w:r>
      <w:rPr>
        <w:rFonts w:ascii="Arial" w:eastAsia="Arial" w:hAnsi="Arial" w:cs="Arial"/>
        <w:color w:val="1D4090"/>
        <w:sz w:val="18"/>
        <w:szCs w:val="18"/>
      </w:rPr>
      <w:t>.</w:t>
    </w:r>
    <w:r w:rsidR="00637D21">
      <w:rPr>
        <w:rFonts w:ascii="Arial" w:eastAsia="Arial" w:hAnsi="Arial" w:cs="Arial"/>
        <w:color w:val="1D4090"/>
        <w:sz w:val="18"/>
        <w:szCs w:val="18"/>
      </w:rPr>
      <w:t xml:space="preserve"> </w:t>
    </w:r>
    <w:r w:rsidR="00B7318D">
      <w:rPr>
        <w:rFonts w:ascii="Arial" w:eastAsia="Arial" w:hAnsi="Arial" w:cs="Arial"/>
        <w:color w:val="1D4090"/>
        <w:sz w:val="18"/>
        <w:szCs w:val="18"/>
      </w:rPr>
      <w:t>3</w:t>
    </w:r>
    <w:r>
      <w:rPr>
        <w:rFonts w:ascii="Arial" w:eastAsia="Arial" w:hAnsi="Arial" w:cs="Arial"/>
        <w:color w:val="1D4090"/>
        <w:sz w:val="18"/>
        <w:szCs w:val="18"/>
      </w:rPr>
      <w:t>. 202</w:t>
    </w:r>
    <w:r w:rsidR="0010368D">
      <w:rPr>
        <w:rFonts w:ascii="Arial" w:eastAsia="Arial" w:hAnsi="Arial" w:cs="Arial"/>
        <w:color w:val="1D4090"/>
        <w:sz w:val="18"/>
        <w:szCs w:val="18"/>
      </w:rPr>
      <w:t>6</w:t>
    </w:r>
    <w:r>
      <w:rPr>
        <w:rFonts w:ascii="Arial" w:eastAsia="Arial" w:hAnsi="Arial" w:cs="Arial"/>
        <w:color w:val="1D4090"/>
        <w:sz w:val="18"/>
        <w:szCs w:val="18"/>
      </w:rPr>
      <w:t xml:space="preserve">                                                                                                    Strana </w:t>
    </w:r>
    <w:r>
      <w:rPr>
        <w:rFonts w:ascii="Arial" w:eastAsia="Arial" w:hAnsi="Arial" w:cs="Arial"/>
        <w:color w:val="1D4090"/>
        <w:sz w:val="18"/>
        <w:szCs w:val="18"/>
      </w:rPr>
      <w:fldChar w:fldCharType="begin"/>
    </w:r>
    <w:r>
      <w:rPr>
        <w:rFonts w:ascii="Arial" w:eastAsia="Arial" w:hAnsi="Arial" w:cs="Arial"/>
        <w:color w:val="1D4090"/>
        <w:sz w:val="18"/>
        <w:szCs w:val="18"/>
      </w:rPr>
      <w:instrText>PAGE</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1</w:t>
    </w:r>
    <w:r>
      <w:rPr>
        <w:rFonts w:ascii="Arial" w:eastAsia="Arial" w:hAnsi="Arial" w:cs="Arial"/>
        <w:color w:val="1D4090"/>
        <w:sz w:val="18"/>
        <w:szCs w:val="18"/>
      </w:rPr>
      <w:fldChar w:fldCharType="end"/>
    </w:r>
    <w:r>
      <w:rPr>
        <w:rFonts w:ascii="Arial" w:eastAsia="Arial" w:hAnsi="Arial" w:cs="Arial"/>
        <w:color w:val="1D4090"/>
        <w:sz w:val="18"/>
        <w:szCs w:val="18"/>
      </w:rPr>
      <w:t>/</w:t>
    </w:r>
    <w:r>
      <w:rPr>
        <w:rFonts w:ascii="Arial" w:eastAsia="Arial" w:hAnsi="Arial" w:cs="Arial"/>
        <w:color w:val="1D4090"/>
        <w:sz w:val="18"/>
        <w:szCs w:val="18"/>
      </w:rPr>
      <w:fldChar w:fldCharType="begin"/>
    </w:r>
    <w:r>
      <w:rPr>
        <w:rFonts w:ascii="Arial" w:eastAsia="Arial" w:hAnsi="Arial" w:cs="Arial"/>
        <w:color w:val="1D4090"/>
        <w:sz w:val="18"/>
        <w:szCs w:val="18"/>
      </w:rPr>
      <w:instrText>NUMPAGES</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2</w:t>
    </w:r>
    <w:r>
      <w:rPr>
        <w:rFonts w:ascii="Arial" w:eastAsia="Arial" w:hAnsi="Arial" w:cs="Arial"/>
        <w:color w:val="1D409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82776" w14:textId="77777777" w:rsidR="002D0A33" w:rsidRDefault="002D0A33">
      <w:r>
        <w:separator/>
      </w:r>
    </w:p>
  </w:footnote>
  <w:footnote w:type="continuationSeparator" w:id="0">
    <w:p w14:paraId="63F53CE1" w14:textId="77777777" w:rsidR="002D0A33" w:rsidRDefault="002D0A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F1E83" w14:textId="77777777"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b/>
        <w:color w:val="CA171B"/>
        <w:sz w:val="28"/>
        <w:szCs w:val="28"/>
      </w:rPr>
      <w:t>TISKOVÁ ZPRÁVA</w:t>
    </w:r>
    <w:r>
      <w:rPr>
        <w:noProof/>
      </w:rPr>
      <w:drawing>
        <wp:anchor distT="0" distB="0" distL="0" distR="0" simplePos="0" relativeHeight="251658240" behindDoc="0" locked="0" layoutInCell="1" hidden="0" allowOverlap="1" wp14:anchorId="74DCCCBF" wp14:editId="55A7B3CC">
          <wp:simplePos x="0" y="0"/>
          <wp:positionH relativeFrom="column">
            <wp:posOffset>3503929</wp:posOffset>
          </wp:positionH>
          <wp:positionV relativeFrom="paragraph">
            <wp:posOffset>-20319</wp:posOffset>
          </wp:positionV>
          <wp:extent cx="1631315" cy="316230"/>
          <wp:effectExtent l="0" t="0" r="0" b="0"/>
          <wp:wrapSquare wrapText="bothSides" distT="0" distB="0" distL="0" distR="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31315" cy="316230"/>
                  </a:xfrm>
                  <a:prstGeom prst="rect">
                    <a:avLst/>
                  </a:prstGeom>
                  <a:ln/>
                </pic:spPr>
              </pic:pic>
            </a:graphicData>
          </a:graphic>
        </wp:anchor>
      </w:drawing>
    </w:r>
    <w:r>
      <w:rPr>
        <w:noProof/>
      </w:rPr>
      <w:drawing>
        <wp:anchor distT="0" distB="0" distL="0" distR="0" simplePos="0" relativeHeight="251659264" behindDoc="0" locked="0" layoutInCell="1" hidden="0" allowOverlap="1" wp14:anchorId="1DA96F0E" wp14:editId="08162CAE">
          <wp:simplePos x="0" y="0"/>
          <wp:positionH relativeFrom="column">
            <wp:posOffset>-1671954</wp:posOffset>
          </wp:positionH>
          <wp:positionV relativeFrom="paragraph">
            <wp:posOffset>-720089</wp:posOffset>
          </wp:positionV>
          <wp:extent cx="106680" cy="10691495"/>
          <wp:effectExtent l="0" t="0" r="0" b="0"/>
          <wp:wrapSquare wrapText="bothSides" distT="0" distB="0" distL="0" distR="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6680" cy="106914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F3704"/>
    <w:multiLevelType w:val="multilevel"/>
    <w:tmpl w:val="BC103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332EB3"/>
    <w:multiLevelType w:val="hybridMultilevel"/>
    <w:tmpl w:val="AFDAD2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59368243">
    <w:abstractNumId w:val="0"/>
  </w:num>
  <w:num w:numId="2" w16cid:durableId="1189296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950"/>
    <w:rsid w:val="00012112"/>
    <w:rsid w:val="000775C2"/>
    <w:rsid w:val="000B2972"/>
    <w:rsid w:val="000B5DB2"/>
    <w:rsid w:val="000C614B"/>
    <w:rsid w:val="0010368D"/>
    <w:rsid w:val="00130BC5"/>
    <w:rsid w:val="0013381B"/>
    <w:rsid w:val="002D0A33"/>
    <w:rsid w:val="00303C30"/>
    <w:rsid w:val="0031775B"/>
    <w:rsid w:val="003941C5"/>
    <w:rsid w:val="003C3F3A"/>
    <w:rsid w:val="003C7E37"/>
    <w:rsid w:val="003D1639"/>
    <w:rsid w:val="003E1CAA"/>
    <w:rsid w:val="0044609B"/>
    <w:rsid w:val="00481B81"/>
    <w:rsid w:val="004C2494"/>
    <w:rsid w:val="004D18A6"/>
    <w:rsid w:val="00515A44"/>
    <w:rsid w:val="0053251F"/>
    <w:rsid w:val="005A6DB3"/>
    <w:rsid w:val="005C7E36"/>
    <w:rsid w:val="00637D21"/>
    <w:rsid w:val="00667172"/>
    <w:rsid w:val="006965B3"/>
    <w:rsid w:val="006D08E9"/>
    <w:rsid w:val="006D11BA"/>
    <w:rsid w:val="00704DC0"/>
    <w:rsid w:val="00705C57"/>
    <w:rsid w:val="007342C5"/>
    <w:rsid w:val="00791504"/>
    <w:rsid w:val="00823B24"/>
    <w:rsid w:val="008324A1"/>
    <w:rsid w:val="00843067"/>
    <w:rsid w:val="00862616"/>
    <w:rsid w:val="008703DC"/>
    <w:rsid w:val="00875B58"/>
    <w:rsid w:val="00880F11"/>
    <w:rsid w:val="00881A54"/>
    <w:rsid w:val="00985B5F"/>
    <w:rsid w:val="009B140F"/>
    <w:rsid w:val="009C6CD3"/>
    <w:rsid w:val="00A014E1"/>
    <w:rsid w:val="00A15765"/>
    <w:rsid w:val="00A26E4F"/>
    <w:rsid w:val="00A506EB"/>
    <w:rsid w:val="00A67AB1"/>
    <w:rsid w:val="00A92648"/>
    <w:rsid w:val="00B01DF7"/>
    <w:rsid w:val="00B2380D"/>
    <w:rsid w:val="00B32FAC"/>
    <w:rsid w:val="00B45FA7"/>
    <w:rsid w:val="00B46A74"/>
    <w:rsid w:val="00B63ACC"/>
    <w:rsid w:val="00B70950"/>
    <w:rsid w:val="00B7110D"/>
    <w:rsid w:val="00B7318D"/>
    <w:rsid w:val="00BB6659"/>
    <w:rsid w:val="00BE15F9"/>
    <w:rsid w:val="00C26214"/>
    <w:rsid w:val="00CA3ECF"/>
    <w:rsid w:val="00CE08BA"/>
    <w:rsid w:val="00CF0768"/>
    <w:rsid w:val="00CF5565"/>
    <w:rsid w:val="00D03A25"/>
    <w:rsid w:val="00D2759E"/>
    <w:rsid w:val="00D46889"/>
    <w:rsid w:val="00D6798E"/>
    <w:rsid w:val="00DB0C51"/>
    <w:rsid w:val="00DB2023"/>
    <w:rsid w:val="00E00942"/>
    <w:rsid w:val="00E621B0"/>
    <w:rsid w:val="00E64591"/>
    <w:rsid w:val="00EA241D"/>
    <w:rsid w:val="00F15650"/>
    <w:rsid w:val="00F31E37"/>
    <w:rsid w:val="00F333DA"/>
    <w:rsid w:val="00F56553"/>
    <w:rsid w:val="00F976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307CD"/>
  <w15:docId w15:val="{22B8E495-2DD7-EB45-AC76-A43F1B14D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Hypertextovodkaz">
    <w:name w:val="Hyperlink"/>
    <w:basedOn w:val="Standardnpsmoodstavce"/>
    <w:uiPriority w:val="99"/>
    <w:unhideWhenUsed/>
    <w:rsid w:val="00637D21"/>
    <w:rPr>
      <w:color w:val="0000FF" w:themeColor="hyperlink"/>
      <w:u w:val="single"/>
    </w:rPr>
  </w:style>
  <w:style w:type="character" w:styleId="Nevyeenzmnka">
    <w:name w:val="Unresolved Mention"/>
    <w:basedOn w:val="Standardnpsmoodstavce"/>
    <w:uiPriority w:val="99"/>
    <w:semiHidden/>
    <w:unhideWhenUsed/>
    <w:rsid w:val="00637D21"/>
    <w:rPr>
      <w:color w:val="605E5C"/>
      <w:shd w:val="clear" w:color="auto" w:fill="E1DFDD"/>
    </w:rPr>
  </w:style>
  <w:style w:type="paragraph" w:styleId="Zhlav">
    <w:name w:val="header"/>
    <w:basedOn w:val="Normln"/>
    <w:link w:val="ZhlavChar"/>
    <w:uiPriority w:val="99"/>
    <w:unhideWhenUsed/>
    <w:rsid w:val="00637D21"/>
    <w:pPr>
      <w:tabs>
        <w:tab w:val="center" w:pos="4536"/>
        <w:tab w:val="right" w:pos="9072"/>
      </w:tabs>
    </w:pPr>
  </w:style>
  <w:style w:type="character" w:customStyle="1" w:styleId="ZhlavChar">
    <w:name w:val="Záhlaví Char"/>
    <w:basedOn w:val="Standardnpsmoodstavce"/>
    <w:link w:val="Zhlav"/>
    <w:uiPriority w:val="99"/>
    <w:rsid w:val="00637D21"/>
  </w:style>
  <w:style w:type="paragraph" w:styleId="Zpat">
    <w:name w:val="footer"/>
    <w:basedOn w:val="Normln"/>
    <w:link w:val="ZpatChar"/>
    <w:uiPriority w:val="99"/>
    <w:unhideWhenUsed/>
    <w:rsid w:val="00637D21"/>
    <w:pPr>
      <w:tabs>
        <w:tab w:val="center" w:pos="4536"/>
        <w:tab w:val="right" w:pos="9072"/>
      </w:tabs>
    </w:pPr>
  </w:style>
  <w:style w:type="character" w:customStyle="1" w:styleId="ZpatChar">
    <w:name w:val="Zápatí Char"/>
    <w:basedOn w:val="Standardnpsmoodstavce"/>
    <w:link w:val="Zpat"/>
    <w:uiPriority w:val="99"/>
    <w:rsid w:val="00637D21"/>
  </w:style>
  <w:style w:type="paragraph" w:styleId="Normlnweb">
    <w:name w:val="Normal (Web)"/>
    <w:basedOn w:val="Normln"/>
    <w:uiPriority w:val="99"/>
    <w:semiHidden/>
    <w:unhideWhenUsed/>
    <w:rsid w:val="00CA3ECF"/>
    <w:pPr>
      <w:spacing w:before="100" w:beforeAutospacing="1" w:after="100" w:afterAutospacing="1"/>
    </w:pPr>
    <w:rPr>
      <w:sz w:val="24"/>
      <w:szCs w:val="24"/>
    </w:rPr>
  </w:style>
  <w:style w:type="paragraph" w:styleId="Odstavecseseznamem">
    <w:name w:val="List Paragraph"/>
    <w:basedOn w:val="Normln"/>
    <w:uiPriority w:val="34"/>
    <w:qFormat/>
    <w:rsid w:val="001036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48891">
      <w:bodyDiv w:val="1"/>
      <w:marLeft w:val="0"/>
      <w:marRight w:val="0"/>
      <w:marTop w:val="0"/>
      <w:marBottom w:val="0"/>
      <w:divBdr>
        <w:top w:val="none" w:sz="0" w:space="0" w:color="auto"/>
        <w:left w:val="none" w:sz="0" w:space="0" w:color="auto"/>
        <w:bottom w:val="none" w:sz="0" w:space="0" w:color="auto"/>
        <w:right w:val="none" w:sz="0" w:space="0" w:color="auto"/>
      </w:divBdr>
    </w:div>
    <w:div w:id="153693118">
      <w:bodyDiv w:val="1"/>
      <w:marLeft w:val="0"/>
      <w:marRight w:val="0"/>
      <w:marTop w:val="0"/>
      <w:marBottom w:val="0"/>
      <w:divBdr>
        <w:top w:val="none" w:sz="0" w:space="0" w:color="auto"/>
        <w:left w:val="none" w:sz="0" w:space="0" w:color="auto"/>
        <w:bottom w:val="none" w:sz="0" w:space="0" w:color="auto"/>
        <w:right w:val="none" w:sz="0" w:space="0" w:color="auto"/>
      </w:divBdr>
    </w:div>
    <w:div w:id="1073238680">
      <w:bodyDiv w:val="1"/>
      <w:marLeft w:val="0"/>
      <w:marRight w:val="0"/>
      <w:marTop w:val="0"/>
      <w:marBottom w:val="0"/>
      <w:divBdr>
        <w:top w:val="none" w:sz="0" w:space="0" w:color="auto"/>
        <w:left w:val="none" w:sz="0" w:space="0" w:color="auto"/>
        <w:bottom w:val="none" w:sz="0" w:space="0" w:color="auto"/>
        <w:right w:val="none" w:sz="0" w:space="0" w:color="auto"/>
      </w:divBdr>
      <w:divsChild>
        <w:div w:id="106950001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ichal.hoblik@aspen.pr" TargetMode="External"/><Relationship Id="rId4" Type="http://schemas.openxmlformats.org/officeDocument/2006/relationships/webSettings" Target="webSettings.xml"/><Relationship Id="rId9" Type="http://schemas.openxmlformats.org/officeDocument/2006/relationships/hyperlink" Target="mailto:petr.jarkovsky@aspen.p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863</Words>
  <Characters>5097</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5949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3</cp:revision>
  <cp:lastPrinted>2025-04-30T08:20:00Z</cp:lastPrinted>
  <dcterms:created xsi:type="dcterms:W3CDTF">2026-03-16T13:36:00Z</dcterms:created>
  <dcterms:modified xsi:type="dcterms:W3CDTF">2026-03-16T13:46:00Z</dcterms:modified>
  <cp:category/>
</cp:coreProperties>
</file>