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EFF7" w14:textId="77777777" w:rsidR="00325F44" w:rsidRPr="005E7A62" w:rsidRDefault="00325F44" w:rsidP="00325F44">
      <w:pPr>
        <w:rPr>
          <w:rFonts w:ascii="Arial" w:hAnsi="Arial" w:cs="Arial"/>
          <w:b/>
          <w:bCs/>
          <w:color w:val="000000"/>
          <w:sz w:val="28"/>
          <w:szCs w:val="28"/>
        </w:rPr>
      </w:pPr>
    </w:p>
    <w:p w14:paraId="6A9B51EA" w14:textId="77777777" w:rsidR="00F9256F" w:rsidRDefault="00F9256F" w:rsidP="008C4452">
      <w:pPr>
        <w:jc w:val="center"/>
        <w:rPr>
          <w:rFonts w:ascii="Arial" w:hAnsi="Arial" w:cs="Arial"/>
          <w:b/>
          <w:bCs/>
          <w:color w:val="000000"/>
          <w:sz w:val="28"/>
          <w:szCs w:val="28"/>
        </w:rPr>
      </w:pPr>
    </w:p>
    <w:p w14:paraId="01B95FFB" w14:textId="77777777" w:rsidR="00320960" w:rsidRDefault="00320960" w:rsidP="008C4452">
      <w:pPr>
        <w:jc w:val="center"/>
        <w:rPr>
          <w:rFonts w:ascii="Arial" w:hAnsi="Arial" w:cs="Arial"/>
          <w:b/>
          <w:bCs/>
          <w:color w:val="000000"/>
          <w:sz w:val="28"/>
          <w:szCs w:val="28"/>
        </w:rPr>
      </w:pPr>
    </w:p>
    <w:p w14:paraId="7E7A4AED" w14:textId="5297F0D4" w:rsidR="00320960" w:rsidRPr="005E7A62" w:rsidRDefault="00320960" w:rsidP="008C4452">
      <w:pPr>
        <w:jc w:val="center"/>
        <w:rPr>
          <w:rFonts w:ascii="Arial" w:hAnsi="Arial" w:cs="Arial"/>
          <w:b/>
          <w:bCs/>
          <w:color w:val="000000"/>
          <w:sz w:val="28"/>
          <w:szCs w:val="28"/>
        </w:rPr>
      </w:pPr>
      <w:r w:rsidRPr="00320960">
        <w:rPr>
          <w:rFonts w:ascii="Arial" w:hAnsi="Arial" w:cs="Arial"/>
          <w:b/>
          <w:bCs/>
          <w:color w:val="000000"/>
          <w:sz w:val="28"/>
          <w:szCs w:val="28"/>
        </w:rPr>
        <w:t>Letní brigády 2026</w:t>
      </w:r>
      <w:r w:rsidR="004969EC">
        <w:rPr>
          <w:rFonts w:ascii="Arial" w:hAnsi="Arial" w:cs="Arial"/>
          <w:b/>
          <w:bCs/>
          <w:color w:val="000000"/>
          <w:sz w:val="28"/>
          <w:szCs w:val="28"/>
        </w:rPr>
        <w:t xml:space="preserve"> a časté otázky</w:t>
      </w:r>
      <w:r>
        <w:rPr>
          <w:rFonts w:ascii="Arial" w:hAnsi="Arial" w:cs="Arial"/>
          <w:b/>
          <w:bCs/>
          <w:color w:val="000000"/>
          <w:sz w:val="28"/>
          <w:szCs w:val="28"/>
        </w:rPr>
        <w:t>.</w:t>
      </w:r>
      <w:r w:rsidRPr="00320960">
        <w:rPr>
          <w:rFonts w:ascii="Arial" w:hAnsi="Arial" w:cs="Arial"/>
          <w:b/>
          <w:bCs/>
          <w:color w:val="000000"/>
          <w:sz w:val="28"/>
          <w:szCs w:val="28"/>
        </w:rPr>
        <w:t xml:space="preserve"> Kdy musí student podat daňové přiznání, co znamená růžový formulář a kdy vznikají odvody</w:t>
      </w:r>
    </w:p>
    <w:p w14:paraId="637BFABA" w14:textId="77777777" w:rsidR="00BB26C7" w:rsidRPr="005E7A62" w:rsidRDefault="00BB26C7">
      <w:pPr>
        <w:rPr>
          <w:rFonts w:ascii="Arial" w:hAnsi="Arial" w:cs="Arial"/>
          <w:color w:val="000000"/>
          <w:sz w:val="22"/>
          <w:szCs w:val="22"/>
        </w:rPr>
      </w:pPr>
    </w:p>
    <w:p w14:paraId="6F3560EF" w14:textId="69A7DB70" w:rsidR="00320960" w:rsidRDefault="008C4452" w:rsidP="00F9256F">
      <w:pPr>
        <w:rPr>
          <w:rFonts w:ascii="Arial" w:hAnsi="Arial" w:cs="Arial"/>
          <w:b/>
          <w:bCs/>
          <w:sz w:val="22"/>
          <w:szCs w:val="22"/>
        </w:rPr>
      </w:pPr>
      <w:r w:rsidRPr="005E7A62">
        <w:rPr>
          <w:rFonts w:ascii="Arial" w:hAnsi="Arial" w:cs="Arial"/>
          <w:b/>
          <w:bCs/>
          <w:color w:val="000000"/>
          <w:sz w:val="22"/>
          <w:szCs w:val="22"/>
        </w:rPr>
        <w:br/>
        <w:t xml:space="preserve">Praha, </w:t>
      </w:r>
      <w:r w:rsidR="00171E88">
        <w:rPr>
          <w:rFonts w:ascii="Arial" w:hAnsi="Arial" w:cs="Arial"/>
          <w:b/>
          <w:bCs/>
          <w:color w:val="000000"/>
          <w:sz w:val="22"/>
          <w:szCs w:val="22"/>
        </w:rPr>
        <w:t>2</w:t>
      </w:r>
      <w:r w:rsidRPr="005E7A62">
        <w:rPr>
          <w:rFonts w:ascii="Arial" w:hAnsi="Arial" w:cs="Arial"/>
          <w:b/>
          <w:bCs/>
          <w:color w:val="000000"/>
          <w:sz w:val="22"/>
          <w:szCs w:val="22"/>
        </w:rPr>
        <w:t xml:space="preserve">. </w:t>
      </w:r>
      <w:r w:rsidR="00320960">
        <w:rPr>
          <w:rFonts w:ascii="Arial" w:hAnsi="Arial" w:cs="Arial"/>
          <w:b/>
          <w:bCs/>
          <w:color w:val="000000"/>
          <w:sz w:val="22"/>
          <w:szCs w:val="22"/>
        </w:rPr>
        <w:t>června</w:t>
      </w:r>
      <w:r w:rsidRPr="005E7A62">
        <w:rPr>
          <w:rFonts w:ascii="Arial" w:hAnsi="Arial" w:cs="Arial"/>
          <w:b/>
          <w:bCs/>
          <w:color w:val="000000"/>
          <w:sz w:val="22"/>
          <w:szCs w:val="22"/>
        </w:rPr>
        <w:t xml:space="preserve"> 2026 </w:t>
      </w:r>
      <w:r w:rsidR="00325F44" w:rsidRPr="005E7A62">
        <w:rPr>
          <w:rFonts w:ascii="Arial" w:hAnsi="Arial" w:cs="Arial"/>
          <w:b/>
          <w:bCs/>
          <w:color w:val="000000"/>
          <w:sz w:val="22"/>
          <w:szCs w:val="22"/>
        </w:rPr>
        <w:t>-</w:t>
      </w:r>
      <w:r w:rsidR="00F9256F">
        <w:rPr>
          <w:rFonts w:ascii="Arial" w:hAnsi="Arial" w:cs="Arial"/>
          <w:b/>
          <w:bCs/>
          <w:sz w:val="22"/>
          <w:szCs w:val="22"/>
        </w:rPr>
        <w:t xml:space="preserve"> </w:t>
      </w:r>
      <w:r w:rsidR="00320960" w:rsidRPr="00320960">
        <w:rPr>
          <w:rFonts w:ascii="Arial" w:hAnsi="Arial" w:cs="Arial"/>
          <w:b/>
          <w:bCs/>
          <w:sz w:val="22"/>
          <w:szCs w:val="22"/>
        </w:rPr>
        <w:t xml:space="preserve">Pro tisíce studentů začíná s příchodem léta období brigád, sezónních prací a prvních větších výdělků. Zatímco většina mladých lidí řeší především výši hodinové mzdy nebo počet odpracovaných směn, mnohem méně pozornosti věnují daním, odvodům a administrativě. </w:t>
      </w:r>
    </w:p>
    <w:p w14:paraId="100BD429" w14:textId="77777777" w:rsidR="00320960" w:rsidRDefault="00320960" w:rsidP="00F9256F">
      <w:pPr>
        <w:rPr>
          <w:rFonts w:ascii="Arial" w:hAnsi="Arial" w:cs="Arial"/>
          <w:b/>
          <w:bCs/>
          <w:sz w:val="22"/>
          <w:szCs w:val="22"/>
        </w:rPr>
      </w:pPr>
    </w:p>
    <w:p w14:paraId="7BFEC197" w14:textId="29DA91CB" w:rsidR="00320960" w:rsidRPr="00320960" w:rsidRDefault="00320960" w:rsidP="00F9256F">
      <w:pPr>
        <w:rPr>
          <w:rFonts w:ascii="Arial" w:hAnsi="Arial" w:cs="Arial"/>
          <w:sz w:val="22"/>
          <w:szCs w:val="22"/>
        </w:rPr>
      </w:pPr>
      <w:r w:rsidRPr="00320960">
        <w:rPr>
          <w:rFonts w:ascii="Arial" w:hAnsi="Arial" w:cs="Arial"/>
          <w:sz w:val="22"/>
          <w:szCs w:val="22"/>
        </w:rPr>
        <w:t>Právě zde přitom vzniká řada nedorozumění a mýtů. Mnoho studentů například neví, kdy musí podat daňové přiznání, kdy se odvádí sociální a zdravotní pojištění nebo jaké důsledky může mít práce pro více zaměstnavatelů během jednoho léta. Dobrou zprávou je, že většina brigádníků nemusí řešit nic složitého. Přesto se vyplatí znát několik základních pravidel, která mohou rozhodnout o tom, zda student získá část zaplacené daně zpět, nebo zda si naopak přivodí zbytečné komplikace.</w:t>
      </w:r>
    </w:p>
    <w:p w14:paraId="08D656CE" w14:textId="77777777" w:rsidR="00F9256F" w:rsidRPr="00F9256F" w:rsidRDefault="00F9256F" w:rsidP="00F9256F">
      <w:pPr>
        <w:rPr>
          <w:rFonts w:ascii="Arial" w:hAnsi="Arial" w:cs="Arial"/>
          <w:b/>
          <w:bCs/>
          <w:sz w:val="22"/>
          <w:szCs w:val="22"/>
        </w:rPr>
      </w:pPr>
    </w:p>
    <w:p w14:paraId="35D8EE53" w14:textId="2E6F90BE" w:rsidR="00320960" w:rsidRPr="00320960" w:rsidRDefault="00320960" w:rsidP="00320960">
      <w:pPr>
        <w:rPr>
          <w:rFonts w:ascii="Arial" w:hAnsi="Arial" w:cs="Arial"/>
          <w:b/>
          <w:bCs/>
          <w:sz w:val="22"/>
          <w:szCs w:val="22"/>
        </w:rPr>
      </w:pPr>
      <w:r w:rsidRPr="00320960">
        <w:rPr>
          <w:rFonts w:ascii="Arial" w:hAnsi="Arial" w:cs="Arial"/>
          <w:b/>
          <w:bCs/>
          <w:sz w:val="22"/>
          <w:szCs w:val="22"/>
        </w:rPr>
        <w:t>DPP a DPČ</w:t>
      </w:r>
      <w:r>
        <w:rPr>
          <w:rFonts w:ascii="Arial" w:hAnsi="Arial" w:cs="Arial"/>
          <w:b/>
          <w:bCs/>
          <w:sz w:val="22"/>
          <w:szCs w:val="22"/>
        </w:rPr>
        <w:t>. D</w:t>
      </w:r>
      <w:r w:rsidRPr="00320960">
        <w:rPr>
          <w:rFonts w:ascii="Arial" w:hAnsi="Arial" w:cs="Arial"/>
          <w:b/>
          <w:bCs/>
          <w:sz w:val="22"/>
          <w:szCs w:val="22"/>
        </w:rPr>
        <w:t>vě zkratky, které určují výši odvodů</w:t>
      </w:r>
    </w:p>
    <w:p w14:paraId="79236448" w14:textId="77777777" w:rsidR="00320960" w:rsidRDefault="00320960" w:rsidP="00320960">
      <w:pPr>
        <w:rPr>
          <w:rFonts w:ascii="Arial" w:hAnsi="Arial" w:cs="Arial"/>
          <w:sz w:val="22"/>
          <w:szCs w:val="22"/>
        </w:rPr>
      </w:pPr>
      <w:r w:rsidRPr="00320960">
        <w:rPr>
          <w:rFonts w:ascii="Arial" w:hAnsi="Arial" w:cs="Arial"/>
          <w:sz w:val="22"/>
          <w:szCs w:val="22"/>
        </w:rPr>
        <w:t>Nejčastější formou studentských brigád zůstává dohoda o provedení práce (DPP) a dohoda o pracovní činnosti (DPČ). Přestože se mohou na první pohled zdát podobné, z pohledu odvodů a daní mezi nimi existují důležité rozdíly.</w:t>
      </w:r>
    </w:p>
    <w:p w14:paraId="55D9AFD7" w14:textId="77777777" w:rsidR="00320960" w:rsidRDefault="00320960" w:rsidP="00320960">
      <w:pPr>
        <w:rPr>
          <w:rFonts w:ascii="Arial" w:hAnsi="Arial" w:cs="Arial"/>
          <w:sz w:val="22"/>
          <w:szCs w:val="22"/>
        </w:rPr>
      </w:pPr>
    </w:p>
    <w:p w14:paraId="29F1B7B6" w14:textId="29FECA83" w:rsidR="00320960" w:rsidRDefault="00320960" w:rsidP="00320960">
      <w:pPr>
        <w:rPr>
          <w:rFonts w:ascii="Arial" w:hAnsi="Arial" w:cs="Arial"/>
          <w:sz w:val="22"/>
          <w:szCs w:val="22"/>
        </w:rPr>
      </w:pPr>
      <w:r>
        <w:rPr>
          <w:rFonts w:ascii="Arial" w:hAnsi="Arial" w:cs="Arial"/>
          <w:sz w:val="22"/>
          <w:szCs w:val="22"/>
        </w:rPr>
        <w:t>„</w:t>
      </w:r>
      <w:r w:rsidRPr="00320960">
        <w:rPr>
          <w:rFonts w:ascii="Arial" w:hAnsi="Arial" w:cs="Arial"/>
          <w:sz w:val="22"/>
          <w:szCs w:val="22"/>
        </w:rPr>
        <w:t>Právě typ smlouvy často rozhoduje o tom, zda se z výdělku odvádí pouze daň, nebo také sociální a zdravotní pojištění. Mnoho studentů přitom automaticky předpokládá, že brigáda znamená nulové odvody, což dnes zdaleka neplatí ve všech situacích.</w:t>
      </w:r>
      <w:r w:rsidR="004969EC">
        <w:rPr>
          <w:rFonts w:ascii="Arial" w:hAnsi="Arial" w:cs="Arial"/>
          <w:sz w:val="22"/>
          <w:szCs w:val="22"/>
        </w:rPr>
        <w:t xml:space="preserve"> </w:t>
      </w:r>
      <w:r w:rsidRPr="00320960">
        <w:rPr>
          <w:rFonts w:ascii="Arial" w:hAnsi="Arial" w:cs="Arial"/>
          <w:sz w:val="22"/>
          <w:szCs w:val="22"/>
        </w:rPr>
        <w:t>Zejména při vyšších výdělcích nebo při souběhu více brigád může vzniknout povinnost odvádět pojištění stejně jako u běžného zaměstnání. Proto je dobré se ještě před podpisem smlouvy zajímat nejen o hodinovou sazbu, ale také o typ pracovního vztahu</w:t>
      </w:r>
      <w:r>
        <w:rPr>
          <w:rFonts w:ascii="Arial" w:hAnsi="Arial" w:cs="Arial"/>
          <w:sz w:val="22"/>
          <w:szCs w:val="22"/>
        </w:rPr>
        <w:t xml:space="preserve">,“ upozorňuje Anna </w:t>
      </w:r>
      <w:proofErr w:type="spellStart"/>
      <w:r>
        <w:rPr>
          <w:rFonts w:ascii="Arial" w:hAnsi="Arial" w:cs="Arial"/>
          <w:sz w:val="22"/>
          <w:szCs w:val="22"/>
        </w:rPr>
        <w:t>Kevorkyan</w:t>
      </w:r>
      <w:proofErr w:type="spellEnd"/>
      <w:r>
        <w:rPr>
          <w:rFonts w:ascii="Arial" w:hAnsi="Arial" w:cs="Arial"/>
          <w:sz w:val="22"/>
          <w:szCs w:val="22"/>
        </w:rPr>
        <w:t>, CEO pracovního portálu JenPráce.cz.</w:t>
      </w:r>
    </w:p>
    <w:p w14:paraId="22ACCB3C" w14:textId="77777777" w:rsidR="00171E88" w:rsidRDefault="00171E88" w:rsidP="00320960">
      <w:pPr>
        <w:rPr>
          <w:rFonts w:ascii="Arial" w:hAnsi="Arial" w:cs="Arial"/>
          <w:sz w:val="22"/>
          <w:szCs w:val="22"/>
        </w:rPr>
      </w:pPr>
    </w:p>
    <w:p w14:paraId="6A89C1F2" w14:textId="77777777" w:rsidR="00171E88" w:rsidRPr="00320960" w:rsidRDefault="00171E88" w:rsidP="00320960">
      <w:pPr>
        <w:rPr>
          <w:rFonts w:ascii="Arial" w:hAnsi="Arial" w:cs="Arial"/>
          <w:sz w:val="22"/>
          <w:szCs w:val="22"/>
        </w:rPr>
      </w:pPr>
    </w:p>
    <w:p w14:paraId="569826E4" w14:textId="77777777" w:rsidR="00320960" w:rsidRDefault="00320960" w:rsidP="00320960">
      <w:pPr>
        <w:rPr>
          <w:rFonts w:ascii="Arial" w:hAnsi="Arial" w:cs="Arial"/>
          <w:sz w:val="22"/>
          <w:szCs w:val="22"/>
        </w:rPr>
      </w:pPr>
    </w:p>
    <w:p w14:paraId="3921871A" w14:textId="2E3F89D9" w:rsidR="00320960" w:rsidRPr="00320960" w:rsidRDefault="00320960" w:rsidP="00320960">
      <w:pPr>
        <w:rPr>
          <w:rFonts w:ascii="Arial" w:hAnsi="Arial" w:cs="Arial"/>
          <w:b/>
          <w:bCs/>
          <w:sz w:val="22"/>
          <w:szCs w:val="22"/>
        </w:rPr>
      </w:pPr>
      <w:r w:rsidRPr="00320960">
        <w:rPr>
          <w:rFonts w:ascii="Arial" w:hAnsi="Arial" w:cs="Arial"/>
          <w:b/>
          <w:bCs/>
          <w:sz w:val="22"/>
          <w:szCs w:val="22"/>
        </w:rPr>
        <w:t>Růžový formulář může ušetřit tisíce korun</w:t>
      </w:r>
    </w:p>
    <w:p w14:paraId="5648BCF2" w14:textId="77777777" w:rsidR="00320960" w:rsidRPr="00320960" w:rsidRDefault="00320960" w:rsidP="00320960">
      <w:pPr>
        <w:rPr>
          <w:rFonts w:ascii="Arial" w:hAnsi="Arial" w:cs="Arial"/>
          <w:sz w:val="22"/>
          <w:szCs w:val="22"/>
        </w:rPr>
      </w:pPr>
      <w:r w:rsidRPr="00320960">
        <w:rPr>
          <w:rFonts w:ascii="Arial" w:hAnsi="Arial" w:cs="Arial"/>
          <w:sz w:val="22"/>
          <w:szCs w:val="22"/>
        </w:rPr>
        <w:t>Jedním z nejčastěji skloňovaných dokumentů mezi brigádníky je takzvaný růžový formulář, tedy Prohlášení poplatníka daně z příjmů. Přestože jeho vyplnění zabere jen několik minut, mnoho studentů jeho význam podceňuje.</w:t>
      </w:r>
    </w:p>
    <w:p w14:paraId="437B60E3" w14:textId="77777777" w:rsidR="00320960" w:rsidRDefault="00320960" w:rsidP="00320960">
      <w:pPr>
        <w:rPr>
          <w:rFonts w:ascii="Arial" w:hAnsi="Arial" w:cs="Arial"/>
          <w:sz w:val="22"/>
          <w:szCs w:val="22"/>
        </w:rPr>
      </w:pPr>
    </w:p>
    <w:p w14:paraId="219F115A" w14:textId="5E82FCAA" w:rsidR="00320960" w:rsidRPr="005E7A62" w:rsidRDefault="00320960" w:rsidP="00320960">
      <w:pPr>
        <w:rPr>
          <w:rFonts w:ascii="Arial" w:hAnsi="Arial" w:cs="Arial"/>
          <w:sz w:val="22"/>
          <w:szCs w:val="22"/>
        </w:rPr>
      </w:pPr>
      <w:r>
        <w:rPr>
          <w:rFonts w:ascii="Arial" w:hAnsi="Arial" w:cs="Arial"/>
          <w:sz w:val="22"/>
          <w:szCs w:val="22"/>
        </w:rPr>
        <w:t>„</w:t>
      </w:r>
      <w:r w:rsidRPr="00320960">
        <w:rPr>
          <w:rFonts w:ascii="Arial" w:hAnsi="Arial" w:cs="Arial"/>
          <w:sz w:val="22"/>
          <w:szCs w:val="22"/>
        </w:rPr>
        <w:t>Právě díky tomuto dokumentu může zaměstnavatel uplatnit základní slevu na poplatníka už během roku. V praxi to často znamená, že studentovi není strhávána daň vůbec nebo jen v minimální výši.</w:t>
      </w:r>
      <w:r>
        <w:rPr>
          <w:rFonts w:ascii="Arial" w:hAnsi="Arial" w:cs="Arial"/>
          <w:sz w:val="22"/>
          <w:szCs w:val="22"/>
        </w:rPr>
        <w:t xml:space="preserve"> </w:t>
      </w:r>
      <w:r w:rsidRPr="00320960">
        <w:rPr>
          <w:rFonts w:ascii="Arial" w:hAnsi="Arial" w:cs="Arial"/>
          <w:sz w:val="22"/>
          <w:szCs w:val="22"/>
        </w:rPr>
        <w:t>Častým omylem je představa, že růžový formulář lze podepsat u více zaměstnavatelů současně. Ve skutečnosti je možné mít v jednom měsíci podepsané prohlášení pouze u jednoho zaměstnavatele. Pokud student během léta střídá brigády nebo pracuje souběžně na více místech, měl by této administrativě věnovat zvýšenou pozornost</w:t>
      </w:r>
      <w:r>
        <w:rPr>
          <w:rFonts w:ascii="Arial" w:hAnsi="Arial" w:cs="Arial"/>
          <w:sz w:val="22"/>
          <w:szCs w:val="22"/>
        </w:rPr>
        <w:t xml:space="preserve">,“ říká Jana </w:t>
      </w:r>
      <w:proofErr w:type="spellStart"/>
      <w:r>
        <w:rPr>
          <w:rFonts w:ascii="Arial" w:hAnsi="Arial" w:cs="Arial"/>
          <w:sz w:val="22"/>
          <w:szCs w:val="22"/>
        </w:rPr>
        <w:t>Jáčová</w:t>
      </w:r>
      <w:proofErr w:type="spellEnd"/>
      <w:r>
        <w:rPr>
          <w:rFonts w:ascii="Arial" w:hAnsi="Arial" w:cs="Arial"/>
          <w:sz w:val="22"/>
          <w:szCs w:val="22"/>
        </w:rPr>
        <w:t>, ředitelka UOL Účetnictví.</w:t>
      </w:r>
    </w:p>
    <w:p w14:paraId="7ED4A4A6" w14:textId="6E695FCB" w:rsidR="00320960" w:rsidRPr="00320960" w:rsidRDefault="00320960" w:rsidP="00320960">
      <w:pPr>
        <w:rPr>
          <w:rFonts w:ascii="Arial" w:hAnsi="Arial" w:cs="Arial"/>
          <w:sz w:val="22"/>
          <w:szCs w:val="22"/>
        </w:rPr>
      </w:pPr>
    </w:p>
    <w:p w14:paraId="3EBD72EF" w14:textId="2618E999" w:rsidR="00320960" w:rsidRPr="00320960" w:rsidRDefault="00320960" w:rsidP="00320960">
      <w:pPr>
        <w:rPr>
          <w:rFonts w:ascii="Arial" w:hAnsi="Arial" w:cs="Arial"/>
          <w:b/>
          <w:bCs/>
          <w:sz w:val="22"/>
          <w:szCs w:val="22"/>
        </w:rPr>
      </w:pPr>
      <w:r w:rsidRPr="00320960">
        <w:rPr>
          <w:rFonts w:ascii="Arial" w:hAnsi="Arial" w:cs="Arial"/>
          <w:b/>
          <w:bCs/>
          <w:sz w:val="22"/>
          <w:szCs w:val="22"/>
        </w:rPr>
        <w:t>Kdy musí student podat daňové přiznání</w:t>
      </w:r>
    </w:p>
    <w:p w14:paraId="62D0513D" w14:textId="2EABC0BC" w:rsidR="00320960" w:rsidRDefault="00320960" w:rsidP="00320960">
      <w:pPr>
        <w:rPr>
          <w:rFonts w:ascii="Arial" w:hAnsi="Arial" w:cs="Arial"/>
          <w:sz w:val="22"/>
          <w:szCs w:val="22"/>
        </w:rPr>
      </w:pPr>
      <w:r w:rsidRPr="00320960">
        <w:rPr>
          <w:rFonts w:ascii="Arial" w:hAnsi="Arial" w:cs="Arial"/>
          <w:sz w:val="22"/>
          <w:szCs w:val="22"/>
        </w:rPr>
        <w:t>Mnoho studentů se domnívá, že daňové přiznání podávají pouze podnikatelé. Ve skutečnosti může tato povinnost vzniknout i brigádníkům.</w:t>
      </w:r>
      <w:r w:rsidR="004969EC">
        <w:rPr>
          <w:rFonts w:ascii="Arial" w:hAnsi="Arial" w:cs="Arial"/>
          <w:sz w:val="22"/>
          <w:szCs w:val="22"/>
        </w:rPr>
        <w:t xml:space="preserve"> </w:t>
      </w:r>
      <w:r w:rsidRPr="00320960">
        <w:rPr>
          <w:rFonts w:ascii="Arial" w:hAnsi="Arial" w:cs="Arial"/>
          <w:sz w:val="22"/>
          <w:szCs w:val="22"/>
        </w:rPr>
        <w:t>Typicky se jedná o situace, kdy student během roku pracuje pro více zaměstnavatelů současně, má příjmy z různých zdrojů nebo kombinuje brigádu s podnikáním. Daňové přiznání může být výhodné i tehdy, pokud byly během roku odváděny zálohy na daň a student chce získat část peněz zpět.</w:t>
      </w:r>
    </w:p>
    <w:p w14:paraId="4CFFA82D" w14:textId="77777777" w:rsidR="00320960" w:rsidRPr="00320960" w:rsidRDefault="00320960" w:rsidP="00320960">
      <w:pPr>
        <w:rPr>
          <w:rFonts w:ascii="Arial" w:hAnsi="Arial" w:cs="Arial"/>
          <w:sz w:val="22"/>
          <w:szCs w:val="22"/>
        </w:rPr>
      </w:pPr>
    </w:p>
    <w:p w14:paraId="08EF1016" w14:textId="63CD56E5" w:rsidR="00320960" w:rsidRDefault="00320960" w:rsidP="00320960">
      <w:pPr>
        <w:rPr>
          <w:rFonts w:ascii="Arial" w:hAnsi="Arial" w:cs="Arial"/>
          <w:sz w:val="22"/>
          <w:szCs w:val="22"/>
        </w:rPr>
      </w:pPr>
      <w:r w:rsidRPr="00320960">
        <w:rPr>
          <w:rFonts w:ascii="Arial" w:hAnsi="Arial" w:cs="Arial"/>
          <w:sz w:val="22"/>
          <w:szCs w:val="22"/>
        </w:rPr>
        <w:lastRenderedPageBreak/>
        <w:t>V řadě případů se totiž stává, že student během roku zaplatí na dani více, než kolik odpovídá jeho celkové daňové povinnosti. Podáním daňového přiznání pak může získat přeplatek zpět.</w:t>
      </w:r>
      <w:r>
        <w:rPr>
          <w:rFonts w:ascii="Arial" w:hAnsi="Arial" w:cs="Arial"/>
          <w:sz w:val="22"/>
          <w:szCs w:val="22"/>
        </w:rPr>
        <w:t xml:space="preserve"> </w:t>
      </w:r>
      <w:r w:rsidRPr="00320960">
        <w:rPr>
          <w:rFonts w:ascii="Arial" w:hAnsi="Arial" w:cs="Arial"/>
          <w:sz w:val="22"/>
          <w:szCs w:val="22"/>
        </w:rPr>
        <w:t>Právě studenti často patří mezi skupiny, které mají nárok na vrácení části zaplacené daně, ale kvůli neznalosti pravidel o tyto peníze vůbec nepožádají.</w:t>
      </w:r>
    </w:p>
    <w:p w14:paraId="1438ECE8" w14:textId="77777777" w:rsidR="00320960" w:rsidRPr="00320960" w:rsidRDefault="00320960" w:rsidP="00320960">
      <w:pPr>
        <w:rPr>
          <w:rFonts w:ascii="Arial" w:hAnsi="Arial" w:cs="Arial"/>
          <w:sz w:val="22"/>
          <w:szCs w:val="22"/>
        </w:rPr>
      </w:pPr>
    </w:p>
    <w:p w14:paraId="5648CC52" w14:textId="77777777" w:rsidR="00320960" w:rsidRPr="00320960" w:rsidRDefault="00320960" w:rsidP="00320960">
      <w:pPr>
        <w:rPr>
          <w:rFonts w:ascii="Arial" w:hAnsi="Arial" w:cs="Arial"/>
          <w:b/>
          <w:bCs/>
          <w:sz w:val="22"/>
          <w:szCs w:val="22"/>
        </w:rPr>
      </w:pPr>
      <w:r w:rsidRPr="00320960">
        <w:rPr>
          <w:rFonts w:ascii="Arial" w:hAnsi="Arial" w:cs="Arial"/>
          <w:b/>
          <w:bCs/>
          <w:sz w:val="22"/>
          <w:szCs w:val="22"/>
        </w:rPr>
        <w:t>Pozor na více brigád během jednoho léta</w:t>
      </w:r>
    </w:p>
    <w:p w14:paraId="26CD93A2" w14:textId="730D10D0" w:rsidR="00171E88" w:rsidRDefault="00320960" w:rsidP="00320960">
      <w:pPr>
        <w:rPr>
          <w:rFonts w:ascii="Arial" w:hAnsi="Arial" w:cs="Arial"/>
          <w:sz w:val="22"/>
          <w:szCs w:val="22"/>
        </w:rPr>
      </w:pPr>
      <w:r w:rsidRPr="00320960">
        <w:rPr>
          <w:rFonts w:ascii="Arial" w:hAnsi="Arial" w:cs="Arial"/>
          <w:sz w:val="22"/>
          <w:szCs w:val="22"/>
        </w:rPr>
        <w:t>Letní měsíce bývají obdobím, kdy studenti kombinují několik pracovních vztahů najednou. Dopoledne brigáda v kanceláři, večer práce v restauraci nebo víkendová výpomoc na festivalu už dnes nejsou ničím neobvyklým.</w:t>
      </w:r>
      <w:r w:rsidR="00171E88">
        <w:rPr>
          <w:rFonts w:ascii="Arial" w:hAnsi="Arial" w:cs="Arial"/>
          <w:sz w:val="22"/>
          <w:szCs w:val="22"/>
        </w:rPr>
        <w:t xml:space="preserve"> </w:t>
      </w:r>
      <w:r w:rsidR="00171E88" w:rsidRPr="00171E88">
        <w:rPr>
          <w:rFonts w:ascii="Arial" w:hAnsi="Arial" w:cs="Arial"/>
          <w:sz w:val="22"/>
          <w:szCs w:val="22"/>
        </w:rPr>
        <w:t xml:space="preserve">Právě souběh více zaměstnavatelů ale patří mezi situace, které mohou daňové povinnosti zkomplikovat. Záleží na tom, kde je podepsané prohlášení poplatníka, jaké jsou výše příjmů i jaké typy smluv student využívá. </w:t>
      </w:r>
    </w:p>
    <w:p w14:paraId="5F7C8636" w14:textId="77777777" w:rsidR="00171E88" w:rsidRDefault="00171E88" w:rsidP="00320960">
      <w:pPr>
        <w:rPr>
          <w:rFonts w:ascii="Arial" w:hAnsi="Arial" w:cs="Arial"/>
          <w:sz w:val="22"/>
          <w:szCs w:val="22"/>
        </w:rPr>
      </w:pPr>
    </w:p>
    <w:p w14:paraId="7363F1E9" w14:textId="37A56766" w:rsidR="00171E88" w:rsidRPr="00320960" w:rsidRDefault="00171E88" w:rsidP="00320960">
      <w:pPr>
        <w:rPr>
          <w:rFonts w:ascii="Arial" w:hAnsi="Arial" w:cs="Arial"/>
          <w:sz w:val="22"/>
          <w:szCs w:val="22"/>
        </w:rPr>
      </w:pPr>
      <w:r w:rsidRPr="00171E88">
        <w:rPr>
          <w:rFonts w:ascii="Arial" w:hAnsi="Arial" w:cs="Arial"/>
          <w:sz w:val="22"/>
          <w:szCs w:val="22"/>
        </w:rPr>
        <w:t xml:space="preserve">„Rizikové bývají zejména měsíce, ve kterých student pracuje současně na více brigádách. Mnoho studentů se mylně domnívá, že rozhodující je pouze celkový počet brigád během roku, ve skutečnosti ale často hraje roli právě to, zda několik pracovních vztahů probíhá ve stejném období. U DPP je důležitá hranice 11 999 korun měsíčně, u DPČ pak 4 499 korun, od které se odvádí pojistné. Kombinace více pracovních vztahů tak může mít vliv nejen na odvody, ale i na následnou povinnost podat daňové přiznání. Mnoho studentů přitom tuto skutečnost zjistí až ve chvíli, kdy začnou zpětně shánět potvrzení od všech zaměstnavatelů,“ říká Anna </w:t>
      </w:r>
      <w:proofErr w:type="spellStart"/>
      <w:r w:rsidRPr="00171E88">
        <w:rPr>
          <w:rFonts w:ascii="Arial" w:hAnsi="Arial" w:cs="Arial"/>
          <w:sz w:val="22"/>
          <w:szCs w:val="22"/>
        </w:rPr>
        <w:t>Kevorkyan</w:t>
      </w:r>
      <w:proofErr w:type="spellEnd"/>
      <w:r w:rsidRPr="00171E88">
        <w:rPr>
          <w:rFonts w:ascii="Arial" w:hAnsi="Arial" w:cs="Arial"/>
          <w:sz w:val="22"/>
          <w:szCs w:val="22"/>
        </w:rPr>
        <w:t xml:space="preserve"> z </w:t>
      </w:r>
      <w:proofErr w:type="spellStart"/>
      <w:r w:rsidRPr="00171E88">
        <w:rPr>
          <w:rFonts w:ascii="Arial" w:hAnsi="Arial" w:cs="Arial"/>
          <w:sz w:val="22"/>
          <w:szCs w:val="22"/>
        </w:rPr>
        <w:t>JenPráce</w:t>
      </w:r>
      <w:proofErr w:type="spellEnd"/>
      <w:r w:rsidRPr="00171E88">
        <w:rPr>
          <w:rFonts w:ascii="Arial" w:hAnsi="Arial" w:cs="Arial"/>
          <w:sz w:val="22"/>
          <w:szCs w:val="22"/>
        </w:rPr>
        <w:t>.</w:t>
      </w:r>
    </w:p>
    <w:p w14:paraId="7D11E06D" w14:textId="5E2970C7" w:rsidR="00320960" w:rsidRPr="00320960" w:rsidRDefault="00320960" w:rsidP="00320960">
      <w:pPr>
        <w:rPr>
          <w:rFonts w:ascii="Arial" w:hAnsi="Arial" w:cs="Arial"/>
          <w:sz w:val="22"/>
          <w:szCs w:val="22"/>
        </w:rPr>
      </w:pPr>
    </w:p>
    <w:p w14:paraId="31DBA22C" w14:textId="567C8837" w:rsidR="00320960" w:rsidRPr="00320960" w:rsidRDefault="00320960" w:rsidP="00320960">
      <w:pPr>
        <w:rPr>
          <w:rFonts w:ascii="Arial" w:hAnsi="Arial" w:cs="Arial"/>
          <w:b/>
          <w:bCs/>
          <w:sz w:val="22"/>
          <w:szCs w:val="22"/>
        </w:rPr>
      </w:pPr>
      <w:r w:rsidRPr="00320960">
        <w:rPr>
          <w:rFonts w:ascii="Arial" w:hAnsi="Arial" w:cs="Arial"/>
          <w:b/>
          <w:bCs/>
          <w:sz w:val="22"/>
          <w:szCs w:val="22"/>
        </w:rPr>
        <w:t>Mohou rodiče přijít o daňové výhody?</w:t>
      </w:r>
    </w:p>
    <w:p w14:paraId="51E92D1A" w14:textId="77777777" w:rsidR="00320960" w:rsidRPr="00320960" w:rsidRDefault="00320960" w:rsidP="00320960">
      <w:pPr>
        <w:rPr>
          <w:rFonts w:ascii="Arial" w:hAnsi="Arial" w:cs="Arial"/>
          <w:sz w:val="22"/>
          <w:szCs w:val="22"/>
        </w:rPr>
      </w:pPr>
      <w:r w:rsidRPr="00320960">
        <w:rPr>
          <w:rFonts w:ascii="Arial" w:hAnsi="Arial" w:cs="Arial"/>
          <w:sz w:val="22"/>
          <w:szCs w:val="22"/>
        </w:rPr>
        <w:t>Častou otázkou bývá také vliv brigád na rodiče a jejich nároky na daňová zvýhodnění. Dobrou zprávou je, že samotná brigáda obvykle automaticky neznamená ztrátu nároku na daňové zvýhodnění na dítě.</w:t>
      </w:r>
    </w:p>
    <w:p w14:paraId="17337117" w14:textId="77777777" w:rsidR="00320960" w:rsidRDefault="00320960" w:rsidP="00320960">
      <w:pPr>
        <w:rPr>
          <w:rFonts w:ascii="Arial" w:hAnsi="Arial" w:cs="Arial"/>
          <w:sz w:val="22"/>
          <w:szCs w:val="22"/>
        </w:rPr>
      </w:pPr>
    </w:p>
    <w:p w14:paraId="5C7AAA80" w14:textId="174D98C7" w:rsidR="00320960" w:rsidRPr="005E7A62" w:rsidRDefault="00320960" w:rsidP="00320960">
      <w:pPr>
        <w:rPr>
          <w:rFonts w:ascii="Arial" w:hAnsi="Arial" w:cs="Arial"/>
          <w:sz w:val="22"/>
          <w:szCs w:val="22"/>
        </w:rPr>
      </w:pPr>
      <w:r>
        <w:rPr>
          <w:rFonts w:ascii="Arial" w:hAnsi="Arial" w:cs="Arial"/>
          <w:sz w:val="22"/>
          <w:szCs w:val="22"/>
        </w:rPr>
        <w:t>„</w:t>
      </w:r>
      <w:r w:rsidRPr="00320960">
        <w:rPr>
          <w:rFonts w:ascii="Arial" w:hAnsi="Arial" w:cs="Arial"/>
          <w:sz w:val="22"/>
          <w:szCs w:val="22"/>
        </w:rPr>
        <w:t>Rozhodující je především to, zda dítě stále splňuje podmínky soustavné přípravy na budoucí povolání, tedy například studuje střední nebo vysokou školu. Výše výdělku sama o sobě ve většině případů nehraje hlavní roli.</w:t>
      </w:r>
      <w:r>
        <w:rPr>
          <w:rFonts w:ascii="Arial" w:hAnsi="Arial" w:cs="Arial"/>
          <w:sz w:val="22"/>
          <w:szCs w:val="22"/>
        </w:rPr>
        <w:t xml:space="preserve"> </w:t>
      </w:r>
      <w:r w:rsidRPr="00320960">
        <w:rPr>
          <w:rFonts w:ascii="Arial" w:hAnsi="Arial" w:cs="Arial"/>
          <w:sz w:val="22"/>
          <w:szCs w:val="22"/>
        </w:rPr>
        <w:t>Komplikace mohou nastat zejména při ukončení studia, přerušení školy nebo při přechodu mezi jednotlivými stupni vzdělávání. Právě zde bývá vhodné ověřit konkrétní situaci individuálně</w:t>
      </w:r>
      <w:r>
        <w:rPr>
          <w:rFonts w:ascii="Arial" w:hAnsi="Arial" w:cs="Arial"/>
          <w:sz w:val="22"/>
          <w:szCs w:val="22"/>
        </w:rPr>
        <w:t xml:space="preserve">,“ dodává Jana </w:t>
      </w:r>
      <w:proofErr w:type="spellStart"/>
      <w:r>
        <w:rPr>
          <w:rFonts w:ascii="Arial" w:hAnsi="Arial" w:cs="Arial"/>
          <w:sz w:val="22"/>
          <w:szCs w:val="22"/>
        </w:rPr>
        <w:t>Jáčová</w:t>
      </w:r>
      <w:proofErr w:type="spellEnd"/>
      <w:r>
        <w:rPr>
          <w:rFonts w:ascii="Arial" w:hAnsi="Arial" w:cs="Arial"/>
          <w:sz w:val="22"/>
          <w:szCs w:val="22"/>
        </w:rPr>
        <w:t xml:space="preserve"> z UOL Účetnictví.</w:t>
      </w:r>
    </w:p>
    <w:p w14:paraId="77A3455E" w14:textId="68EBDC9F" w:rsidR="00320960" w:rsidRDefault="00320960" w:rsidP="00320960">
      <w:pPr>
        <w:rPr>
          <w:rFonts w:ascii="Arial" w:hAnsi="Arial" w:cs="Arial"/>
          <w:sz w:val="22"/>
          <w:szCs w:val="22"/>
        </w:rPr>
      </w:pPr>
    </w:p>
    <w:p w14:paraId="536AEE32" w14:textId="769711E3" w:rsidR="00F9256F" w:rsidRDefault="00320960" w:rsidP="00325F44">
      <w:pPr>
        <w:rPr>
          <w:rFonts w:ascii="Arial" w:hAnsi="Arial" w:cs="Arial"/>
          <w:b/>
          <w:bCs/>
          <w:sz w:val="22"/>
          <w:szCs w:val="22"/>
        </w:rPr>
      </w:pPr>
      <w:r>
        <w:rPr>
          <w:rFonts w:ascii="Arial" w:hAnsi="Arial" w:cs="Arial"/>
          <w:b/>
          <w:bCs/>
          <w:sz w:val="22"/>
          <w:szCs w:val="22"/>
        </w:rPr>
        <w:t xml:space="preserve"> </w:t>
      </w:r>
    </w:p>
    <w:p w14:paraId="4AA42746" w14:textId="0F6494D6" w:rsidR="008C4452" w:rsidRPr="005E7A62" w:rsidRDefault="008C4452" w:rsidP="00325F44">
      <w:pPr>
        <w:rPr>
          <w:rFonts w:ascii="Arial" w:hAnsi="Arial" w:cs="Arial"/>
          <w:sz w:val="22"/>
          <w:szCs w:val="22"/>
        </w:rPr>
      </w:pPr>
    </w:p>
    <w:sectPr w:rsidR="008C4452" w:rsidRPr="005E7A62"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C7"/>
    <w:rsid w:val="000969FA"/>
    <w:rsid w:val="00171E88"/>
    <w:rsid w:val="00192A93"/>
    <w:rsid w:val="00193F80"/>
    <w:rsid w:val="00203C51"/>
    <w:rsid w:val="002C662D"/>
    <w:rsid w:val="00320960"/>
    <w:rsid w:val="00325F44"/>
    <w:rsid w:val="00415550"/>
    <w:rsid w:val="004969EC"/>
    <w:rsid w:val="004A6749"/>
    <w:rsid w:val="004F52C3"/>
    <w:rsid w:val="0055481A"/>
    <w:rsid w:val="005E7A62"/>
    <w:rsid w:val="006A3B18"/>
    <w:rsid w:val="007142C4"/>
    <w:rsid w:val="00727311"/>
    <w:rsid w:val="00736A20"/>
    <w:rsid w:val="007D0D3D"/>
    <w:rsid w:val="008C4452"/>
    <w:rsid w:val="008F03E0"/>
    <w:rsid w:val="00974963"/>
    <w:rsid w:val="009A045E"/>
    <w:rsid w:val="00A5741F"/>
    <w:rsid w:val="00BB26C7"/>
    <w:rsid w:val="00D53C2B"/>
    <w:rsid w:val="00DA4CF8"/>
    <w:rsid w:val="00EF53AE"/>
    <w:rsid w:val="00F5440E"/>
    <w:rsid w:val="00F925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35FBED5"/>
  <w15:chartTrackingRefBased/>
  <w15:docId w15:val="{252E1A22-12E9-F54E-B6EA-F225CC59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B2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B2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B26C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B26C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B26C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B26C7"/>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B26C7"/>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B26C7"/>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B26C7"/>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B26C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B26C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B26C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B26C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B26C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B26C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B26C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B26C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B26C7"/>
    <w:rPr>
      <w:rFonts w:eastAsiaTheme="majorEastAsia" w:cstheme="majorBidi"/>
      <w:color w:val="272727" w:themeColor="text1" w:themeTint="D8"/>
    </w:rPr>
  </w:style>
  <w:style w:type="paragraph" w:styleId="Nzev">
    <w:name w:val="Title"/>
    <w:basedOn w:val="Normln"/>
    <w:next w:val="Normln"/>
    <w:link w:val="NzevChar"/>
    <w:uiPriority w:val="10"/>
    <w:qFormat/>
    <w:rsid w:val="00BB26C7"/>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B26C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B26C7"/>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B26C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B26C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B26C7"/>
    <w:rPr>
      <w:i/>
      <w:iCs/>
      <w:color w:val="404040" w:themeColor="text1" w:themeTint="BF"/>
    </w:rPr>
  </w:style>
  <w:style w:type="paragraph" w:styleId="Odstavecseseznamem">
    <w:name w:val="List Paragraph"/>
    <w:basedOn w:val="Normln"/>
    <w:uiPriority w:val="34"/>
    <w:qFormat/>
    <w:rsid w:val="00BB26C7"/>
    <w:pPr>
      <w:ind w:left="720"/>
      <w:contextualSpacing/>
    </w:pPr>
  </w:style>
  <w:style w:type="character" w:styleId="Zdraznnintenzivn">
    <w:name w:val="Intense Emphasis"/>
    <w:basedOn w:val="Standardnpsmoodstavce"/>
    <w:uiPriority w:val="21"/>
    <w:qFormat/>
    <w:rsid w:val="00BB26C7"/>
    <w:rPr>
      <w:i/>
      <w:iCs/>
      <w:color w:val="0F4761" w:themeColor="accent1" w:themeShade="BF"/>
    </w:rPr>
  </w:style>
  <w:style w:type="paragraph" w:styleId="Vrazncitt">
    <w:name w:val="Intense Quote"/>
    <w:basedOn w:val="Normln"/>
    <w:next w:val="Normln"/>
    <w:link w:val="VrazncittChar"/>
    <w:uiPriority w:val="30"/>
    <w:qFormat/>
    <w:rsid w:val="00BB2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B26C7"/>
    <w:rPr>
      <w:i/>
      <w:iCs/>
      <w:color w:val="0F4761" w:themeColor="accent1" w:themeShade="BF"/>
    </w:rPr>
  </w:style>
  <w:style w:type="character" w:styleId="Odkazintenzivn">
    <w:name w:val="Intense Reference"/>
    <w:basedOn w:val="Standardnpsmoodstavce"/>
    <w:uiPriority w:val="32"/>
    <w:qFormat/>
    <w:rsid w:val="00BB26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765</Words>
  <Characters>4358</Characters>
  <Application>Microsoft Office Word</Application>
  <DocSecurity>0</DocSecurity>
  <Lines>87</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11</cp:revision>
  <dcterms:created xsi:type="dcterms:W3CDTF">2026-06-01T07:12:00Z</dcterms:created>
  <dcterms:modified xsi:type="dcterms:W3CDTF">2026-06-02T06:09:00Z</dcterms:modified>
  <cp:category/>
</cp:coreProperties>
</file>