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8DE1B" w14:textId="10A527EF" w:rsidR="003263FB" w:rsidRDefault="00C11A94" w:rsidP="00C11A94">
      <w:pPr>
        <w:jc w:val="center"/>
        <w:rPr>
          <w:rFonts w:ascii="Arial" w:hAnsi="Arial" w:cs="Arial"/>
          <w:b/>
          <w:bCs/>
          <w:sz w:val="32"/>
          <w:szCs w:val="32"/>
        </w:rPr>
      </w:pPr>
      <w:r w:rsidRPr="00C11A94">
        <w:rPr>
          <w:rFonts w:ascii="Arial" w:hAnsi="Arial" w:cs="Arial"/>
          <w:b/>
          <w:bCs/>
          <w:sz w:val="32"/>
          <w:szCs w:val="32"/>
        </w:rPr>
        <w:t>Jedete autem do Itálie? Od října už platí nová omezení</w:t>
      </w:r>
      <w:r w:rsidR="00F3452E">
        <w:rPr>
          <w:rFonts w:ascii="Arial" w:hAnsi="Arial" w:cs="Arial"/>
          <w:b/>
          <w:bCs/>
          <w:sz w:val="32"/>
          <w:szCs w:val="32"/>
        </w:rPr>
        <w:t>,</w:t>
      </w:r>
      <w:r w:rsidRPr="00C11A94">
        <w:rPr>
          <w:rFonts w:ascii="Arial" w:hAnsi="Arial" w:cs="Arial"/>
          <w:b/>
          <w:bCs/>
          <w:sz w:val="32"/>
          <w:szCs w:val="32"/>
        </w:rPr>
        <w:t xml:space="preserve"> hlavně pro dieselová auta</w:t>
      </w:r>
      <w:r w:rsidR="00F3452E">
        <w:rPr>
          <w:rFonts w:ascii="Arial" w:hAnsi="Arial" w:cs="Arial"/>
          <w:b/>
          <w:bCs/>
          <w:sz w:val="32"/>
          <w:szCs w:val="32"/>
        </w:rPr>
        <w:t>. Hrozí nemalé pokuty</w:t>
      </w:r>
    </w:p>
    <w:p w14:paraId="2CA38BA7" w14:textId="77777777" w:rsidR="00D55978" w:rsidRPr="00C11A94" w:rsidRDefault="00D55978" w:rsidP="00C11A94">
      <w:pPr>
        <w:jc w:val="center"/>
        <w:rPr>
          <w:rFonts w:ascii="Arial" w:hAnsi="Arial" w:cs="Arial"/>
          <w:b/>
          <w:bCs/>
          <w:sz w:val="32"/>
          <w:szCs w:val="32"/>
        </w:rPr>
      </w:pPr>
    </w:p>
    <w:p w14:paraId="29D2CE61" w14:textId="681192D3" w:rsidR="00C11A94" w:rsidRPr="00C11A94" w:rsidRDefault="00F4368D" w:rsidP="00C11A94">
      <w:pPr>
        <w:rPr>
          <w:rFonts w:ascii="Arial" w:hAnsi="Arial" w:cs="Arial"/>
          <w:b/>
          <w:bCs/>
        </w:rPr>
      </w:pPr>
      <w:r w:rsidRPr="00F4368D">
        <w:rPr>
          <w:rFonts w:ascii="Arial" w:hAnsi="Arial" w:cs="Arial"/>
          <w:b/>
          <w:bCs/>
        </w:rPr>
        <w:t xml:space="preserve">Praha, </w:t>
      </w:r>
      <w:r w:rsidR="00C11A94">
        <w:rPr>
          <w:rFonts w:ascii="Arial" w:hAnsi="Arial" w:cs="Arial"/>
          <w:b/>
          <w:bCs/>
        </w:rPr>
        <w:t>2</w:t>
      </w:r>
      <w:r w:rsidR="008A59A0">
        <w:rPr>
          <w:rFonts w:ascii="Arial" w:hAnsi="Arial" w:cs="Arial"/>
          <w:b/>
          <w:bCs/>
        </w:rPr>
        <w:t>2</w:t>
      </w:r>
      <w:r w:rsidRPr="00F4368D">
        <w:rPr>
          <w:rFonts w:ascii="Arial" w:hAnsi="Arial" w:cs="Arial"/>
          <w:b/>
          <w:bCs/>
        </w:rPr>
        <w:t xml:space="preserve">. </w:t>
      </w:r>
      <w:r w:rsidR="003263FB">
        <w:rPr>
          <w:rFonts w:ascii="Arial" w:hAnsi="Arial" w:cs="Arial"/>
          <w:b/>
          <w:bCs/>
        </w:rPr>
        <w:t>října</w:t>
      </w:r>
      <w:r w:rsidRPr="00F4368D">
        <w:rPr>
          <w:rFonts w:ascii="Arial" w:hAnsi="Arial" w:cs="Arial"/>
          <w:b/>
          <w:bCs/>
        </w:rPr>
        <w:t xml:space="preserve"> 2025 </w:t>
      </w:r>
      <w:proofErr w:type="gramStart"/>
      <w:r w:rsidRPr="00F4368D">
        <w:rPr>
          <w:rFonts w:ascii="Arial" w:hAnsi="Arial" w:cs="Arial"/>
          <w:b/>
          <w:bCs/>
        </w:rPr>
        <w:t xml:space="preserve">- </w:t>
      </w:r>
      <w:r w:rsidR="003263FB">
        <w:rPr>
          <w:rFonts w:ascii="Arial" w:hAnsi="Arial" w:cs="Arial"/>
          <w:b/>
          <w:bCs/>
        </w:rPr>
        <w:t xml:space="preserve"> </w:t>
      </w:r>
      <w:r w:rsidR="00C11A94" w:rsidRPr="00C11A94">
        <w:rPr>
          <w:rFonts w:ascii="Arial" w:hAnsi="Arial" w:cs="Arial"/>
          <w:b/>
          <w:bCs/>
        </w:rPr>
        <w:t>Itálie</w:t>
      </w:r>
      <w:proofErr w:type="gramEnd"/>
      <w:r w:rsidR="00C11A94" w:rsidRPr="00C11A94">
        <w:rPr>
          <w:rFonts w:ascii="Arial" w:hAnsi="Arial" w:cs="Arial"/>
          <w:b/>
          <w:bCs/>
        </w:rPr>
        <w:t xml:space="preserve"> vstoupila do roku 2025 s výrazně přísnějšími pravidly pro řidiče a od října k nim přibylo nové emisní omezení v severní části země. Pokud se právě chystáte na podzimní výlet, do hor nebo plánujete zimní dovolenou, měli byste vědět, co vše se změnilo. Nová pravidla se týkají alkoholu, telefonování, rychlosti i vjezdu do měst s určitými typy vozidel.</w:t>
      </w:r>
    </w:p>
    <w:p w14:paraId="683B2156" w14:textId="77777777" w:rsidR="00C11A94" w:rsidRPr="00C11A94" w:rsidRDefault="00C11A94" w:rsidP="00C11A94">
      <w:pPr>
        <w:rPr>
          <w:rFonts w:ascii="Arial" w:hAnsi="Arial" w:cs="Arial"/>
          <w:b/>
          <w:bCs/>
        </w:rPr>
      </w:pPr>
      <w:r w:rsidRPr="00C11A94">
        <w:rPr>
          <w:rFonts w:ascii="Arial" w:hAnsi="Arial" w:cs="Arial"/>
          <w:b/>
          <w:bCs/>
        </w:rPr>
        <w:t>Přísnější pokuty: alkohol, mobil a rychlost</w:t>
      </w:r>
    </w:p>
    <w:p w14:paraId="3F7ACFF6" w14:textId="77777777" w:rsidR="00C11A94" w:rsidRPr="00C11A94" w:rsidRDefault="00C11A94" w:rsidP="00C11A94">
      <w:pPr>
        <w:rPr>
          <w:rFonts w:ascii="Arial" w:hAnsi="Arial" w:cs="Arial"/>
        </w:rPr>
      </w:pPr>
      <w:r w:rsidRPr="00C11A94">
        <w:rPr>
          <w:rFonts w:ascii="Arial" w:hAnsi="Arial" w:cs="Arial"/>
        </w:rPr>
        <w:t>Už od ledna 2025 platí novela italského silničního zákona (</w:t>
      </w:r>
      <w:proofErr w:type="spellStart"/>
      <w:r w:rsidRPr="00C11A94">
        <w:rPr>
          <w:rFonts w:ascii="Arial" w:hAnsi="Arial" w:cs="Arial"/>
        </w:rPr>
        <w:t>Codice</w:t>
      </w:r>
      <w:proofErr w:type="spellEnd"/>
      <w:r w:rsidRPr="00C11A94">
        <w:rPr>
          <w:rFonts w:ascii="Arial" w:hAnsi="Arial" w:cs="Arial"/>
        </w:rPr>
        <w:t xml:space="preserve"> </w:t>
      </w:r>
      <w:proofErr w:type="spellStart"/>
      <w:r w:rsidRPr="00C11A94">
        <w:rPr>
          <w:rFonts w:ascii="Arial" w:hAnsi="Arial" w:cs="Arial"/>
        </w:rPr>
        <w:t>della</w:t>
      </w:r>
      <w:proofErr w:type="spellEnd"/>
      <w:r w:rsidRPr="00C11A94">
        <w:rPr>
          <w:rFonts w:ascii="Arial" w:hAnsi="Arial" w:cs="Arial"/>
        </w:rPr>
        <w:t xml:space="preserve"> Strada). Zpřísňuje postihy za alkohol a drogy za volantem – řidiči nad 0,5 ‰ riskují zabavení auta, vysokou pokutu i odebrání řidičského průkazu. Pokud způsobí nehodu, může jít o doživotní zákaz řízení.</w:t>
      </w:r>
    </w:p>
    <w:p w14:paraId="4F8DF06F" w14:textId="32923170" w:rsidR="00C11A94" w:rsidRPr="00C11A94" w:rsidRDefault="00C11A94" w:rsidP="00C11A94">
      <w:pPr>
        <w:rPr>
          <w:rFonts w:ascii="Arial" w:hAnsi="Arial" w:cs="Arial"/>
        </w:rPr>
      </w:pPr>
      <w:r>
        <w:rPr>
          <w:rFonts w:ascii="Arial" w:hAnsi="Arial" w:cs="Arial"/>
        </w:rPr>
        <w:t>„</w:t>
      </w:r>
      <w:r w:rsidRPr="00C11A94">
        <w:rPr>
          <w:rFonts w:ascii="Arial" w:hAnsi="Arial" w:cs="Arial"/>
        </w:rPr>
        <w:t>Dramaticky se zvýšily i pokuty za používání mobilu za volantem, až na 1 600 eur. Při opakovaném přestupku může úřad odebrat řidičský průkaz na dva až šest měsíců. Italská policie navíc mnohem častěji používá kamerové systémy, které dokážou přestupek zachytit bez nutnosti zastavení auta</w:t>
      </w:r>
      <w:r>
        <w:rPr>
          <w:rFonts w:ascii="Arial" w:hAnsi="Arial" w:cs="Arial"/>
        </w:rPr>
        <w:t xml:space="preserve">,“ </w:t>
      </w:r>
      <w:r w:rsidRPr="00F4368D">
        <w:rPr>
          <w:rFonts w:ascii="Arial" w:hAnsi="Arial" w:cs="Arial"/>
        </w:rPr>
        <w:t xml:space="preserve">říká Martin </w:t>
      </w:r>
      <w:proofErr w:type="spellStart"/>
      <w:r w:rsidRPr="00F4368D">
        <w:rPr>
          <w:rFonts w:ascii="Arial" w:hAnsi="Arial" w:cs="Arial"/>
        </w:rPr>
        <w:t>Thienel</w:t>
      </w:r>
      <w:proofErr w:type="spellEnd"/>
      <w:r w:rsidRPr="00F4368D">
        <w:rPr>
          <w:rFonts w:ascii="Arial" w:hAnsi="Arial" w:cs="Arial"/>
        </w:rPr>
        <w:t xml:space="preserve"> ze společnosti </w:t>
      </w:r>
      <w:hyperlink r:id="rId5" w:history="1">
        <w:r w:rsidRPr="00F4368D">
          <w:rPr>
            <w:rStyle w:val="Hypertextovodkaz"/>
            <w:rFonts w:ascii="Arial" w:hAnsi="Arial" w:cs="Arial"/>
          </w:rPr>
          <w:t>Kalkulátor.cz</w:t>
        </w:r>
      </w:hyperlink>
      <w:r>
        <w:rPr>
          <w:rFonts w:ascii="Arial" w:hAnsi="Arial" w:cs="Arial"/>
        </w:rPr>
        <w:t xml:space="preserve"> a dodává: „</w:t>
      </w:r>
      <w:r w:rsidRPr="00C11A94">
        <w:rPr>
          <w:rFonts w:ascii="Arial" w:hAnsi="Arial" w:cs="Arial"/>
        </w:rPr>
        <w:t>Zpřísnila se i pravidla pro rychlost – zejména v obcích, u škol a v tzv. zónách 30 km/h. Více měst zavádí úsekové měření a automatické radary bez viditelného upozornění.</w:t>
      </w:r>
      <w:r>
        <w:rPr>
          <w:rFonts w:ascii="Arial" w:hAnsi="Arial" w:cs="Arial"/>
        </w:rPr>
        <w:t>“</w:t>
      </w:r>
    </w:p>
    <w:p w14:paraId="134DC139" w14:textId="77777777" w:rsidR="00C11A94" w:rsidRPr="00C11A94" w:rsidRDefault="00C11A94" w:rsidP="00C11A94">
      <w:pPr>
        <w:rPr>
          <w:rFonts w:ascii="Arial" w:hAnsi="Arial" w:cs="Arial"/>
          <w:b/>
          <w:bCs/>
        </w:rPr>
      </w:pPr>
      <w:r w:rsidRPr="00C11A94">
        <w:rPr>
          <w:rFonts w:ascii="Arial" w:hAnsi="Arial" w:cs="Arial"/>
          <w:b/>
          <w:bCs/>
        </w:rPr>
        <w:t>Od 1. října platí zákaz vjezdu pro diesel Euro 5</w:t>
      </w:r>
    </w:p>
    <w:p w14:paraId="268BF721" w14:textId="5538943E" w:rsidR="00C11A94" w:rsidRPr="00C11A94" w:rsidRDefault="00C11A94" w:rsidP="00C11A94">
      <w:pPr>
        <w:rPr>
          <w:rFonts w:ascii="Arial" w:hAnsi="Arial" w:cs="Arial"/>
        </w:rPr>
      </w:pPr>
      <w:r w:rsidRPr="00C11A94">
        <w:rPr>
          <w:rFonts w:ascii="Arial" w:hAnsi="Arial" w:cs="Arial"/>
        </w:rPr>
        <w:t>Nově od 1. října 2025 již platí zákaz vjezdu dieselových vozidel emisní normy Euro 5 do mnoha měst severní Itálie. Omezení se týká regionů Lombardie, Veneto, Piemonte a Emilia-</w:t>
      </w:r>
      <w:proofErr w:type="spellStart"/>
      <w:r w:rsidRPr="00C11A94">
        <w:rPr>
          <w:rFonts w:ascii="Arial" w:hAnsi="Arial" w:cs="Arial"/>
        </w:rPr>
        <w:t>Romagna</w:t>
      </w:r>
      <w:proofErr w:type="spellEnd"/>
      <w:r w:rsidRPr="00C11A94">
        <w:rPr>
          <w:rFonts w:ascii="Arial" w:hAnsi="Arial" w:cs="Arial"/>
        </w:rPr>
        <w:t>, tedy oblastí, kam často míří čeští turisté – Milán, Benátky, Bologna, Verona či Turín. Zákazy se liší podle regionu: například ve Venetu platí celodenně a celotýdenně, v Lombardii jen ve všední dny během dne, v Piemontu platí stabilně s možností zpřísnění při smogových situacích a v Emilia-</w:t>
      </w:r>
      <w:proofErr w:type="spellStart"/>
      <w:r w:rsidRPr="00C11A94">
        <w:rPr>
          <w:rFonts w:ascii="Arial" w:hAnsi="Arial" w:cs="Arial"/>
        </w:rPr>
        <w:t>Romagna</w:t>
      </w:r>
      <w:proofErr w:type="spellEnd"/>
      <w:r w:rsidRPr="00C11A94">
        <w:rPr>
          <w:rFonts w:ascii="Arial" w:hAnsi="Arial" w:cs="Arial"/>
        </w:rPr>
        <w:t xml:space="preserve"> jde o kombinaci celoročních a sezónních omezení.</w:t>
      </w:r>
      <w:r w:rsidR="00F3452E">
        <w:rPr>
          <w:rFonts w:ascii="Arial" w:hAnsi="Arial" w:cs="Arial"/>
        </w:rPr>
        <w:t xml:space="preserve"> </w:t>
      </w:r>
      <w:r w:rsidRPr="00C11A94">
        <w:rPr>
          <w:rFonts w:ascii="Arial" w:hAnsi="Arial" w:cs="Arial"/>
        </w:rPr>
        <w:t>Pokuta za porušení začíná na 168 eurech. Při opakování může úřad uložit zákaz řízení až na 30 dní.</w:t>
      </w:r>
    </w:p>
    <w:p w14:paraId="62947165" w14:textId="77777777" w:rsidR="00C11A94" w:rsidRPr="00F3452E" w:rsidRDefault="00C11A94" w:rsidP="00C11A94">
      <w:pPr>
        <w:rPr>
          <w:rFonts w:ascii="Arial" w:hAnsi="Arial" w:cs="Arial"/>
          <w:b/>
          <w:bCs/>
        </w:rPr>
      </w:pPr>
      <w:r w:rsidRPr="00F3452E">
        <w:rPr>
          <w:rFonts w:ascii="Arial" w:hAnsi="Arial" w:cs="Arial"/>
          <w:b/>
          <w:bCs/>
        </w:rPr>
        <w:t>Co si zkontrolovat před cestou</w:t>
      </w:r>
    </w:p>
    <w:p w14:paraId="47F20CB4" w14:textId="77777777" w:rsidR="00F3452E" w:rsidRDefault="00C11A94" w:rsidP="00C11A94">
      <w:pPr>
        <w:rPr>
          <w:rFonts w:ascii="Arial" w:hAnsi="Arial" w:cs="Arial"/>
        </w:rPr>
      </w:pPr>
      <w:r w:rsidRPr="00C11A94">
        <w:rPr>
          <w:rFonts w:ascii="Arial" w:hAnsi="Arial" w:cs="Arial"/>
        </w:rPr>
        <w:t xml:space="preserve">Před cestou je důležité zjistit emisní třídu svého vozidla uvedenou v technickém průkazu – pokud máte diesel Euro 5 nebo starší, je vhodnější vyhnout se centru velkých měst nebo využít parkoviště P+R a veřejnou dopravu. </w:t>
      </w:r>
    </w:p>
    <w:p w14:paraId="2319ECFA" w14:textId="193157DE" w:rsidR="003263FB" w:rsidRDefault="00C11A94" w:rsidP="003263FB">
      <w:pPr>
        <w:rPr>
          <w:rFonts w:ascii="Arial" w:hAnsi="Arial" w:cs="Arial"/>
        </w:rPr>
      </w:pPr>
      <w:r w:rsidRPr="00C11A94">
        <w:rPr>
          <w:rFonts w:ascii="Arial" w:hAnsi="Arial" w:cs="Arial"/>
        </w:rPr>
        <w:t xml:space="preserve">V horských oblastech, například v Dolomitech, Jižním Tyrolsku nebo oblasti </w:t>
      </w:r>
      <w:proofErr w:type="spellStart"/>
      <w:r w:rsidRPr="00C11A94">
        <w:rPr>
          <w:rFonts w:ascii="Arial" w:hAnsi="Arial" w:cs="Arial"/>
        </w:rPr>
        <w:t>Aosty</w:t>
      </w:r>
      <w:proofErr w:type="spellEnd"/>
      <w:r w:rsidRPr="00C11A94">
        <w:rPr>
          <w:rFonts w:ascii="Arial" w:hAnsi="Arial" w:cs="Arial"/>
        </w:rPr>
        <w:t xml:space="preserve">, platí od 15. listopadu do 15. dubna povinnost zimních pneumatik nebo sněhových řetězů. Nezapomeňte ani na povinnou výbavu – výstražný trojúhelník, reflexní vestu pro každého cestujícího a doporučeně také zelenou kartu. Kromě toho je třeba </w:t>
      </w:r>
      <w:r w:rsidRPr="00C11A94">
        <w:rPr>
          <w:rFonts w:ascii="Arial" w:hAnsi="Arial" w:cs="Arial"/>
        </w:rPr>
        <w:lastRenderedPageBreak/>
        <w:t>počítat s tím, že mnohá historická centra měst mají tzv. ZTL zóny se zákazem vjezdu, které jsou kontrolované kamerami a pokuty bývají zasílány zpětně i do zahraničí</w:t>
      </w:r>
      <w:r w:rsidR="00912923">
        <w:rPr>
          <w:rFonts w:ascii="Arial" w:hAnsi="Arial" w:cs="Arial"/>
        </w:rPr>
        <w:t>.</w:t>
      </w:r>
      <w:r w:rsidR="00F3452E">
        <w:rPr>
          <w:rFonts w:ascii="Arial" w:hAnsi="Arial" w:cs="Arial"/>
        </w:rPr>
        <w:t xml:space="preserve"> </w:t>
      </w:r>
    </w:p>
    <w:p w14:paraId="5E266C4A" w14:textId="0E0FA431" w:rsidR="00912923" w:rsidRPr="00912923" w:rsidRDefault="00912923" w:rsidP="003263FB">
      <w:pPr>
        <w:rPr>
          <w:rFonts w:ascii="Arial" w:hAnsi="Arial" w:cs="Arial"/>
          <w:b/>
          <w:bCs/>
        </w:rPr>
      </w:pPr>
      <w:r w:rsidRPr="00912923">
        <w:rPr>
          <w:rFonts w:ascii="Arial" w:hAnsi="Arial" w:cs="Arial"/>
          <w:b/>
          <w:bCs/>
        </w:rPr>
        <w:t>Nepodceňujte pojištění</w:t>
      </w:r>
    </w:p>
    <w:p w14:paraId="2F2FCF9C" w14:textId="03ADFDEC" w:rsidR="00912923" w:rsidRPr="00F4368D" w:rsidRDefault="00912923" w:rsidP="003263FB">
      <w:pPr>
        <w:rPr>
          <w:rFonts w:ascii="Arial" w:hAnsi="Arial" w:cs="Arial"/>
        </w:rPr>
      </w:pPr>
      <w:r w:rsidRPr="00912923">
        <w:rPr>
          <w:rFonts w:ascii="Arial" w:hAnsi="Arial" w:cs="Arial"/>
        </w:rPr>
        <w:t xml:space="preserve">„Abyste si svou dovolenou užili skutečně naplno a bez starostí, nezapomeňte určitě na cestovní pojištění. S evropskou kartičkou pojištěnce sice máte v členských zemích EU nárok na stejnou péči, jakou mají místní obyvatelé, ne vždy je to ale výhodné či pohodlné. Někdy bude nejblíže soukromý lékař či ambulance, kde si budete muset vyšetření zaplatit, ale následně vám jej proplatí vaše pojišťovna. Kvalitní cestovní pojištění zahrnuje i pojištění odpovědnosti, ochranu osobních věcí a další položky, které se na dovolené mohou hodit. Za pár korun jste chráněni před výdaji, které v případě úrazů nebo škod na cizím zdraví a majetku mnohdy šplhají do statisícových částek,“ dodává Martin </w:t>
      </w:r>
      <w:proofErr w:type="spellStart"/>
      <w:r w:rsidRPr="00912923">
        <w:rPr>
          <w:rFonts w:ascii="Arial" w:hAnsi="Arial" w:cs="Arial"/>
        </w:rPr>
        <w:t>Thienel</w:t>
      </w:r>
      <w:proofErr w:type="spellEnd"/>
      <w:r>
        <w:rPr>
          <w:rFonts w:ascii="Arial" w:hAnsi="Arial" w:cs="Arial"/>
        </w:rPr>
        <w:t xml:space="preserve"> z</w:t>
      </w:r>
      <w:r w:rsidRPr="00912923">
        <w:rPr>
          <w:rFonts w:ascii="Arial" w:hAnsi="Arial" w:cs="Arial"/>
        </w:rPr>
        <w:t xml:space="preserve"> </w:t>
      </w:r>
      <w:hyperlink r:id="rId6" w:history="1">
        <w:r w:rsidRPr="00F4368D">
          <w:rPr>
            <w:rStyle w:val="Hypertextovodkaz"/>
            <w:rFonts w:ascii="Arial" w:hAnsi="Arial" w:cs="Arial"/>
          </w:rPr>
          <w:t>Kalkulátor.cz</w:t>
        </w:r>
      </w:hyperlink>
      <w:r>
        <w:t>.</w:t>
      </w:r>
    </w:p>
    <w:sectPr w:rsidR="00912923" w:rsidRPr="00F436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A569E"/>
    <w:multiLevelType w:val="hybridMultilevel"/>
    <w:tmpl w:val="5F5248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295306EE"/>
    <w:multiLevelType w:val="hybridMultilevel"/>
    <w:tmpl w:val="F8D212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48579992">
    <w:abstractNumId w:val="1"/>
  </w:num>
  <w:num w:numId="2" w16cid:durableId="293486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89F"/>
    <w:rsid w:val="000639C5"/>
    <w:rsid w:val="00067C64"/>
    <w:rsid w:val="00097C68"/>
    <w:rsid w:val="000E41B6"/>
    <w:rsid w:val="00182EA1"/>
    <w:rsid w:val="002542DB"/>
    <w:rsid w:val="002A7B37"/>
    <w:rsid w:val="002B529A"/>
    <w:rsid w:val="002D30D0"/>
    <w:rsid w:val="00302F3A"/>
    <w:rsid w:val="00321441"/>
    <w:rsid w:val="0032279E"/>
    <w:rsid w:val="00324BBE"/>
    <w:rsid w:val="003263FB"/>
    <w:rsid w:val="003549DC"/>
    <w:rsid w:val="003F0176"/>
    <w:rsid w:val="00436F9C"/>
    <w:rsid w:val="00495512"/>
    <w:rsid w:val="004B1E24"/>
    <w:rsid w:val="004F0AB5"/>
    <w:rsid w:val="00530DBC"/>
    <w:rsid w:val="005B4709"/>
    <w:rsid w:val="00644229"/>
    <w:rsid w:val="00667172"/>
    <w:rsid w:val="00676411"/>
    <w:rsid w:val="00681168"/>
    <w:rsid w:val="0068400C"/>
    <w:rsid w:val="006B6F98"/>
    <w:rsid w:val="006F0FEA"/>
    <w:rsid w:val="007040A1"/>
    <w:rsid w:val="00796FC5"/>
    <w:rsid w:val="007A679F"/>
    <w:rsid w:val="008A389F"/>
    <w:rsid w:val="008A59A0"/>
    <w:rsid w:val="009010D4"/>
    <w:rsid w:val="00912923"/>
    <w:rsid w:val="00914329"/>
    <w:rsid w:val="009510A0"/>
    <w:rsid w:val="009E6063"/>
    <w:rsid w:val="009F3542"/>
    <w:rsid w:val="00A055B6"/>
    <w:rsid w:val="00A42316"/>
    <w:rsid w:val="00A51D3E"/>
    <w:rsid w:val="00AF330E"/>
    <w:rsid w:val="00AF4945"/>
    <w:rsid w:val="00B21141"/>
    <w:rsid w:val="00B95767"/>
    <w:rsid w:val="00BB0B39"/>
    <w:rsid w:val="00C11A94"/>
    <w:rsid w:val="00C5129D"/>
    <w:rsid w:val="00D172DD"/>
    <w:rsid w:val="00D55978"/>
    <w:rsid w:val="00D757AC"/>
    <w:rsid w:val="00DB0059"/>
    <w:rsid w:val="00E00942"/>
    <w:rsid w:val="00E311FE"/>
    <w:rsid w:val="00E40A97"/>
    <w:rsid w:val="00E515A0"/>
    <w:rsid w:val="00E71071"/>
    <w:rsid w:val="00E7618D"/>
    <w:rsid w:val="00EA5A07"/>
    <w:rsid w:val="00EA7FA4"/>
    <w:rsid w:val="00EB4966"/>
    <w:rsid w:val="00ED041D"/>
    <w:rsid w:val="00F23441"/>
    <w:rsid w:val="00F312E7"/>
    <w:rsid w:val="00F3452E"/>
    <w:rsid w:val="00F4368D"/>
    <w:rsid w:val="00F6407E"/>
    <w:rsid w:val="00F64967"/>
    <w:rsid w:val="00F8436D"/>
    <w:rsid w:val="00F849FE"/>
    <w:rsid w:val="00FA6DDE"/>
    <w:rsid w:val="00FB116A"/>
    <w:rsid w:val="00FB1D9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D4E16"/>
  <w15:chartTrackingRefBased/>
  <w15:docId w15:val="{76FF4740-773F-4138-8B99-8F575D2F6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A38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8A38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8A389F"/>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8A389F"/>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8A389F"/>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8A389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A389F"/>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A389F"/>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A389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A389F"/>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A389F"/>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A389F"/>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A389F"/>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A389F"/>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A389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A389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A389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A389F"/>
    <w:rPr>
      <w:rFonts w:eastAsiaTheme="majorEastAsia" w:cstheme="majorBidi"/>
      <w:color w:val="272727" w:themeColor="text1" w:themeTint="D8"/>
    </w:rPr>
  </w:style>
  <w:style w:type="paragraph" w:styleId="Nzev">
    <w:name w:val="Title"/>
    <w:basedOn w:val="Normln"/>
    <w:next w:val="Normln"/>
    <w:link w:val="NzevChar"/>
    <w:uiPriority w:val="10"/>
    <w:qFormat/>
    <w:rsid w:val="008A3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A389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A389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A389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A389F"/>
    <w:pPr>
      <w:spacing w:before="160"/>
      <w:jc w:val="center"/>
    </w:pPr>
    <w:rPr>
      <w:i/>
      <w:iCs/>
      <w:color w:val="404040" w:themeColor="text1" w:themeTint="BF"/>
    </w:rPr>
  </w:style>
  <w:style w:type="character" w:customStyle="1" w:styleId="CittChar">
    <w:name w:val="Citát Char"/>
    <w:basedOn w:val="Standardnpsmoodstavce"/>
    <w:link w:val="Citt"/>
    <w:uiPriority w:val="29"/>
    <w:rsid w:val="008A389F"/>
    <w:rPr>
      <w:i/>
      <w:iCs/>
      <w:color w:val="404040" w:themeColor="text1" w:themeTint="BF"/>
    </w:rPr>
  </w:style>
  <w:style w:type="paragraph" w:styleId="Odstavecseseznamem">
    <w:name w:val="List Paragraph"/>
    <w:basedOn w:val="Normln"/>
    <w:uiPriority w:val="34"/>
    <w:qFormat/>
    <w:rsid w:val="008A389F"/>
    <w:pPr>
      <w:ind w:left="720"/>
      <w:contextualSpacing/>
    </w:pPr>
  </w:style>
  <w:style w:type="character" w:styleId="Zdraznnintenzivn">
    <w:name w:val="Intense Emphasis"/>
    <w:basedOn w:val="Standardnpsmoodstavce"/>
    <w:uiPriority w:val="21"/>
    <w:qFormat/>
    <w:rsid w:val="008A389F"/>
    <w:rPr>
      <w:i/>
      <w:iCs/>
      <w:color w:val="2F5496" w:themeColor="accent1" w:themeShade="BF"/>
    </w:rPr>
  </w:style>
  <w:style w:type="paragraph" w:styleId="Vrazncitt">
    <w:name w:val="Intense Quote"/>
    <w:basedOn w:val="Normln"/>
    <w:next w:val="Normln"/>
    <w:link w:val="VrazncittChar"/>
    <w:uiPriority w:val="30"/>
    <w:qFormat/>
    <w:rsid w:val="008A38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A389F"/>
    <w:rPr>
      <w:i/>
      <w:iCs/>
      <w:color w:val="2F5496" w:themeColor="accent1" w:themeShade="BF"/>
    </w:rPr>
  </w:style>
  <w:style w:type="character" w:styleId="Odkazintenzivn">
    <w:name w:val="Intense Reference"/>
    <w:basedOn w:val="Standardnpsmoodstavce"/>
    <w:uiPriority w:val="32"/>
    <w:qFormat/>
    <w:rsid w:val="008A389F"/>
    <w:rPr>
      <w:b/>
      <w:bCs/>
      <w:smallCaps/>
      <w:color w:val="2F5496" w:themeColor="accent1" w:themeShade="BF"/>
      <w:spacing w:val="5"/>
    </w:rPr>
  </w:style>
  <w:style w:type="character" w:styleId="Hypertextovodkaz">
    <w:name w:val="Hyperlink"/>
    <w:basedOn w:val="Standardnpsmoodstavce"/>
    <w:uiPriority w:val="99"/>
    <w:unhideWhenUsed/>
    <w:rsid w:val="003549DC"/>
    <w:rPr>
      <w:color w:val="0563C1" w:themeColor="hyperlink"/>
      <w:u w:val="single"/>
    </w:rPr>
  </w:style>
  <w:style w:type="character" w:styleId="Nevyeenzmnka">
    <w:name w:val="Unresolved Mention"/>
    <w:basedOn w:val="Standardnpsmoodstavce"/>
    <w:uiPriority w:val="99"/>
    <w:semiHidden/>
    <w:unhideWhenUsed/>
    <w:rsid w:val="003549DC"/>
    <w:rPr>
      <w:color w:val="605E5C"/>
      <w:shd w:val="clear" w:color="auto" w:fill="E1DFDD"/>
    </w:rPr>
  </w:style>
  <w:style w:type="character" w:styleId="Odkaznakoment">
    <w:name w:val="annotation reference"/>
    <w:basedOn w:val="Standardnpsmoodstavce"/>
    <w:uiPriority w:val="99"/>
    <w:semiHidden/>
    <w:unhideWhenUsed/>
    <w:rsid w:val="00DB0059"/>
    <w:rPr>
      <w:sz w:val="16"/>
      <w:szCs w:val="16"/>
    </w:rPr>
  </w:style>
  <w:style w:type="paragraph" w:styleId="Textkomente">
    <w:name w:val="annotation text"/>
    <w:basedOn w:val="Normln"/>
    <w:link w:val="TextkomenteChar"/>
    <w:uiPriority w:val="99"/>
    <w:unhideWhenUsed/>
    <w:rsid w:val="00DB0059"/>
    <w:pPr>
      <w:spacing w:line="240" w:lineRule="auto"/>
    </w:pPr>
    <w:rPr>
      <w:sz w:val="20"/>
      <w:szCs w:val="20"/>
    </w:rPr>
  </w:style>
  <w:style w:type="character" w:customStyle="1" w:styleId="TextkomenteChar">
    <w:name w:val="Text komentáře Char"/>
    <w:basedOn w:val="Standardnpsmoodstavce"/>
    <w:link w:val="Textkomente"/>
    <w:uiPriority w:val="99"/>
    <w:rsid w:val="00DB0059"/>
    <w:rPr>
      <w:sz w:val="20"/>
      <w:szCs w:val="20"/>
    </w:rPr>
  </w:style>
  <w:style w:type="paragraph" w:styleId="Pedmtkomente">
    <w:name w:val="annotation subject"/>
    <w:basedOn w:val="Textkomente"/>
    <w:next w:val="Textkomente"/>
    <w:link w:val="PedmtkomenteChar"/>
    <w:uiPriority w:val="99"/>
    <w:semiHidden/>
    <w:unhideWhenUsed/>
    <w:rsid w:val="00DB0059"/>
    <w:rPr>
      <w:b/>
      <w:bCs/>
    </w:rPr>
  </w:style>
  <w:style w:type="character" w:customStyle="1" w:styleId="PedmtkomenteChar">
    <w:name w:val="Předmět komentáře Char"/>
    <w:basedOn w:val="TextkomenteChar"/>
    <w:link w:val="Pedmtkomente"/>
    <w:uiPriority w:val="99"/>
    <w:semiHidden/>
    <w:rsid w:val="00DB0059"/>
    <w:rPr>
      <w:b/>
      <w:bCs/>
      <w:sz w:val="20"/>
      <w:szCs w:val="20"/>
    </w:rPr>
  </w:style>
  <w:style w:type="character" w:styleId="Sledovanodkaz">
    <w:name w:val="FollowedHyperlink"/>
    <w:basedOn w:val="Standardnpsmoodstavce"/>
    <w:uiPriority w:val="99"/>
    <w:semiHidden/>
    <w:unhideWhenUsed/>
    <w:rsid w:val="00AF49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90820">
      <w:bodyDiv w:val="1"/>
      <w:marLeft w:val="0"/>
      <w:marRight w:val="0"/>
      <w:marTop w:val="0"/>
      <w:marBottom w:val="0"/>
      <w:divBdr>
        <w:top w:val="none" w:sz="0" w:space="0" w:color="auto"/>
        <w:left w:val="none" w:sz="0" w:space="0" w:color="auto"/>
        <w:bottom w:val="none" w:sz="0" w:space="0" w:color="auto"/>
        <w:right w:val="none" w:sz="0" w:space="0" w:color="auto"/>
      </w:divBdr>
    </w:div>
    <w:div w:id="395977886">
      <w:bodyDiv w:val="1"/>
      <w:marLeft w:val="0"/>
      <w:marRight w:val="0"/>
      <w:marTop w:val="0"/>
      <w:marBottom w:val="0"/>
      <w:divBdr>
        <w:top w:val="none" w:sz="0" w:space="0" w:color="auto"/>
        <w:left w:val="none" w:sz="0" w:space="0" w:color="auto"/>
        <w:bottom w:val="none" w:sz="0" w:space="0" w:color="auto"/>
        <w:right w:val="none" w:sz="0" w:space="0" w:color="auto"/>
      </w:divBdr>
    </w:div>
    <w:div w:id="429357960">
      <w:bodyDiv w:val="1"/>
      <w:marLeft w:val="0"/>
      <w:marRight w:val="0"/>
      <w:marTop w:val="0"/>
      <w:marBottom w:val="0"/>
      <w:divBdr>
        <w:top w:val="none" w:sz="0" w:space="0" w:color="auto"/>
        <w:left w:val="none" w:sz="0" w:space="0" w:color="auto"/>
        <w:bottom w:val="none" w:sz="0" w:space="0" w:color="auto"/>
        <w:right w:val="none" w:sz="0" w:space="0" w:color="auto"/>
      </w:divBdr>
    </w:div>
    <w:div w:id="537200861">
      <w:bodyDiv w:val="1"/>
      <w:marLeft w:val="0"/>
      <w:marRight w:val="0"/>
      <w:marTop w:val="0"/>
      <w:marBottom w:val="0"/>
      <w:divBdr>
        <w:top w:val="none" w:sz="0" w:space="0" w:color="auto"/>
        <w:left w:val="none" w:sz="0" w:space="0" w:color="auto"/>
        <w:bottom w:val="none" w:sz="0" w:space="0" w:color="auto"/>
        <w:right w:val="none" w:sz="0" w:space="0" w:color="auto"/>
      </w:divBdr>
    </w:div>
    <w:div w:id="817040222">
      <w:bodyDiv w:val="1"/>
      <w:marLeft w:val="0"/>
      <w:marRight w:val="0"/>
      <w:marTop w:val="0"/>
      <w:marBottom w:val="0"/>
      <w:divBdr>
        <w:top w:val="none" w:sz="0" w:space="0" w:color="auto"/>
        <w:left w:val="none" w:sz="0" w:space="0" w:color="auto"/>
        <w:bottom w:val="none" w:sz="0" w:space="0" w:color="auto"/>
        <w:right w:val="none" w:sz="0" w:space="0" w:color="auto"/>
      </w:divBdr>
    </w:div>
    <w:div w:id="1160535282">
      <w:bodyDiv w:val="1"/>
      <w:marLeft w:val="0"/>
      <w:marRight w:val="0"/>
      <w:marTop w:val="0"/>
      <w:marBottom w:val="0"/>
      <w:divBdr>
        <w:top w:val="none" w:sz="0" w:space="0" w:color="auto"/>
        <w:left w:val="none" w:sz="0" w:space="0" w:color="auto"/>
        <w:bottom w:val="none" w:sz="0" w:space="0" w:color="auto"/>
        <w:right w:val="none" w:sz="0" w:space="0" w:color="auto"/>
      </w:divBdr>
    </w:div>
    <w:div w:id="1459256191">
      <w:bodyDiv w:val="1"/>
      <w:marLeft w:val="0"/>
      <w:marRight w:val="0"/>
      <w:marTop w:val="0"/>
      <w:marBottom w:val="0"/>
      <w:divBdr>
        <w:top w:val="none" w:sz="0" w:space="0" w:color="auto"/>
        <w:left w:val="none" w:sz="0" w:space="0" w:color="auto"/>
        <w:bottom w:val="none" w:sz="0" w:space="0" w:color="auto"/>
        <w:right w:val="none" w:sz="0" w:space="0" w:color="auto"/>
      </w:divBdr>
    </w:div>
    <w:div w:id="1640454265">
      <w:bodyDiv w:val="1"/>
      <w:marLeft w:val="0"/>
      <w:marRight w:val="0"/>
      <w:marTop w:val="0"/>
      <w:marBottom w:val="0"/>
      <w:divBdr>
        <w:top w:val="none" w:sz="0" w:space="0" w:color="auto"/>
        <w:left w:val="none" w:sz="0" w:space="0" w:color="auto"/>
        <w:bottom w:val="none" w:sz="0" w:space="0" w:color="auto"/>
        <w:right w:val="none" w:sz="0" w:space="0" w:color="auto"/>
      </w:divBdr>
    </w:div>
    <w:div w:id="1641307358">
      <w:bodyDiv w:val="1"/>
      <w:marLeft w:val="0"/>
      <w:marRight w:val="0"/>
      <w:marTop w:val="0"/>
      <w:marBottom w:val="0"/>
      <w:divBdr>
        <w:top w:val="none" w:sz="0" w:space="0" w:color="auto"/>
        <w:left w:val="none" w:sz="0" w:space="0" w:color="auto"/>
        <w:bottom w:val="none" w:sz="0" w:space="0" w:color="auto"/>
        <w:right w:val="none" w:sz="0" w:space="0" w:color="auto"/>
      </w:divBdr>
    </w:div>
    <w:div w:id="1983777757">
      <w:bodyDiv w:val="1"/>
      <w:marLeft w:val="0"/>
      <w:marRight w:val="0"/>
      <w:marTop w:val="0"/>
      <w:marBottom w:val="0"/>
      <w:divBdr>
        <w:top w:val="none" w:sz="0" w:space="0" w:color="auto"/>
        <w:left w:val="none" w:sz="0" w:space="0" w:color="auto"/>
        <w:bottom w:val="none" w:sz="0" w:space="0" w:color="auto"/>
        <w:right w:val="none" w:sz="0" w:space="0" w:color="auto"/>
      </w:divBdr>
    </w:div>
    <w:div w:id="2119132892">
      <w:bodyDiv w:val="1"/>
      <w:marLeft w:val="0"/>
      <w:marRight w:val="0"/>
      <w:marTop w:val="0"/>
      <w:marBottom w:val="0"/>
      <w:divBdr>
        <w:top w:val="none" w:sz="0" w:space="0" w:color="auto"/>
        <w:left w:val="none" w:sz="0" w:space="0" w:color="auto"/>
        <w:bottom w:val="none" w:sz="0" w:space="0" w:color="auto"/>
        <w:right w:val="none" w:sz="0" w:space="0" w:color="auto"/>
      </w:divBdr>
    </w:div>
    <w:div w:id="212071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516</Words>
  <Characters>3049</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10</cp:revision>
  <dcterms:created xsi:type="dcterms:W3CDTF">2025-10-20T15:42:00Z</dcterms:created>
  <dcterms:modified xsi:type="dcterms:W3CDTF">2025-10-22T06:18:00Z</dcterms:modified>
</cp:coreProperties>
</file>