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238FC" w14:textId="62D7A31A" w:rsidR="00C52584" w:rsidRPr="00C52584" w:rsidRDefault="00C52584" w:rsidP="00C52584">
      <w:pPr>
        <w:spacing w:before="100" w:beforeAutospacing="1" w:after="100" w:afterAutospacing="1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val="cs-CZ" w:eastAsia="cs-CZ"/>
        </w:rPr>
      </w:pPr>
      <w:r w:rsidRPr="00C52584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val="cs-CZ" w:eastAsia="cs-CZ"/>
        </w:rPr>
        <w:t xml:space="preserve">Audiopro představuje řešení </w:t>
      </w:r>
      <w:proofErr w:type="spellStart"/>
      <w:r w:rsidRPr="00C52584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val="cs-CZ" w:eastAsia="cs-CZ"/>
        </w:rPr>
        <w:t>Nakymatone</w:t>
      </w:r>
      <w:proofErr w:type="spellEnd"/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val="cs-CZ" w:eastAsia="cs-CZ"/>
        </w:rPr>
        <w:t xml:space="preserve">. </w:t>
      </w:r>
      <w:r w:rsidRPr="00C52584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val="cs-CZ" w:eastAsia="cs-CZ"/>
        </w:rPr>
        <w:t>Neviditelné reproduktory rozezní stěny podobně jako tělo hudebního nástroje</w:t>
      </w:r>
    </w:p>
    <w:p w14:paraId="1AAD8711" w14:textId="0685BC18" w:rsidR="00C52584" w:rsidRPr="00C52584" w:rsidRDefault="00C52584" w:rsidP="00C52584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0"/>
          <w:szCs w:val="20"/>
          <w:lang w:val="cs-CZ" w:eastAsia="cs-CZ"/>
        </w:rPr>
      </w:pPr>
      <w:r w:rsidRPr="00C52584">
        <w:rPr>
          <w:rFonts w:ascii="Arial" w:eastAsia="Times New Roman" w:hAnsi="Arial" w:cs="Arial"/>
          <w:b/>
          <w:bCs/>
          <w:color w:val="000000"/>
          <w:sz w:val="20"/>
          <w:szCs w:val="20"/>
          <w:lang w:val="cs-CZ" w:eastAsia="cs-CZ"/>
        </w:rPr>
        <w:t>Praha, 1</w:t>
      </w:r>
      <w:r w:rsidR="00FF7BDA">
        <w:rPr>
          <w:rFonts w:ascii="Arial" w:eastAsia="Times New Roman" w:hAnsi="Arial" w:cs="Arial"/>
          <w:b/>
          <w:bCs/>
          <w:color w:val="000000"/>
          <w:sz w:val="20"/>
          <w:szCs w:val="20"/>
          <w:lang w:val="cs-CZ" w:eastAsia="cs-CZ"/>
        </w:rPr>
        <w:t>0</w:t>
      </w:r>
      <w:r w:rsidRPr="00C52584">
        <w:rPr>
          <w:rFonts w:ascii="Arial" w:eastAsia="Times New Roman" w:hAnsi="Arial" w:cs="Arial"/>
          <w:b/>
          <w:bCs/>
          <w:color w:val="000000"/>
          <w:sz w:val="20"/>
          <w:szCs w:val="20"/>
          <w:lang w:val="cs-CZ" w:eastAsia="cs-CZ"/>
        </w:rPr>
        <w:t xml:space="preserve">. 8. 2026 - Reproduktory už nemusejí být viditelnou součástí místnosti ani určovat podobu jejího interiéru. Společnost Audiopro představuje na českém trhu řešení kanadské značky </w:t>
      </w:r>
      <w:proofErr w:type="spellStart"/>
      <w:r w:rsidRPr="00C52584">
        <w:rPr>
          <w:rFonts w:ascii="Arial" w:eastAsia="Times New Roman" w:hAnsi="Arial" w:cs="Arial"/>
          <w:b/>
          <w:bCs/>
          <w:color w:val="000000"/>
          <w:sz w:val="20"/>
          <w:szCs w:val="20"/>
          <w:lang w:val="cs-CZ" w:eastAsia="cs-CZ"/>
        </w:rPr>
        <w:t>Nakymatone</w:t>
      </w:r>
      <w:proofErr w:type="spellEnd"/>
      <w:r w:rsidRPr="00C52584">
        <w:rPr>
          <w:rFonts w:ascii="Arial" w:eastAsia="Times New Roman" w:hAnsi="Arial" w:cs="Arial"/>
          <w:b/>
          <w:bCs/>
          <w:color w:val="000000"/>
          <w:sz w:val="20"/>
          <w:szCs w:val="20"/>
          <w:lang w:val="cs-CZ" w:eastAsia="cs-CZ"/>
        </w:rPr>
        <w:t>, které se instaluje přímo do stěn nebo stropů a následně překryje finální povrchovou úpravou. Po dokončení instalace tak v prostoru nezůstávají žádné mřížky, výřezy ani jiné viditelné prvky. Zvuk přitom nevychází z klasické membrány, ale prostřednictvím rezonujícího panelu ukrytého pod povrchem.</w:t>
      </w:r>
    </w:p>
    <w:p w14:paraId="0E236135" w14:textId="21E5812A" w:rsidR="00C52584" w:rsidRPr="00C52584" w:rsidRDefault="00C52584" w:rsidP="00C52584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>„</w:t>
      </w:r>
      <w:r w:rsidRPr="00C52584"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>Neviditelné reproduktory nacházejí uplatnění především v interiérech, kde je třeba spojit kvalitní ozvučení s čistým architektonickým řešením. Vedle rodinných domů a bytů může jít například o restaurace, hotely, obchody, galerie, fitness centra, zasedací místnosti nebo domácí kina. Použít je lze všude tam, kde by běžné nástěnné či stropní reprosoustavy narušovaly vzhled prostoru nebo soupeřily o pozornost s nábytkem, uměleckými díly a dalšími prvky interiéru</w:t>
      </w:r>
      <w:r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>,“ říká Ondřej Žatečka z</w:t>
      </w:r>
      <w:r w:rsidR="00EB5BDE"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>e společnosti</w:t>
      </w:r>
      <w:r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> Audiopro.</w:t>
      </w:r>
    </w:p>
    <w:p w14:paraId="7E54F369" w14:textId="77777777" w:rsidR="00C52584" w:rsidRPr="00C52584" w:rsidRDefault="00C52584" w:rsidP="00C52584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val="cs-CZ" w:eastAsia="cs-CZ"/>
        </w:rPr>
      </w:pPr>
      <w:r w:rsidRPr="00C52584">
        <w:rPr>
          <w:rFonts w:ascii="Arial" w:eastAsia="Times New Roman" w:hAnsi="Arial" w:cs="Arial"/>
          <w:b/>
          <w:bCs/>
          <w:color w:val="000000"/>
          <w:sz w:val="20"/>
          <w:szCs w:val="20"/>
          <w:lang w:val="cs-CZ" w:eastAsia="cs-CZ"/>
        </w:rPr>
        <w:t>Místo klasické membrány rezonuje celý panel</w:t>
      </w:r>
    </w:p>
    <w:p w14:paraId="1C0AF616" w14:textId="77777777" w:rsidR="00C52584" w:rsidRPr="00C52584" w:rsidRDefault="00C52584" w:rsidP="00C52584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</w:pPr>
      <w:r w:rsidRPr="00C52584"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 xml:space="preserve">Základem řešení </w:t>
      </w:r>
      <w:proofErr w:type="spellStart"/>
      <w:r w:rsidRPr="00C52584"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>Nakymatone</w:t>
      </w:r>
      <w:proofErr w:type="spellEnd"/>
      <w:r w:rsidRPr="00C52584"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 xml:space="preserve"> je patentovaná technologie </w:t>
      </w:r>
      <w:proofErr w:type="spellStart"/>
      <w:r w:rsidRPr="00C52584"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>Controlled</w:t>
      </w:r>
      <w:proofErr w:type="spellEnd"/>
      <w:r w:rsidRPr="00C52584"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 xml:space="preserve"> Resonance Technology, zkráceně CRT. Její princip se liší od konstrukce běžného reproduktoru, v němž kuželová membrána pohybem vpřed a vzad rozechvívá okolní vzduch. V případě </w:t>
      </w:r>
      <w:proofErr w:type="spellStart"/>
      <w:r w:rsidRPr="00C52584"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>Nakymatone</w:t>
      </w:r>
      <w:proofErr w:type="spellEnd"/>
      <w:r w:rsidRPr="00C52584"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 xml:space="preserve"> se na vzniku zvuku podílí celý akustický panel. Ten funguje podobně jako ozvučná deska hudebního nástroje.</w:t>
      </w:r>
    </w:p>
    <w:p w14:paraId="6B8F75E4" w14:textId="77777777" w:rsidR="00C52584" w:rsidRPr="00C52584" w:rsidRDefault="00C52584" w:rsidP="00C52584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</w:pPr>
      <w:r w:rsidRPr="00C52584"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 xml:space="preserve">Přirovnání ke kytaře, houslím nebo klavíru pomáhá princip technologie vysvětlit. U těchto nástrojů nevytvářejí výsledný zvuk pouze struny. Jejich chvění se přenáší do rezonanční desky a těla nástroje, které zvuk zesílí a rozšíří do okolního prostoru. U panelů </w:t>
      </w:r>
      <w:proofErr w:type="spellStart"/>
      <w:r w:rsidRPr="00C52584"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>Nakymatone</w:t>
      </w:r>
      <w:proofErr w:type="spellEnd"/>
      <w:r w:rsidRPr="00C52584"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 xml:space="preserve"> spolupracují vnitřní rezonátory s přesně navrženou ozvučnicí a předním akustickým panelem. Právě ten po instalaci přenáší zvuk přes finální povrch stěny či stropu do místnosti.</w:t>
      </w:r>
    </w:p>
    <w:p w14:paraId="79AAAC1A" w14:textId="15E0CF21" w:rsidR="00C52584" w:rsidRPr="00C52584" w:rsidRDefault="00C52584" w:rsidP="00C52584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>„</w:t>
      </w:r>
      <w:r w:rsidRPr="00C52584"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>Výsledkem je velmi široké vyzařování zvuku s deklarovaným rozptylem 180 × 180 stupňů. V praxi to znamená, že poslech není tolik vázán na jedno přesně vymezené místo jako u úzce směrovaných reproduktorů. Rovnoměrnější pokrytí může být výhodné například v obývacím pokoji, restauraci, prodejně nebo zasedací místnosti, kde se lidé pohybují a nesedí stále v jediném ideálním poslechovém bodě</w:t>
      </w:r>
      <w:r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>,“ říká Ondřej Žatečka z Audiopro.</w:t>
      </w:r>
    </w:p>
    <w:p w14:paraId="23996073" w14:textId="77777777" w:rsidR="00C52584" w:rsidRPr="00C52584" w:rsidRDefault="00C52584" w:rsidP="00C52584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val="cs-CZ" w:eastAsia="cs-CZ"/>
        </w:rPr>
      </w:pPr>
      <w:r w:rsidRPr="00C52584">
        <w:rPr>
          <w:rFonts w:ascii="Arial" w:eastAsia="Times New Roman" w:hAnsi="Arial" w:cs="Arial"/>
          <w:b/>
          <w:bCs/>
          <w:color w:val="000000"/>
          <w:sz w:val="20"/>
          <w:szCs w:val="20"/>
          <w:lang w:val="cs-CZ" w:eastAsia="cs-CZ"/>
        </w:rPr>
        <w:t>Po dokončení splynou se stěnou</w:t>
      </w:r>
    </w:p>
    <w:p w14:paraId="4E15F11F" w14:textId="77777777" w:rsidR="00C52584" w:rsidRPr="00C52584" w:rsidRDefault="00C52584" w:rsidP="00C52584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</w:pPr>
      <w:r w:rsidRPr="00C52584"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>Panely se instalují do připraveného otvoru ve stěně nebo stropu tak, aby jejich čelní plocha navazovala na okolní konstrukci. Následně se spoje překryjí a celý povrch se dokončí obdobně jako běžná stěna. Reproduktor může být skrytý pod malovaným sádrokartonem, tapetou, dekorativní omítkou nebo dřevěnou dýhou. Konkrétní postup však musí respektovat doporučenou skladbu a parametry povrchové vrstvy, protože její tloušťka a materiál mohou ovlivnit výsledné akustické vlastnosti.</w:t>
      </w:r>
    </w:p>
    <w:p w14:paraId="3AD007D5" w14:textId="77777777" w:rsidR="00C52584" w:rsidRPr="00C52584" w:rsidRDefault="00C52584" w:rsidP="00C52584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</w:pPr>
      <w:r w:rsidRPr="00C52584"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>Správné plánování je proto důležité už během návrhu interiéru nebo stavebních úprav. Po zakrytí panelu totiž není jeho poloha pouhým pohledem rozpoznatelná. Instalační firma musí předem určit nejen rozmístění reproduktorů a kabelových tras, ale také návaznost na osvětlení, vzduchotechniku, nábytek a další vestavěné technologie. Výhodou je naopak možnost ponechat architektovi volnou ruku při práci s povrchy a celkovým vzhledem místnosti.</w:t>
      </w:r>
    </w:p>
    <w:p w14:paraId="59C93A7D" w14:textId="77777777" w:rsidR="00C52584" w:rsidRPr="00C52584" w:rsidRDefault="00C52584" w:rsidP="00C52584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val="cs-CZ" w:eastAsia="cs-CZ"/>
        </w:rPr>
      </w:pPr>
      <w:r w:rsidRPr="00C52584">
        <w:rPr>
          <w:rFonts w:ascii="Arial" w:eastAsia="Times New Roman" w:hAnsi="Arial" w:cs="Arial"/>
          <w:b/>
          <w:bCs/>
          <w:color w:val="000000"/>
          <w:sz w:val="20"/>
          <w:szCs w:val="20"/>
          <w:lang w:val="cs-CZ" w:eastAsia="cs-CZ"/>
        </w:rPr>
        <w:t>Široké frekvenční pásmo bez samostatného výškového měniče</w:t>
      </w:r>
    </w:p>
    <w:p w14:paraId="17D5AB86" w14:textId="77777777" w:rsidR="00C52584" w:rsidRPr="00C52584" w:rsidRDefault="00C52584" w:rsidP="00C52584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</w:pPr>
      <w:r w:rsidRPr="00C52584"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 xml:space="preserve">Výrobce u panelů s technologií CRT uvádí frekvenční rozsah od 60 Hz do 20 kHz v toleranci ±3 dB. Mají tedy pokrýt podstatnou část slyšitelného pásma prostřednictvím jediného skrytého povrchu, bez nutnosti </w:t>
      </w:r>
      <w:r w:rsidRPr="00C52584"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lastRenderedPageBreak/>
        <w:t>instalovat samostatný viditelný výškový reproduktor. U sestav určených pro domácí kino nebo poslech hudby s výraznou nejnižší basovou složkou však může být podle charakteru prostoru a požadovaného výkonu vhodné doplnění subwooferu.</w:t>
      </w:r>
    </w:p>
    <w:p w14:paraId="5F7CB1E4" w14:textId="2DFF78D6" w:rsidR="00C52584" w:rsidRPr="00C52584" w:rsidRDefault="00C52584" w:rsidP="00C52584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>„</w:t>
      </w:r>
      <w:r w:rsidRPr="00C52584"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>Jednotlivé modely jsou vybaveny konektory Phoenix a integrovanou ochranou proti přetížení. Reproduktory se vyrábějí v Kanadě a mají být využitelné nejen v běžných obytných a komerčních interiérech, ale také v prostředích se zvýšenou vlhkostí, například v koupelnách nebo u bazénů. I zde je však nutné zvolit odpovídající model a dodržet instalační podmínky</w:t>
      </w:r>
      <w:r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>,“ říká Ondřej Žatečka z Audiopro a dodává: „</w:t>
      </w:r>
      <w:r w:rsidRPr="00C52584"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>Řešení není určeno pouze pro novostavby. Instalovat je lze také při rozsáhlejší rekonstrukci, vyžaduje však zásah do stěny nebo podhledu a následné dokončení povrchu. Neviditelné reproduktory tak představují především systémové řešení pro projekty, v nichž se ozvučení plánuje společně s architekturou, elektroinstalací a dalšími technologiemi budovy. Jejich hlavním přínosem není pouze úspora místa, ale možnost dostat zvuk do prostoru, aniž by do jeho vizuální podoby vstupovala další technika.</w:t>
      </w:r>
      <w:r>
        <w:rPr>
          <w:rFonts w:ascii="Arial" w:eastAsia="Times New Roman" w:hAnsi="Arial" w:cs="Arial"/>
          <w:color w:val="000000"/>
          <w:sz w:val="20"/>
          <w:szCs w:val="20"/>
          <w:lang w:val="cs-CZ" w:eastAsia="cs-CZ"/>
        </w:rPr>
        <w:t>“</w:t>
      </w:r>
    </w:p>
    <w:p w14:paraId="566DB51C" w14:textId="0991EEED" w:rsidR="007352D8" w:rsidRPr="00C52584" w:rsidRDefault="007352D8" w:rsidP="00035595">
      <w:pPr>
        <w:pStyle w:val="Zkladntext"/>
        <w:jc w:val="both"/>
        <w:rPr>
          <w:rFonts w:ascii="Arial" w:hAnsi="Arial" w:cs="Arial"/>
          <w:sz w:val="20"/>
          <w:szCs w:val="20"/>
          <w:lang w:val="cs-CZ"/>
        </w:rPr>
      </w:pPr>
    </w:p>
    <w:sectPr w:rsidR="007352D8" w:rsidRPr="00C52584">
      <w:footnotePr>
        <w:numRestart w:val="eachSect"/>
      </w:footnotePr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01C2AD44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" w16cid:durableId="1020468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D8"/>
    <w:rsid w:val="00035595"/>
    <w:rsid w:val="000A6F44"/>
    <w:rsid w:val="0012081D"/>
    <w:rsid w:val="002006AA"/>
    <w:rsid w:val="002853F1"/>
    <w:rsid w:val="002C3D9E"/>
    <w:rsid w:val="00373660"/>
    <w:rsid w:val="003A0909"/>
    <w:rsid w:val="005514DC"/>
    <w:rsid w:val="00626B98"/>
    <w:rsid w:val="007352D8"/>
    <w:rsid w:val="00767643"/>
    <w:rsid w:val="007904CE"/>
    <w:rsid w:val="007F4CA6"/>
    <w:rsid w:val="007F5CE8"/>
    <w:rsid w:val="008150C8"/>
    <w:rsid w:val="00896487"/>
    <w:rsid w:val="008A6FEC"/>
    <w:rsid w:val="008B4CD4"/>
    <w:rsid w:val="00940B9E"/>
    <w:rsid w:val="00964ACF"/>
    <w:rsid w:val="00A63103"/>
    <w:rsid w:val="00B22992"/>
    <w:rsid w:val="00B80888"/>
    <w:rsid w:val="00C52584"/>
    <w:rsid w:val="00CC46CD"/>
    <w:rsid w:val="00D33D36"/>
    <w:rsid w:val="00DA3B46"/>
    <w:rsid w:val="00EB5BDE"/>
    <w:rsid w:val="00EE33B6"/>
    <w:rsid w:val="00F1132B"/>
    <w:rsid w:val="00FF7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61574"/>
  <w15:docId w15:val="{1EFB5744-DBB6-41FC-9A4E-BFBBC0D5A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Zkladntext"/>
    <w:link w:val="Nadpis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Zkladntext"/>
    <w:link w:val="Nadpis2Char"/>
    <w:uiPriority w:val="9"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Zkladntext"/>
    <w:link w:val="Nadpis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Zkladntext"/>
    <w:link w:val="Nadpis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Zkladntext"/>
    <w:link w:val="Nadpis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Zkladntext"/>
    <w:link w:val="Nadpis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Zkladntext"/>
    <w:link w:val="Nadpis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Zkladntext"/>
    <w:link w:val="Nadpis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Zkladntext"/>
    <w:link w:val="Nadpis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qFormat/>
    <w:pPr>
      <w:spacing w:before="180" w:after="180"/>
    </w:pPr>
  </w:style>
  <w:style w:type="paragraph" w:customStyle="1" w:styleId="FirstParagraph">
    <w:name w:val="First Paragraph"/>
    <w:basedOn w:val="Zkladntext"/>
    <w:next w:val="Zkladntext"/>
    <w:qFormat/>
  </w:style>
  <w:style w:type="paragraph" w:customStyle="1" w:styleId="Compact">
    <w:name w:val="Compact"/>
    <w:basedOn w:val="Zkladntext"/>
    <w:qFormat/>
    <w:pPr>
      <w:spacing w:before="36" w:after="36"/>
    </w:pPr>
  </w:style>
  <w:style w:type="paragraph" w:styleId="Nzev">
    <w:name w:val="Title"/>
    <w:basedOn w:val="Normln"/>
    <w:next w:val="Zkladntext"/>
    <w:link w:val="Nzev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zev"/>
    <w:next w:val="Zkladntext"/>
    <w:link w:val="Podnadpis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Zkladntext"/>
    <w:qFormat/>
    <w:pPr>
      <w:keepNext/>
      <w:keepLines/>
      <w:jc w:val="center"/>
    </w:pPr>
  </w:style>
  <w:style w:type="paragraph" w:styleId="Datum">
    <w:name w:val="Date"/>
    <w:next w:val="Zkladntext"/>
    <w:qFormat/>
    <w:pPr>
      <w:keepNext/>
      <w:keepLines/>
      <w:jc w:val="center"/>
    </w:pPr>
  </w:style>
  <w:style w:type="paragraph" w:customStyle="1" w:styleId="AbstractTitle">
    <w:name w:val="Abstract Title"/>
    <w:basedOn w:val="Normln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ln"/>
    <w:next w:val="Zkladntext"/>
    <w:qFormat/>
    <w:pPr>
      <w:keepNext/>
      <w:keepLines/>
      <w:spacing w:before="100" w:after="300"/>
    </w:pPr>
    <w:rPr>
      <w:sz w:val="20"/>
      <w:szCs w:val="20"/>
    </w:rPr>
  </w:style>
  <w:style w:type="paragraph" w:styleId="Bibliografie">
    <w:name w:val="Bibliography"/>
    <w:basedOn w:val="Normln"/>
    <w:qFormat/>
  </w:style>
  <w:style w:type="character" w:customStyle="1" w:styleId="Nadpis1Char">
    <w:name w:val="Nadpis 1 Char"/>
    <w:basedOn w:val="Standardnpsmoodstavce"/>
    <w:link w:val="Nadpis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xtvbloku">
    <w:name w:val="Block Text"/>
    <w:basedOn w:val="Zkladntext"/>
    <w:next w:val="Zkladntext"/>
    <w:uiPriority w:val="9"/>
    <w:unhideWhenUsed/>
    <w:qFormat/>
    <w:pPr>
      <w:spacing w:before="100" w:after="100"/>
      <w:ind w:left="480" w:right="480"/>
    </w:pPr>
  </w:style>
  <w:style w:type="paragraph" w:styleId="Textpoznpodarou">
    <w:name w:val="footnote text"/>
    <w:basedOn w:val="Normln"/>
    <w:uiPriority w:val="9"/>
    <w:unhideWhenUsed/>
    <w:qFormat/>
  </w:style>
  <w:style w:type="paragraph" w:customStyle="1" w:styleId="FootnoteBlockText">
    <w:name w:val="Footnote Block Text"/>
    <w:basedOn w:val="Textpoznpodarou"/>
    <w:next w:val="Textpoznpodarou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ln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ln"/>
  </w:style>
  <w:style w:type="paragraph" w:styleId="Titulek">
    <w:name w:val="caption"/>
    <w:basedOn w:val="Normln"/>
    <w:link w:val="TitulekChar"/>
    <w:pPr>
      <w:spacing w:after="120"/>
    </w:pPr>
    <w:rPr>
      <w:i/>
    </w:rPr>
  </w:style>
  <w:style w:type="paragraph" w:customStyle="1" w:styleId="TableCaption">
    <w:name w:val="Table Caption"/>
    <w:basedOn w:val="Titulek"/>
    <w:pPr>
      <w:keepNext/>
    </w:pPr>
  </w:style>
  <w:style w:type="paragraph" w:customStyle="1" w:styleId="ImageCaption">
    <w:name w:val="Image Caption"/>
    <w:basedOn w:val="Titulek"/>
  </w:style>
  <w:style w:type="paragraph" w:customStyle="1" w:styleId="Figure">
    <w:name w:val="Figure"/>
    <w:basedOn w:val="Normln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TitulekChar">
    <w:name w:val="Titulek Char"/>
    <w:basedOn w:val="Standardnpsmoodstavce"/>
    <w:link w:val="Titulek"/>
  </w:style>
  <w:style w:type="character" w:customStyle="1" w:styleId="VerbatimChar">
    <w:name w:val="Verbatim Char"/>
    <w:basedOn w:val="Titulek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TitulekChar"/>
  </w:style>
  <w:style w:type="character" w:styleId="Znakapoznpodarou">
    <w:name w:val="footnote reference"/>
    <w:basedOn w:val="TitulekChar"/>
    <w:rPr>
      <w:vertAlign w:val="superscript"/>
    </w:rPr>
  </w:style>
  <w:style w:type="character" w:styleId="Hypertextovodkaz">
    <w:name w:val="Hyperlink"/>
    <w:basedOn w:val="TitulekChar"/>
    <w:rPr>
      <w:color w:val="156082" w:themeColor="accent1"/>
    </w:rPr>
  </w:style>
  <w:style w:type="paragraph" w:styleId="Nadpisobsahu">
    <w:name w:val="TOC Heading"/>
    <w:basedOn w:val="Nadpis1"/>
    <w:next w:val="Zkladn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ln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767643"/>
    <w:rPr>
      <w:color w:val="605E5C"/>
      <w:shd w:val="clear" w:color="auto" w:fill="E1DFDD"/>
    </w:rPr>
  </w:style>
  <w:style w:type="paragraph" w:styleId="Revize">
    <w:name w:val="Revision"/>
    <w:hidden/>
    <w:rsid w:val="002006AA"/>
    <w:pPr>
      <w:spacing w:after="0"/>
    </w:pPr>
  </w:style>
  <w:style w:type="paragraph" w:styleId="Normlnweb">
    <w:name w:val="Normal (Web)"/>
    <w:basedOn w:val="Normln"/>
    <w:uiPriority w:val="99"/>
    <w:unhideWhenUsed/>
    <w:rsid w:val="00F1132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687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petr jarkovský</dc:creator>
  <cp:keywords/>
  <cp:lastModifiedBy>petr jarkovský</cp:lastModifiedBy>
  <cp:revision>2</cp:revision>
  <dcterms:created xsi:type="dcterms:W3CDTF">2026-08-10T13:52:00Z</dcterms:created>
  <dcterms:modified xsi:type="dcterms:W3CDTF">2026-08-10T13:52:00Z</dcterms:modified>
</cp:coreProperties>
</file>