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A4763" w14:textId="7ED4E8CB" w:rsidR="001F37FF" w:rsidRPr="00F136E2" w:rsidRDefault="001F37FF" w:rsidP="00EE23D9">
      <w:pPr>
        <w:spacing w:before="100" w:beforeAutospacing="1" w:after="100" w:afterAutospacing="1"/>
        <w:jc w:val="center"/>
        <w:outlineLvl w:val="1"/>
        <w:rPr>
          <w:rFonts w:ascii="Arial" w:eastAsia="Times New Roman" w:hAnsi="Arial" w:cs="Arial"/>
          <w:b/>
          <w:bCs/>
          <w:color w:val="000000" w:themeColor="text1"/>
          <w:sz w:val="28"/>
          <w:szCs w:val="28"/>
          <w:lang w:eastAsia="cs-CZ"/>
        </w:rPr>
      </w:pPr>
      <w:r w:rsidRPr="00F136E2">
        <w:rPr>
          <w:rFonts w:ascii="Arial" w:eastAsia="Times New Roman" w:hAnsi="Arial" w:cs="Arial"/>
          <w:b/>
          <w:bCs/>
          <w:color w:val="000000" w:themeColor="text1"/>
          <w:sz w:val="28"/>
          <w:szCs w:val="28"/>
          <w:lang w:eastAsia="cs-CZ"/>
        </w:rPr>
        <w:t xml:space="preserve">Víno by mělo reagovat na strukturu jídla, </w:t>
      </w:r>
      <w:proofErr w:type="gramStart"/>
      <w:r w:rsidRPr="00F136E2">
        <w:rPr>
          <w:rFonts w:ascii="Arial" w:eastAsia="Times New Roman" w:hAnsi="Arial" w:cs="Arial"/>
          <w:b/>
          <w:bCs/>
          <w:color w:val="000000" w:themeColor="text1"/>
          <w:sz w:val="28"/>
          <w:szCs w:val="28"/>
          <w:lang w:eastAsia="cs-CZ"/>
        </w:rPr>
        <w:t>ne jen</w:t>
      </w:r>
      <w:proofErr w:type="gramEnd"/>
      <w:r w:rsidRPr="00F136E2">
        <w:rPr>
          <w:rFonts w:ascii="Arial" w:eastAsia="Times New Roman" w:hAnsi="Arial" w:cs="Arial"/>
          <w:b/>
          <w:bCs/>
          <w:color w:val="000000" w:themeColor="text1"/>
          <w:sz w:val="28"/>
          <w:szCs w:val="28"/>
          <w:lang w:eastAsia="cs-CZ"/>
        </w:rPr>
        <w:t xml:space="preserve"> na hlavní surovinu. Proč nejčastější chyba vzniká už při výběru pokrmu?</w:t>
      </w:r>
    </w:p>
    <w:p w14:paraId="359AAB87" w14:textId="77777777" w:rsidR="00B93FFD" w:rsidRPr="00F136E2" w:rsidRDefault="00B93FFD" w:rsidP="00EE23D9">
      <w:pPr>
        <w:spacing w:before="100" w:beforeAutospacing="1" w:after="100" w:afterAutospacing="1"/>
        <w:jc w:val="center"/>
        <w:outlineLvl w:val="1"/>
        <w:rPr>
          <w:rFonts w:ascii="Arial" w:eastAsia="Times New Roman" w:hAnsi="Arial" w:cs="Arial"/>
          <w:b/>
          <w:bCs/>
          <w:color w:val="000000" w:themeColor="text1"/>
          <w:sz w:val="28"/>
          <w:szCs w:val="28"/>
          <w:lang w:eastAsia="cs-CZ"/>
        </w:rPr>
      </w:pPr>
    </w:p>
    <w:p w14:paraId="49EE9161" w14:textId="278ED75B" w:rsidR="001F37FF" w:rsidRPr="00F136E2" w:rsidRDefault="009E3A06" w:rsidP="00310077">
      <w:pPr>
        <w:spacing w:before="100" w:beforeAutospacing="1" w:after="100" w:afterAutospacing="1"/>
        <w:rPr>
          <w:rFonts w:ascii="Arial" w:eastAsia="Times New Roman" w:hAnsi="Arial" w:cs="Arial"/>
          <w:b/>
          <w:bCs/>
          <w:color w:val="000000" w:themeColor="text1"/>
          <w:sz w:val="22"/>
          <w:szCs w:val="22"/>
          <w:lang w:eastAsia="cs-CZ"/>
        </w:rPr>
      </w:pPr>
      <w:r w:rsidRPr="00F136E2">
        <w:rPr>
          <w:rFonts w:ascii="Arial" w:eastAsia="Times New Roman" w:hAnsi="Arial" w:cs="Arial"/>
          <w:b/>
          <w:bCs/>
          <w:color w:val="000000" w:themeColor="text1"/>
          <w:sz w:val="22"/>
          <w:szCs w:val="22"/>
          <w:lang w:eastAsia="cs-CZ"/>
        </w:rPr>
        <w:t xml:space="preserve">Praha, </w:t>
      </w:r>
      <w:r w:rsidR="001F37FF" w:rsidRPr="00F136E2">
        <w:rPr>
          <w:rFonts w:ascii="Arial" w:eastAsia="Times New Roman" w:hAnsi="Arial" w:cs="Arial"/>
          <w:b/>
          <w:bCs/>
          <w:color w:val="000000" w:themeColor="text1"/>
          <w:sz w:val="22"/>
          <w:szCs w:val="22"/>
          <w:lang w:eastAsia="cs-CZ"/>
        </w:rPr>
        <w:t>1</w:t>
      </w:r>
      <w:r w:rsidRPr="00F136E2">
        <w:rPr>
          <w:rFonts w:ascii="Arial" w:eastAsia="Times New Roman" w:hAnsi="Arial" w:cs="Arial"/>
          <w:b/>
          <w:bCs/>
          <w:color w:val="000000" w:themeColor="text1"/>
          <w:sz w:val="22"/>
          <w:szCs w:val="22"/>
          <w:lang w:eastAsia="cs-CZ"/>
        </w:rPr>
        <w:t>.</w:t>
      </w:r>
      <w:r w:rsidR="00345770" w:rsidRPr="00F136E2">
        <w:rPr>
          <w:rFonts w:ascii="Arial" w:eastAsia="Times New Roman" w:hAnsi="Arial" w:cs="Arial"/>
          <w:b/>
          <w:bCs/>
          <w:color w:val="000000" w:themeColor="text1"/>
          <w:sz w:val="22"/>
          <w:szCs w:val="22"/>
          <w:lang w:eastAsia="cs-CZ"/>
        </w:rPr>
        <w:t xml:space="preserve"> </w:t>
      </w:r>
      <w:r w:rsidR="001F37FF" w:rsidRPr="00F136E2">
        <w:rPr>
          <w:rFonts w:ascii="Arial" w:eastAsia="Times New Roman" w:hAnsi="Arial" w:cs="Arial"/>
          <w:b/>
          <w:bCs/>
          <w:color w:val="000000" w:themeColor="text1"/>
          <w:sz w:val="22"/>
          <w:szCs w:val="22"/>
          <w:lang w:eastAsia="cs-CZ"/>
        </w:rPr>
        <w:t>dubna</w:t>
      </w:r>
      <w:r w:rsidRPr="00F136E2">
        <w:rPr>
          <w:rFonts w:ascii="Arial" w:eastAsia="Times New Roman" w:hAnsi="Arial" w:cs="Arial"/>
          <w:b/>
          <w:bCs/>
          <w:color w:val="000000" w:themeColor="text1"/>
          <w:sz w:val="22"/>
          <w:szCs w:val="22"/>
          <w:lang w:eastAsia="cs-CZ"/>
        </w:rPr>
        <w:t xml:space="preserve"> 202</w:t>
      </w:r>
      <w:r w:rsidR="001F37FF" w:rsidRPr="00F136E2">
        <w:rPr>
          <w:rFonts w:ascii="Arial" w:eastAsia="Times New Roman" w:hAnsi="Arial" w:cs="Arial"/>
          <w:b/>
          <w:bCs/>
          <w:color w:val="000000" w:themeColor="text1"/>
          <w:sz w:val="22"/>
          <w:szCs w:val="22"/>
          <w:lang w:eastAsia="cs-CZ"/>
        </w:rPr>
        <w:t>6</w:t>
      </w:r>
      <w:r w:rsidRPr="00F136E2">
        <w:rPr>
          <w:rFonts w:ascii="Arial" w:eastAsia="Times New Roman" w:hAnsi="Arial" w:cs="Arial"/>
          <w:b/>
          <w:bCs/>
          <w:color w:val="000000" w:themeColor="text1"/>
          <w:sz w:val="22"/>
          <w:szCs w:val="22"/>
          <w:lang w:eastAsia="cs-CZ"/>
        </w:rPr>
        <w:t xml:space="preserve"> - </w:t>
      </w:r>
      <w:r w:rsidR="001F37FF" w:rsidRPr="00F136E2">
        <w:rPr>
          <w:rFonts w:ascii="Arial" w:eastAsia="Times New Roman" w:hAnsi="Arial" w:cs="Arial"/>
          <w:b/>
          <w:bCs/>
          <w:color w:val="000000" w:themeColor="text1"/>
          <w:sz w:val="22"/>
          <w:szCs w:val="22"/>
          <w:lang w:eastAsia="cs-CZ"/>
        </w:rPr>
        <w:t xml:space="preserve">Párování vína s jídlem se občas zjednodušuje na základní poučky typu „bílé k rybě, červené k hovězímu a zvěřině“. Tento přístup ale v praxi selhává častěji, než by se mohlo zdát. Největší chyba totiž nevzniká až při samotném výběru vína, ale už ve chvíli, kdy se rozhodujeme, co vlastně budeme jíst a jak bude pokrm připravený. Víno totiž nereaguje primárně na surovinu jako takovou, ale na strukturu výsledného jídla – tedy </w:t>
      </w:r>
      <w:r w:rsidR="009774F5" w:rsidRPr="00F136E2">
        <w:rPr>
          <w:rFonts w:ascii="Arial" w:eastAsia="Times New Roman" w:hAnsi="Arial" w:cs="Arial"/>
          <w:b/>
          <w:bCs/>
          <w:color w:val="000000" w:themeColor="text1"/>
          <w:sz w:val="22"/>
          <w:szCs w:val="22"/>
          <w:lang w:eastAsia="cs-CZ"/>
        </w:rPr>
        <w:t xml:space="preserve">omáčku, </w:t>
      </w:r>
      <w:r w:rsidR="001F37FF" w:rsidRPr="00F136E2">
        <w:rPr>
          <w:rFonts w:ascii="Arial" w:eastAsia="Times New Roman" w:hAnsi="Arial" w:cs="Arial"/>
          <w:b/>
          <w:bCs/>
          <w:color w:val="000000" w:themeColor="text1"/>
          <w:sz w:val="22"/>
          <w:szCs w:val="22"/>
          <w:lang w:eastAsia="cs-CZ"/>
        </w:rPr>
        <w:t>tuk, kyselinu, sladkost, intenzitu chutí nebo způsob úpravy.</w:t>
      </w:r>
    </w:p>
    <w:p w14:paraId="37C8BF56" w14:textId="0D703894" w:rsidR="00B93FFD" w:rsidRPr="00F136E2" w:rsidRDefault="001F37FF" w:rsidP="001F37FF">
      <w:pPr>
        <w:spacing w:before="100" w:beforeAutospacing="1" w:after="100" w:afterAutospacing="1"/>
        <w:outlineLvl w:val="1"/>
        <w:rPr>
          <w:rFonts w:ascii="Arial" w:eastAsia="Times New Roman" w:hAnsi="Arial" w:cs="Arial"/>
          <w:b/>
          <w:bCs/>
          <w:color w:val="000000" w:themeColor="text1"/>
          <w:sz w:val="22"/>
          <w:szCs w:val="22"/>
          <w:lang w:eastAsia="cs-CZ"/>
        </w:rPr>
      </w:pPr>
      <w:r w:rsidRPr="00F136E2">
        <w:rPr>
          <w:rFonts w:ascii="Arial" w:eastAsia="Times New Roman" w:hAnsi="Arial" w:cs="Arial"/>
          <w:b/>
          <w:bCs/>
          <w:color w:val="000000" w:themeColor="text1"/>
          <w:sz w:val="22"/>
          <w:szCs w:val="22"/>
          <w:lang w:eastAsia="cs-CZ"/>
        </w:rPr>
        <w:t>Surovina je jen začátek, rozhoduje úprava</w:t>
      </w:r>
      <w:r w:rsidR="00B93FFD" w:rsidRPr="00F136E2">
        <w:rPr>
          <w:rFonts w:ascii="Arial" w:eastAsia="Times New Roman" w:hAnsi="Arial" w:cs="Arial"/>
          <w:b/>
          <w:bCs/>
          <w:color w:val="000000" w:themeColor="text1"/>
          <w:sz w:val="22"/>
          <w:szCs w:val="22"/>
          <w:lang w:eastAsia="cs-CZ"/>
        </w:rPr>
        <w:br/>
      </w:r>
      <w:r w:rsidRPr="00F136E2">
        <w:rPr>
          <w:rFonts w:ascii="Arial" w:eastAsia="Times New Roman" w:hAnsi="Arial" w:cs="Arial"/>
          <w:color w:val="000000" w:themeColor="text1"/>
          <w:sz w:val="22"/>
          <w:szCs w:val="22"/>
          <w:lang w:eastAsia="cs-CZ"/>
        </w:rPr>
        <w:t>Stejný druh masa nebo ryby může vést k naprosto odlišným kombinacím. Kuřecí maso je typický příklad – lehké grilované prso s bylinkami si rozumí s jiným stylem vína než kuře na smetaně nebo pečené s křupavou kůží. V prvním případě hraje roli jemnost a svěžest, ve druhém tuk a plnost. Přesto se často mechanicky sahá po „bílém k drůbeži“, což ignoruje podstatu jídla.</w:t>
      </w:r>
      <w:r w:rsidR="009774F5" w:rsidRPr="00F136E2">
        <w:rPr>
          <w:rFonts w:ascii="Arial" w:eastAsia="Times New Roman" w:hAnsi="Arial" w:cs="Arial"/>
          <w:color w:val="000000" w:themeColor="text1"/>
          <w:sz w:val="22"/>
          <w:szCs w:val="22"/>
          <w:lang w:eastAsia="cs-CZ"/>
        </w:rPr>
        <w:t xml:space="preserve"> Pro párování různých úprav pokrmu rozhoduje technologie, styl a struktura vína. </w:t>
      </w:r>
    </w:p>
    <w:p w14:paraId="30678459" w14:textId="09E23E57" w:rsidR="001F37FF" w:rsidRPr="00F136E2" w:rsidRDefault="001F37FF" w:rsidP="001F37FF">
      <w:pPr>
        <w:spacing w:before="100" w:beforeAutospacing="1" w:after="100" w:afterAutospacing="1"/>
        <w:outlineLvl w:val="1"/>
        <w:rPr>
          <w:rFonts w:ascii="Arial" w:eastAsia="Times New Roman" w:hAnsi="Arial" w:cs="Arial"/>
          <w:b/>
          <w:bCs/>
          <w:color w:val="000000" w:themeColor="text1"/>
          <w:sz w:val="22"/>
          <w:szCs w:val="22"/>
          <w:lang w:eastAsia="cs-CZ"/>
        </w:rPr>
      </w:pPr>
      <w:r w:rsidRPr="00F136E2">
        <w:rPr>
          <w:rFonts w:ascii="Arial" w:eastAsia="Times New Roman" w:hAnsi="Arial" w:cs="Arial"/>
          <w:color w:val="000000" w:themeColor="text1"/>
          <w:sz w:val="22"/>
          <w:szCs w:val="22"/>
          <w:lang w:eastAsia="cs-CZ"/>
        </w:rPr>
        <w:t xml:space="preserve">„Podobně funguje i ryba. Jemný candát na másle a tučný </w:t>
      </w:r>
      <w:r w:rsidR="009774F5" w:rsidRPr="00F136E2">
        <w:rPr>
          <w:rFonts w:ascii="Arial" w:eastAsia="Times New Roman" w:hAnsi="Arial" w:cs="Arial"/>
          <w:color w:val="000000" w:themeColor="text1"/>
          <w:sz w:val="22"/>
          <w:szCs w:val="22"/>
          <w:lang w:eastAsia="cs-CZ"/>
        </w:rPr>
        <w:t xml:space="preserve">úhoř </w:t>
      </w:r>
      <w:r w:rsidRPr="00F136E2">
        <w:rPr>
          <w:rFonts w:ascii="Arial" w:eastAsia="Times New Roman" w:hAnsi="Arial" w:cs="Arial"/>
          <w:color w:val="000000" w:themeColor="text1"/>
          <w:sz w:val="22"/>
          <w:szCs w:val="22"/>
          <w:lang w:eastAsia="cs-CZ"/>
        </w:rPr>
        <w:t xml:space="preserve">s výraznou omáčkou jsou dvě zcela odlišné situace. Zatímco první potřebuje víno, které ho nepřehluší, </w:t>
      </w:r>
      <w:r w:rsidR="009774F5" w:rsidRPr="00F136E2">
        <w:rPr>
          <w:rFonts w:ascii="Arial" w:eastAsia="Times New Roman" w:hAnsi="Arial" w:cs="Arial"/>
          <w:color w:val="000000" w:themeColor="text1"/>
          <w:sz w:val="22"/>
          <w:szCs w:val="22"/>
          <w:lang w:eastAsia="cs-CZ"/>
        </w:rPr>
        <w:t xml:space="preserve">spíše doplní svěžestí, kyselinkou, rozveselí, </w:t>
      </w:r>
      <w:r w:rsidRPr="00F136E2">
        <w:rPr>
          <w:rFonts w:ascii="Arial" w:eastAsia="Times New Roman" w:hAnsi="Arial" w:cs="Arial"/>
          <w:color w:val="000000" w:themeColor="text1"/>
          <w:sz w:val="22"/>
          <w:szCs w:val="22"/>
          <w:lang w:eastAsia="cs-CZ"/>
        </w:rPr>
        <w:t xml:space="preserve">druhý snese – a často i vyžaduje – výraznější strukturu, </w:t>
      </w:r>
      <w:r w:rsidR="009774F5" w:rsidRPr="00F136E2">
        <w:rPr>
          <w:rFonts w:ascii="Arial" w:eastAsia="Times New Roman" w:hAnsi="Arial" w:cs="Arial"/>
          <w:color w:val="000000" w:themeColor="text1"/>
          <w:sz w:val="22"/>
          <w:szCs w:val="22"/>
          <w:lang w:eastAsia="cs-CZ"/>
        </w:rPr>
        <w:t xml:space="preserve">školení vína ve dřevě nebo alespoň delší pobyt vína na jemných kalech, pro jeho krémovost. Můžeme vyzkoušet </w:t>
      </w:r>
      <w:r w:rsidRPr="00F136E2">
        <w:rPr>
          <w:rFonts w:ascii="Arial" w:eastAsia="Times New Roman" w:hAnsi="Arial" w:cs="Arial"/>
          <w:color w:val="000000" w:themeColor="text1"/>
          <w:sz w:val="22"/>
          <w:szCs w:val="22"/>
          <w:lang w:eastAsia="cs-CZ"/>
        </w:rPr>
        <w:t>dokonce i lehčí</w:t>
      </w:r>
      <w:r w:rsidR="009774F5" w:rsidRPr="00F136E2">
        <w:rPr>
          <w:rFonts w:ascii="Arial" w:eastAsia="Times New Roman" w:hAnsi="Arial" w:cs="Arial"/>
          <w:color w:val="000000" w:themeColor="text1"/>
          <w:sz w:val="22"/>
          <w:szCs w:val="22"/>
          <w:lang w:eastAsia="cs-CZ"/>
        </w:rPr>
        <w:t xml:space="preserve"> a ovocnější typ</w:t>
      </w:r>
      <w:r w:rsidRPr="00F136E2">
        <w:rPr>
          <w:rFonts w:ascii="Arial" w:eastAsia="Times New Roman" w:hAnsi="Arial" w:cs="Arial"/>
          <w:color w:val="000000" w:themeColor="text1"/>
          <w:sz w:val="22"/>
          <w:szCs w:val="22"/>
          <w:lang w:eastAsia="cs-CZ"/>
        </w:rPr>
        <w:t xml:space="preserve"> červené</w:t>
      </w:r>
      <w:r w:rsidR="009774F5" w:rsidRPr="00F136E2">
        <w:rPr>
          <w:rFonts w:ascii="Arial" w:eastAsia="Times New Roman" w:hAnsi="Arial" w:cs="Arial"/>
          <w:color w:val="000000" w:themeColor="text1"/>
          <w:sz w:val="22"/>
          <w:szCs w:val="22"/>
          <w:lang w:eastAsia="cs-CZ"/>
        </w:rPr>
        <w:t>ho vína</w:t>
      </w:r>
      <w:r w:rsidRPr="00F136E2">
        <w:rPr>
          <w:rFonts w:ascii="Arial" w:eastAsia="Times New Roman" w:hAnsi="Arial" w:cs="Arial"/>
          <w:color w:val="000000" w:themeColor="text1"/>
          <w:sz w:val="22"/>
          <w:szCs w:val="22"/>
          <w:lang w:eastAsia="cs-CZ"/>
        </w:rPr>
        <w:t xml:space="preserve">,“ říká Miroslav Majer z vinařství </w:t>
      </w:r>
      <w:r w:rsidR="009774F5" w:rsidRPr="00F136E2">
        <w:rPr>
          <w:rFonts w:ascii="Arial" w:eastAsia="Times New Roman" w:hAnsi="Arial" w:cs="Arial"/>
          <w:color w:val="000000" w:themeColor="text1"/>
          <w:sz w:val="22"/>
          <w:szCs w:val="22"/>
          <w:lang w:eastAsia="cs-CZ"/>
        </w:rPr>
        <w:t>ZNOVÍN ZNOJMO</w:t>
      </w:r>
      <w:r w:rsidRPr="00F136E2">
        <w:rPr>
          <w:rFonts w:ascii="Arial" w:eastAsia="Times New Roman" w:hAnsi="Arial" w:cs="Arial"/>
          <w:color w:val="000000" w:themeColor="text1"/>
          <w:sz w:val="22"/>
          <w:szCs w:val="22"/>
          <w:lang w:eastAsia="cs-CZ"/>
        </w:rPr>
        <w:t>.</w:t>
      </w:r>
    </w:p>
    <w:p w14:paraId="3906AF56" w14:textId="5011831F" w:rsidR="001F37FF" w:rsidRPr="00F136E2" w:rsidRDefault="001F37FF" w:rsidP="001F37FF">
      <w:pPr>
        <w:spacing w:before="100" w:beforeAutospacing="1" w:after="100" w:afterAutospacing="1"/>
        <w:outlineLvl w:val="1"/>
        <w:rPr>
          <w:rFonts w:ascii="Arial" w:eastAsia="Times New Roman" w:hAnsi="Arial" w:cs="Arial"/>
          <w:b/>
          <w:bCs/>
          <w:color w:val="000000" w:themeColor="text1"/>
          <w:sz w:val="22"/>
          <w:szCs w:val="22"/>
          <w:lang w:eastAsia="cs-CZ"/>
        </w:rPr>
      </w:pPr>
      <w:r w:rsidRPr="00F136E2">
        <w:rPr>
          <w:rFonts w:ascii="Arial" w:eastAsia="Times New Roman" w:hAnsi="Arial" w:cs="Arial"/>
          <w:b/>
          <w:bCs/>
          <w:color w:val="000000" w:themeColor="text1"/>
          <w:sz w:val="22"/>
          <w:szCs w:val="22"/>
          <w:lang w:eastAsia="cs-CZ"/>
        </w:rPr>
        <w:t>Omáčka často rozhoduje víc než hlavní chod</w:t>
      </w:r>
      <w:r w:rsidR="00B93FFD" w:rsidRPr="00F136E2">
        <w:rPr>
          <w:rFonts w:ascii="Arial" w:eastAsia="Times New Roman" w:hAnsi="Arial" w:cs="Arial"/>
          <w:b/>
          <w:bCs/>
          <w:color w:val="000000" w:themeColor="text1"/>
          <w:sz w:val="22"/>
          <w:szCs w:val="22"/>
          <w:lang w:eastAsia="cs-CZ"/>
        </w:rPr>
        <w:br/>
      </w:r>
      <w:r w:rsidRPr="00F136E2">
        <w:rPr>
          <w:rFonts w:ascii="Arial" w:eastAsia="Times New Roman" w:hAnsi="Arial" w:cs="Arial"/>
          <w:color w:val="000000" w:themeColor="text1"/>
          <w:sz w:val="22"/>
          <w:szCs w:val="22"/>
          <w:lang w:eastAsia="cs-CZ"/>
        </w:rPr>
        <w:t xml:space="preserve">V profesionální gastronomii platí jednoduché pravidlo. Víno se páruje spíš </w:t>
      </w:r>
      <w:r w:rsidR="009774F5" w:rsidRPr="00F136E2">
        <w:rPr>
          <w:rFonts w:ascii="Arial" w:eastAsia="Times New Roman" w:hAnsi="Arial" w:cs="Arial"/>
          <w:color w:val="000000" w:themeColor="text1"/>
          <w:sz w:val="22"/>
          <w:szCs w:val="22"/>
          <w:lang w:eastAsia="cs-CZ"/>
        </w:rPr>
        <w:t xml:space="preserve">s jeho kompletní </w:t>
      </w:r>
      <w:proofErr w:type="gramStart"/>
      <w:r w:rsidR="009774F5" w:rsidRPr="00F136E2">
        <w:rPr>
          <w:rFonts w:ascii="Arial" w:eastAsia="Times New Roman" w:hAnsi="Arial" w:cs="Arial"/>
          <w:color w:val="000000" w:themeColor="text1"/>
          <w:sz w:val="22"/>
          <w:szCs w:val="22"/>
          <w:lang w:eastAsia="cs-CZ"/>
        </w:rPr>
        <w:t>úpravou,</w:t>
      </w:r>
      <w:proofErr w:type="gramEnd"/>
      <w:r w:rsidR="009774F5" w:rsidRPr="00F136E2">
        <w:rPr>
          <w:rFonts w:ascii="Arial" w:eastAsia="Times New Roman" w:hAnsi="Arial" w:cs="Arial"/>
          <w:color w:val="000000" w:themeColor="text1"/>
          <w:sz w:val="22"/>
          <w:szCs w:val="22"/>
          <w:lang w:eastAsia="cs-CZ"/>
        </w:rPr>
        <w:t xml:space="preserve"> </w:t>
      </w:r>
      <w:r w:rsidRPr="00F136E2">
        <w:rPr>
          <w:rFonts w:ascii="Arial" w:eastAsia="Times New Roman" w:hAnsi="Arial" w:cs="Arial"/>
          <w:color w:val="000000" w:themeColor="text1"/>
          <w:sz w:val="22"/>
          <w:szCs w:val="22"/>
          <w:lang w:eastAsia="cs-CZ"/>
        </w:rPr>
        <w:t>než s hlavní surovinou. Právě omáčka totiž určuje dominantní chuťový profil pokrmu – může být kyselá, sladká, krémová, kořeněná nebo pikantní.</w:t>
      </w:r>
    </w:p>
    <w:p w14:paraId="373FF220" w14:textId="16B05FB1" w:rsidR="00B93FFD" w:rsidRPr="00F136E2" w:rsidRDefault="001F37FF" w:rsidP="00845FA0">
      <w:pPr>
        <w:spacing w:before="100" w:beforeAutospacing="1" w:after="100" w:afterAutospacing="1"/>
        <w:outlineLvl w:val="1"/>
        <w:rPr>
          <w:rFonts w:ascii="Arial" w:eastAsia="Times New Roman" w:hAnsi="Arial" w:cs="Arial"/>
          <w:color w:val="000000" w:themeColor="text1"/>
          <w:sz w:val="22"/>
          <w:szCs w:val="22"/>
          <w:lang w:eastAsia="cs-CZ"/>
        </w:rPr>
      </w:pPr>
      <w:r w:rsidRPr="00F136E2">
        <w:rPr>
          <w:rFonts w:ascii="Arial" w:eastAsia="Times New Roman" w:hAnsi="Arial" w:cs="Arial"/>
          <w:color w:val="000000" w:themeColor="text1"/>
          <w:sz w:val="22"/>
          <w:szCs w:val="22"/>
          <w:lang w:eastAsia="cs-CZ"/>
        </w:rPr>
        <w:t>„Například hovězí maso s pepřovou omáčkou bude vyžadovat jiné víno než stejné maso s jemnou redukcí z červeného vína nebo lehkou bylinkovou šťávou. Pokud se při párování ignoruje právě tato vrstva, vznikají kombinace, které působí nesourodě – víno „bojuje“ s jídlem místo toho, aby ho doplňovalo,“ říká</w:t>
      </w:r>
      <w:r w:rsidR="00845FA0" w:rsidRPr="00F136E2">
        <w:rPr>
          <w:rFonts w:ascii="Arial" w:eastAsia="Times New Roman" w:hAnsi="Arial" w:cs="Arial"/>
          <w:color w:val="000000" w:themeColor="text1"/>
          <w:sz w:val="22"/>
          <w:szCs w:val="22"/>
          <w:lang w:eastAsia="cs-CZ"/>
        </w:rPr>
        <w:t xml:space="preserve"> Petr Chaloupecký z Vinařství L</w:t>
      </w:r>
      <w:r w:rsidR="009774F5" w:rsidRPr="00F136E2">
        <w:rPr>
          <w:rFonts w:ascii="Arial" w:eastAsia="Times New Roman" w:hAnsi="Arial" w:cs="Arial"/>
          <w:color w:val="000000" w:themeColor="text1"/>
          <w:sz w:val="22"/>
          <w:szCs w:val="22"/>
          <w:lang w:eastAsia="cs-CZ"/>
        </w:rPr>
        <w:t>AHOFER.</w:t>
      </w:r>
      <w:r w:rsidR="00845FA0" w:rsidRPr="00F136E2">
        <w:rPr>
          <w:rFonts w:ascii="Arial" w:eastAsia="Times New Roman" w:hAnsi="Arial" w:cs="Arial"/>
          <w:color w:val="000000" w:themeColor="text1"/>
          <w:sz w:val="22"/>
          <w:szCs w:val="22"/>
          <w:lang w:eastAsia="cs-CZ"/>
        </w:rPr>
        <w:t xml:space="preserve"> </w:t>
      </w:r>
    </w:p>
    <w:p w14:paraId="31C2727A" w14:textId="6C76163B" w:rsidR="00B93FFD" w:rsidRPr="00F136E2" w:rsidRDefault="00B93FFD" w:rsidP="00B93FFD">
      <w:pPr>
        <w:spacing w:before="100" w:beforeAutospacing="1" w:after="100" w:afterAutospacing="1"/>
        <w:outlineLvl w:val="1"/>
        <w:rPr>
          <w:rFonts w:ascii="Arial" w:eastAsia="Times New Roman" w:hAnsi="Arial" w:cs="Arial"/>
          <w:b/>
          <w:bCs/>
          <w:color w:val="000000" w:themeColor="text1"/>
          <w:sz w:val="22"/>
          <w:szCs w:val="22"/>
          <w:lang w:eastAsia="cs-CZ"/>
        </w:rPr>
      </w:pPr>
      <w:r w:rsidRPr="00F136E2">
        <w:rPr>
          <w:rFonts w:ascii="Arial" w:eastAsia="Times New Roman" w:hAnsi="Arial" w:cs="Arial"/>
          <w:b/>
          <w:bCs/>
          <w:color w:val="000000" w:themeColor="text1"/>
          <w:sz w:val="22"/>
          <w:szCs w:val="22"/>
          <w:lang w:eastAsia="cs-CZ"/>
        </w:rPr>
        <w:t>Tuk, kyselina a sladkost jako klíčové parametry</w:t>
      </w:r>
      <w:r w:rsidRPr="00F136E2">
        <w:rPr>
          <w:rFonts w:ascii="Arial" w:eastAsia="Times New Roman" w:hAnsi="Arial" w:cs="Arial"/>
          <w:b/>
          <w:bCs/>
          <w:color w:val="000000" w:themeColor="text1"/>
          <w:sz w:val="22"/>
          <w:szCs w:val="22"/>
          <w:lang w:eastAsia="cs-CZ"/>
        </w:rPr>
        <w:br/>
      </w:r>
      <w:r w:rsidRPr="00F136E2">
        <w:rPr>
          <w:rFonts w:ascii="Arial" w:eastAsia="Times New Roman" w:hAnsi="Arial" w:cs="Arial"/>
          <w:color w:val="000000" w:themeColor="text1"/>
          <w:sz w:val="22"/>
          <w:szCs w:val="22"/>
          <w:lang w:eastAsia="cs-CZ"/>
        </w:rPr>
        <w:t xml:space="preserve">Z hlediska párování je zásadní sledovat několik základních parametrů. Tuk v jídle potřebuje víno s dostatečnou kyselinou, která ho „prořízne“ a vyváží. Proto fungují svěží bílá vína k tučnějším pokrmům nebo třeba šumivá vína k smaženým jídlům. Kyselost jídla naopak vyžaduje víno, které ji zvládne doprovodit – pokud je víno méně kyselé než pokrm, bude působit ploše a nevýrazně. Sladkost je častým kamenem úrazu. Jakmile je jídlo sladší než víno, začne víno chutnat ostře a kysele. Proto například </w:t>
      </w:r>
      <w:r w:rsidR="009774F5" w:rsidRPr="00F136E2">
        <w:rPr>
          <w:rFonts w:ascii="Arial" w:eastAsia="Times New Roman" w:hAnsi="Arial" w:cs="Arial"/>
          <w:color w:val="000000" w:themeColor="text1"/>
          <w:sz w:val="22"/>
          <w:szCs w:val="22"/>
          <w:lang w:eastAsia="cs-CZ"/>
        </w:rPr>
        <w:t xml:space="preserve">většina </w:t>
      </w:r>
      <w:r w:rsidRPr="00F136E2">
        <w:rPr>
          <w:rFonts w:ascii="Arial" w:eastAsia="Times New Roman" w:hAnsi="Arial" w:cs="Arial"/>
          <w:color w:val="000000" w:themeColor="text1"/>
          <w:sz w:val="22"/>
          <w:szCs w:val="22"/>
          <w:lang w:eastAsia="cs-CZ"/>
        </w:rPr>
        <w:t>dezert</w:t>
      </w:r>
      <w:r w:rsidR="009774F5" w:rsidRPr="00F136E2">
        <w:rPr>
          <w:rFonts w:ascii="Arial" w:eastAsia="Times New Roman" w:hAnsi="Arial" w:cs="Arial"/>
          <w:color w:val="000000" w:themeColor="text1"/>
          <w:sz w:val="22"/>
          <w:szCs w:val="22"/>
          <w:lang w:eastAsia="cs-CZ"/>
        </w:rPr>
        <w:t>ů</w:t>
      </w:r>
      <w:r w:rsidRPr="00F136E2">
        <w:rPr>
          <w:rFonts w:ascii="Arial" w:eastAsia="Times New Roman" w:hAnsi="Arial" w:cs="Arial"/>
          <w:color w:val="000000" w:themeColor="text1"/>
          <w:sz w:val="22"/>
          <w:szCs w:val="22"/>
          <w:lang w:eastAsia="cs-CZ"/>
        </w:rPr>
        <w:t xml:space="preserve"> vyžaduj</w:t>
      </w:r>
      <w:r w:rsidR="009774F5" w:rsidRPr="00F136E2">
        <w:rPr>
          <w:rFonts w:ascii="Arial" w:eastAsia="Times New Roman" w:hAnsi="Arial" w:cs="Arial"/>
          <w:color w:val="000000" w:themeColor="text1"/>
          <w:sz w:val="22"/>
          <w:szCs w:val="22"/>
          <w:lang w:eastAsia="cs-CZ"/>
        </w:rPr>
        <w:t>e</w:t>
      </w:r>
      <w:r w:rsidRPr="00F136E2">
        <w:rPr>
          <w:rFonts w:ascii="Arial" w:eastAsia="Times New Roman" w:hAnsi="Arial" w:cs="Arial"/>
          <w:color w:val="000000" w:themeColor="text1"/>
          <w:sz w:val="22"/>
          <w:szCs w:val="22"/>
          <w:lang w:eastAsia="cs-CZ"/>
        </w:rPr>
        <w:t xml:space="preserve"> vína, která jsou sladší než samotný pokrm.</w:t>
      </w:r>
    </w:p>
    <w:p w14:paraId="5334DEB2" w14:textId="77EE6455" w:rsidR="00B93FFD" w:rsidRPr="00F136E2" w:rsidRDefault="00B93FFD" w:rsidP="00B93FFD">
      <w:pPr>
        <w:spacing w:before="100" w:beforeAutospacing="1" w:after="100" w:afterAutospacing="1"/>
        <w:outlineLvl w:val="1"/>
        <w:rPr>
          <w:rFonts w:ascii="Arial" w:eastAsia="Times New Roman" w:hAnsi="Arial" w:cs="Arial"/>
          <w:color w:val="000000" w:themeColor="text1"/>
          <w:sz w:val="22"/>
          <w:szCs w:val="22"/>
          <w:lang w:eastAsia="cs-CZ"/>
        </w:rPr>
      </w:pPr>
      <w:r w:rsidRPr="00F136E2">
        <w:rPr>
          <w:rFonts w:ascii="Arial" w:eastAsia="Times New Roman" w:hAnsi="Arial" w:cs="Arial"/>
          <w:b/>
          <w:bCs/>
          <w:color w:val="000000" w:themeColor="text1"/>
          <w:sz w:val="22"/>
          <w:szCs w:val="22"/>
          <w:lang w:eastAsia="cs-CZ"/>
        </w:rPr>
        <w:t>Intenzita a „váha“ musí být v rovnováze</w:t>
      </w:r>
      <w:r w:rsidRPr="00F136E2">
        <w:rPr>
          <w:rFonts w:ascii="Arial" w:eastAsia="Times New Roman" w:hAnsi="Arial" w:cs="Arial"/>
          <w:b/>
          <w:bCs/>
          <w:color w:val="000000" w:themeColor="text1"/>
          <w:sz w:val="22"/>
          <w:szCs w:val="22"/>
          <w:lang w:eastAsia="cs-CZ"/>
        </w:rPr>
        <w:br/>
        <w:t>„</w:t>
      </w:r>
      <w:r w:rsidRPr="00F136E2">
        <w:rPr>
          <w:rFonts w:ascii="Arial" w:eastAsia="Times New Roman" w:hAnsi="Arial" w:cs="Arial"/>
          <w:color w:val="000000" w:themeColor="text1"/>
          <w:sz w:val="22"/>
          <w:szCs w:val="22"/>
          <w:lang w:eastAsia="cs-CZ"/>
        </w:rPr>
        <w:t>Další častou chybou je podcenění intenzity. Lehký salát s jemnou zálivkou nemůže fungovat vedle plného, alkoholického vína – to ho jednoduše přehluší. Naopak výrazné jídlo potřebuje víno, které obstojí a nezanikne.</w:t>
      </w:r>
      <w:r w:rsidRPr="00F136E2">
        <w:rPr>
          <w:rFonts w:ascii="Arial" w:eastAsia="Times New Roman" w:hAnsi="Arial" w:cs="Arial"/>
          <w:b/>
          <w:bCs/>
          <w:color w:val="000000" w:themeColor="text1"/>
          <w:sz w:val="22"/>
          <w:szCs w:val="22"/>
          <w:lang w:eastAsia="cs-CZ"/>
        </w:rPr>
        <w:t xml:space="preserve"> </w:t>
      </w:r>
      <w:r w:rsidRPr="00F136E2">
        <w:rPr>
          <w:rFonts w:ascii="Arial" w:eastAsia="Times New Roman" w:hAnsi="Arial" w:cs="Arial"/>
          <w:color w:val="000000" w:themeColor="text1"/>
          <w:sz w:val="22"/>
          <w:szCs w:val="22"/>
          <w:lang w:eastAsia="cs-CZ"/>
        </w:rPr>
        <w:t xml:space="preserve">Tato rovnováha je zásadní zejména v letní kuchyni, kde jsou jídla často lehčí, ale přitom chuťově výrazná díky bylinkám, citrusům nebo </w:t>
      </w:r>
      <w:r w:rsidRPr="00F136E2">
        <w:rPr>
          <w:rFonts w:ascii="Arial" w:eastAsia="Times New Roman" w:hAnsi="Arial" w:cs="Arial"/>
          <w:color w:val="000000" w:themeColor="text1"/>
          <w:sz w:val="22"/>
          <w:szCs w:val="22"/>
          <w:lang w:eastAsia="cs-CZ"/>
        </w:rPr>
        <w:lastRenderedPageBreak/>
        <w:t>fermentovaným složkám. Právě tady se ukazuje, jak důležité je vnímat celek, nejen hlavní ingredienci,“ upozorňuje Miroslav Majer ze Z</w:t>
      </w:r>
      <w:r w:rsidR="009774F5" w:rsidRPr="00F136E2">
        <w:rPr>
          <w:rFonts w:ascii="Arial" w:eastAsia="Times New Roman" w:hAnsi="Arial" w:cs="Arial"/>
          <w:color w:val="000000" w:themeColor="text1"/>
          <w:sz w:val="22"/>
          <w:szCs w:val="22"/>
          <w:lang w:eastAsia="cs-CZ"/>
        </w:rPr>
        <w:t>NOVÍN ZNOJMO</w:t>
      </w:r>
      <w:r w:rsidRPr="00F136E2">
        <w:rPr>
          <w:rFonts w:ascii="Arial" w:eastAsia="Times New Roman" w:hAnsi="Arial" w:cs="Arial"/>
          <w:color w:val="000000" w:themeColor="text1"/>
          <w:sz w:val="22"/>
          <w:szCs w:val="22"/>
          <w:lang w:eastAsia="cs-CZ"/>
        </w:rPr>
        <w:t>.</w:t>
      </w:r>
    </w:p>
    <w:p w14:paraId="5CE3C7D0" w14:textId="4C96A199" w:rsidR="00B93FFD" w:rsidRPr="00525902" w:rsidRDefault="00B93FFD" w:rsidP="00B93FFD">
      <w:pPr>
        <w:spacing w:before="100" w:beforeAutospacing="1" w:after="100" w:afterAutospacing="1"/>
        <w:outlineLvl w:val="1"/>
        <w:rPr>
          <w:rFonts w:ascii="Arial" w:eastAsia="Times New Roman" w:hAnsi="Arial" w:cs="Arial"/>
          <w:b/>
          <w:bCs/>
          <w:color w:val="000000" w:themeColor="text1"/>
          <w:sz w:val="22"/>
          <w:szCs w:val="22"/>
          <w:lang w:eastAsia="cs-CZ"/>
        </w:rPr>
      </w:pPr>
      <w:r w:rsidRPr="00F136E2">
        <w:rPr>
          <w:rFonts w:ascii="Arial" w:eastAsia="Times New Roman" w:hAnsi="Arial" w:cs="Arial"/>
          <w:b/>
          <w:bCs/>
          <w:color w:val="000000" w:themeColor="text1"/>
          <w:sz w:val="22"/>
          <w:szCs w:val="22"/>
          <w:lang w:eastAsia="cs-CZ"/>
        </w:rPr>
        <w:t>Proč jednoduchá pravidla nestačí</w:t>
      </w:r>
      <w:r w:rsidR="00525902">
        <w:rPr>
          <w:rFonts w:ascii="Arial" w:eastAsia="Times New Roman" w:hAnsi="Arial" w:cs="Arial"/>
          <w:b/>
          <w:bCs/>
          <w:color w:val="000000" w:themeColor="text1"/>
          <w:sz w:val="22"/>
          <w:szCs w:val="22"/>
          <w:lang w:eastAsia="cs-CZ"/>
        </w:rPr>
        <w:br/>
      </w:r>
      <w:r w:rsidRPr="00F136E2">
        <w:rPr>
          <w:rFonts w:ascii="Arial" w:eastAsia="Times New Roman" w:hAnsi="Arial" w:cs="Arial"/>
          <w:color w:val="000000" w:themeColor="text1"/>
          <w:sz w:val="22"/>
          <w:szCs w:val="22"/>
          <w:lang w:eastAsia="cs-CZ"/>
        </w:rPr>
        <w:t>„Zjednodušené poučky mají svůj význam jako orientační vodítko, ale v praxi vedou k opakování stejných chyb. Ignorují totiž to nejdůležitější – že jídlo není součet surovin, ale výsledek technologie a kombinace chutí. Správné párování proto nezačíná výběrem vína, ale pochopením pokrmu. Jakmile víme, jestli je jídlo spíše lehké nebo těžké, kyselé nebo krémové, jemné nebo intenzivní, výběr vína se výrazně zjednoduší,“ říká Petr Chaloupecký z Vinařství L</w:t>
      </w:r>
      <w:r w:rsidR="009774F5" w:rsidRPr="00F136E2">
        <w:rPr>
          <w:rFonts w:ascii="Arial" w:eastAsia="Times New Roman" w:hAnsi="Arial" w:cs="Arial"/>
          <w:color w:val="000000" w:themeColor="text1"/>
          <w:sz w:val="22"/>
          <w:szCs w:val="22"/>
          <w:lang w:eastAsia="cs-CZ"/>
        </w:rPr>
        <w:t>AHOFER</w:t>
      </w:r>
      <w:r w:rsidRPr="00F136E2">
        <w:rPr>
          <w:rFonts w:ascii="Arial" w:eastAsia="Times New Roman" w:hAnsi="Arial" w:cs="Arial"/>
          <w:color w:val="000000" w:themeColor="text1"/>
          <w:sz w:val="22"/>
          <w:szCs w:val="22"/>
          <w:lang w:eastAsia="cs-CZ"/>
        </w:rPr>
        <w:t>.</w:t>
      </w:r>
    </w:p>
    <w:p w14:paraId="39FDF77E" w14:textId="4DFDE44E" w:rsidR="00B93FFD" w:rsidRPr="00F136E2" w:rsidRDefault="00B93FFD" w:rsidP="00B93FFD">
      <w:pPr>
        <w:spacing w:before="100" w:beforeAutospacing="1" w:after="100" w:afterAutospacing="1"/>
        <w:outlineLvl w:val="1"/>
        <w:rPr>
          <w:rFonts w:ascii="Arial" w:eastAsia="Times New Roman" w:hAnsi="Arial" w:cs="Arial"/>
          <w:color w:val="000000" w:themeColor="text1"/>
          <w:sz w:val="22"/>
          <w:szCs w:val="22"/>
          <w:lang w:eastAsia="cs-CZ"/>
        </w:rPr>
      </w:pPr>
      <w:r w:rsidRPr="00F136E2">
        <w:rPr>
          <w:rFonts w:ascii="Arial" w:eastAsia="Times New Roman" w:hAnsi="Arial" w:cs="Arial"/>
          <w:b/>
          <w:bCs/>
          <w:color w:val="000000" w:themeColor="text1"/>
          <w:sz w:val="22"/>
          <w:szCs w:val="22"/>
          <w:lang w:eastAsia="cs-CZ"/>
        </w:rPr>
        <w:t>Víno jako součást jídla, ne samostatná disciplína</w:t>
      </w:r>
      <w:r w:rsidRPr="00F136E2">
        <w:rPr>
          <w:rFonts w:ascii="Arial" w:eastAsia="Times New Roman" w:hAnsi="Arial" w:cs="Arial"/>
          <w:b/>
          <w:bCs/>
          <w:color w:val="000000" w:themeColor="text1"/>
          <w:sz w:val="22"/>
          <w:szCs w:val="22"/>
          <w:lang w:eastAsia="cs-CZ"/>
        </w:rPr>
        <w:br/>
      </w:r>
      <w:r w:rsidRPr="00F136E2">
        <w:rPr>
          <w:rFonts w:ascii="Arial" w:eastAsia="Times New Roman" w:hAnsi="Arial" w:cs="Arial"/>
          <w:color w:val="000000" w:themeColor="text1"/>
          <w:sz w:val="22"/>
          <w:szCs w:val="22"/>
          <w:lang w:eastAsia="cs-CZ"/>
        </w:rPr>
        <w:t>Nejlepší kombinace vznikají ve chvíli, kdy víno nepůsobí jako dominantní prvek, ale jako přirozená součást celku. Nemá ambici zaujmout samo o sobě, ale podpořit chuť jídla a celkový zážitek ze stolu. A právě proto se nejčastější chyba děje už na začátku – když se při plánování jídla přemýšlí o víně příliš schematicky. Jakmile se ale pozornost přesune od suroviny ke struktuře pokrmu, začne párování dávat smysl.</w:t>
      </w:r>
      <w:r w:rsidR="009774F5" w:rsidRPr="00F136E2">
        <w:rPr>
          <w:rFonts w:ascii="Arial" w:eastAsia="Times New Roman" w:hAnsi="Arial" w:cs="Arial"/>
          <w:color w:val="000000" w:themeColor="text1"/>
          <w:sz w:val="22"/>
          <w:szCs w:val="22"/>
          <w:lang w:eastAsia="cs-CZ"/>
        </w:rPr>
        <w:t xml:space="preserve"> Je to nádherná disciplína, harmonie vína a pokrmu nebo někdy i vytvořit protiklad chutí, které se ve finále ale stejně stanou chuťovým zážitkem.</w:t>
      </w:r>
    </w:p>
    <w:p w14:paraId="55B1D2A2" w14:textId="255DA53D" w:rsidR="00B93FFD" w:rsidRPr="00F136E2" w:rsidRDefault="00B93FFD" w:rsidP="00B93FFD">
      <w:pPr>
        <w:spacing w:before="100" w:beforeAutospacing="1" w:after="100" w:afterAutospacing="1"/>
        <w:outlineLvl w:val="1"/>
        <w:rPr>
          <w:rFonts w:ascii="Arial" w:eastAsia="Times New Roman" w:hAnsi="Arial" w:cs="Arial"/>
          <w:b/>
          <w:bCs/>
          <w:color w:val="000000" w:themeColor="text1"/>
          <w:sz w:val="22"/>
          <w:szCs w:val="22"/>
          <w:lang w:eastAsia="cs-CZ"/>
        </w:rPr>
      </w:pPr>
      <w:r w:rsidRPr="00F136E2">
        <w:rPr>
          <w:rFonts w:ascii="Arial" w:eastAsia="Times New Roman" w:hAnsi="Arial" w:cs="Arial"/>
          <w:b/>
          <w:bCs/>
          <w:color w:val="000000" w:themeColor="text1"/>
          <w:sz w:val="22"/>
          <w:szCs w:val="22"/>
          <w:lang w:eastAsia="cs-CZ"/>
        </w:rPr>
        <w:t>Tipy na vína podle struktury jídla</w:t>
      </w:r>
      <w:r w:rsidRPr="00F136E2">
        <w:rPr>
          <w:rFonts w:ascii="Arial" w:eastAsia="Times New Roman" w:hAnsi="Arial" w:cs="Arial"/>
          <w:b/>
          <w:bCs/>
          <w:color w:val="000000" w:themeColor="text1"/>
          <w:sz w:val="22"/>
          <w:szCs w:val="22"/>
          <w:lang w:eastAsia="cs-CZ"/>
        </w:rPr>
        <w:br/>
      </w:r>
      <w:r w:rsidRPr="00F136E2">
        <w:rPr>
          <w:rFonts w:ascii="Arial" w:eastAsia="Times New Roman" w:hAnsi="Arial" w:cs="Arial"/>
          <w:color w:val="000000" w:themeColor="text1"/>
          <w:sz w:val="22"/>
          <w:szCs w:val="22"/>
          <w:lang w:eastAsia="cs-CZ"/>
        </w:rPr>
        <w:t>Na konkrétních příkladech se dobře ukazuje, jak párování funguje v praxi. Následující vína reprezentují různé styly a situace, o kterých jej řeč výše.</w:t>
      </w:r>
    </w:p>
    <w:p w14:paraId="3B19E24E" w14:textId="73CAF163" w:rsidR="00B93FFD" w:rsidRPr="00F136E2" w:rsidRDefault="00A93EAB" w:rsidP="00B93FFD">
      <w:pPr>
        <w:spacing w:before="100" w:beforeAutospacing="1" w:after="100" w:afterAutospacing="1"/>
        <w:outlineLvl w:val="1"/>
        <w:rPr>
          <w:rFonts w:ascii="Arial" w:eastAsia="Times New Roman" w:hAnsi="Arial" w:cs="Arial"/>
          <w:b/>
          <w:bCs/>
          <w:color w:val="000000" w:themeColor="text1"/>
          <w:sz w:val="22"/>
          <w:szCs w:val="22"/>
          <w:lang w:eastAsia="cs-CZ"/>
        </w:rPr>
      </w:pPr>
      <w:hyperlink r:id="rId4" w:history="1">
        <w:r w:rsidR="00B93FFD" w:rsidRPr="00A93EAB">
          <w:rPr>
            <w:rStyle w:val="Hypertextovodkaz"/>
            <w:rFonts w:ascii="Arial" w:eastAsia="Times New Roman" w:hAnsi="Arial" w:cs="Arial"/>
            <w:b/>
            <w:bCs/>
            <w:sz w:val="22"/>
            <w:szCs w:val="22"/>
            <w:lang w:eastAsia="cs-CZ"/>
          </w:rPr>
          <w:t xml:space="preserve">LAHOFER </w:t>
        </w:r>
        <w:r w:rsidR="00525902" w:rsidRPr="00A93EAB">
          <w:rPr>
            <w:rStyle w:val="Hypertextovodkaz"/>
            <w:rFonts w:ascii="Arial" w:eastAsia="Times New Roman" w:hAnsi="Arial" w:cs="Arial"/>
            <w:b/>
            <w:bCs/>
            <w:sz w:val="22"/>
            <w:szCs w:val="22"/>
            <w:lang w:eastAsia="cs-CZ"/>
          </w:rPr>
          <w:t xml:space="preserve">Müller </w:t>
        </w:r>
        <w:proofErr w:type="spellStart"/>
        <w:proofErr w:type="gramStart"/>
        <w:r w:rsidR="00525902" w:rsidRPr="00A93EAB">
          <w:rPr>
            <w:rStyle w:val="Hypertextovodkaz"/>
            <w:rFonts w:ascii="Arial" w:eastAsia="Times New Roman" w:hAnsi="Arial" w:cs="Arial"/>
            <w:b/>
            <w:bCs/>
            <w:sz w:val="22"/>
            <w:szCs w:val="22"/>
            <w:lang w:eastAsia="cs-CZ"/>
          </w:rPr>
          <w:t>Thurgau</w:t>
        </w:r>
        <w:proofErr w:type="spellEnd"/>
        <w:r w:rsidR="00525902" w:rsidRPr="00A93EAB">
          <w:rPr>
            <w:rStyle w:val="Hypertextovodkaz"/>
            <w:rFonts w:ascii="Arial" w:eastAsia="Times New Roman" w:hAnsi="Arial" w:cs="Arial"/>
            <w:b/>
            <w:bCs/>
            <w:sz w:val="22"/>
            <w:szCs w:val="22"/>
            <w:lang w:eastAsia="cs-CZ"/>
          </w:rPr>
          <w:t xml:space="preserve"> - Volné</w:t>
        </w:r>
        <w:proofErr w:type="gramEnd"/>
        <w:r w:rsidR="00525902" w:rsidRPr="00A93EAB">
          <w:rPr>
            <w:rStyle w:val="Hypertextovodkaz"/>
            <w:rFonts w:ascii="Arial" w:eastAsia="Times New Roman" w:hAnsi="Arial" w:cs="Arial"/>
            <w:b/>
            <w:bCs/>
            <w:sz w:val="22"/>
            <w:szCs w:val="22"/>
            <w:lang w:eastAsia="cs-CZ"/>
          </w:rPr>
          <w:t xml:space="preserve"> pole 2024 kab</w:t>
        </w:r>
        <w:r w:rsidR="00525902" w:rsidRPr="00A93EAB">
          <w:rPr>
            <w:rStyle w:val="Hypertextovodkaz"/>
            <w:rFonts w:ascii="Arial" w:eastAsia="Times New Roman" w:hAnsi="Arial" w:cs="Arial"/>
            <w:b/>
            <w:bCs/>
            <w:sz w:val="22"/>
            <w:szCs w:val="22"/>
            <w:lang w:eastAsia="cs-CZ"/>
          </w:rPr>
          <w:t>inetní</w:t>
        </w:r>
      </w:hyperlink>
      <w:r w:rsidR="00525902">
        <w:rPr>
          <w:rFonts w:ascii="Arial" w:eastAsia="Times New Roman" w:hAnsi="Arial" w:cs="Arial"/>
          <w:b/>
          <w:bCs/>
          <w:color w:val="000000" w:themeColor="text1"/>
          <w:sz w:val="22"/>
          <w:szCs w:val="22"/>
          <w:lang w:eastAsia="cs-CZ"/>
        </w:rPr>
        <w:br/>
      </w:r>
      <w:r w:rsidR="00B93FFD" w:rsidRPr="00F136E2">
        <w:rPr>
          <w:rFonts w:ascii="Arial" w:eastAsia="Times New Roman" w:hAnsi="Arial" w:cs="Arial"/>
          <w:color w:val="000000" w:themeColor="text1"/>
          <w:sz w:val="22"/>
          <w:szCs w:val="22"/>
          <w:lang w:eastAsia="cs-CZ"/>
        </w:rPr>
        <w:t>Lehké, aromatické víno s jemnou kyselinou se hodí k jednoduchým jídlům, kde nechceme, aby víno dominovalo. Funguje například k jarním salátům, lehkým předkrmům nebo piknikovému stolování, kde hraje roli svěžest a pitelnost.</w:t>
      </w:r>
    </w:p>
    <w:p w14:paraId="3A8BEE2A" w14:textId="4D42FAC9" w:rsidR="00B93FFD" w:rsidRPr="00F136E2" w:rsidRDefault="00A93EAB" w:rsidP="00B93FFD">
      <w:pPr>
        <w:spacing w:before="100" w:beforeAutospacing="1" w:after="100" w:afterAutospacing="1"/>
        <w:outlineLvl w:val="1"/>
        <w:rPr>
          <w:rFonts w:ascii="Arial" w:eastAsia="Times New Roman" w:hAnsi="Arial" w:cs="Arial"/>
          <w:b/>
          <w:bCs/>
          <w:color w:val="000000" w:themeColor="text1"/>
          <w:sz w:val="22"/>
          <w:szCs w:val="22"/>
          <w:lang w:eastAsia="cs-CZ"/>
        </w:rPr>
      </w:pPr>
      <w:hyperlink r:id="rId5" w:history="1">
        <w:r w:rsidR="00B93FFD" w:rsidRPr="00A93EAB">
          <w:rPr>
            <w:rStyle w:val="Hypertextovodkaz"/>
            <w:rFonts w:ascii="Arial" w:eastAsia="Times New Roman" w:hAnsi="Arial" w:cs="Arial"/>
            <w:b/>
            <w:bCs/>
            <w:sz w:val="22"/>
            <w:szCs w:val="22"/>
            <w:lang w:eastAsia="cs-CZ"/>
          </w:rPr>
          <w:t>LAHOFER Tramín červený (WAVE YOUTH)</w:t>
        </w:r>
      </w:hyperlink>
      <w:r w:rsidR="00B93FFD" w:rsidRPr="00F136E2">
        <w:rPr>
          <w:rFonts w:ascii="Arial" w:eastAsia="Times New Roman" w:hAnsi="Arial" w:cs="Arial"/>
          <w:b/>
          <w:bCs/>
          <w:color w:val="000000" w:themeColor="text1"/>
          <w:sz w:val="22"/>
          <w:szCs w:val="22"/>
          <w:lang w:eastAsia="cs-CZ"/>
        </w:rPr>
        <w:br/>
      </w:r>
      <w:r w:rsidR="00B93FFD" w:rsidRPr="00F136E2">
        <w:rPr>
          <w:rFonts w:ascii="Arial" w:eastAsia="Times New Roman" w:hAnsi="Arial" w:cs="Arial"/>
          <w:color w:val="000000" w:themeColor="text1"/>
          <w:sz w:val="22"/>
          <w:szCs w:val="22"/>
          <w:lang w:eastAsia="cs-CZ"/>
        </w:rPr>
        <w:t xml:space="preserve">Výraznější </w:t>
      </w:r>
      <w:proofErr w:type="spellStart"/>
      <w:r w:rsidR="00B93FFD" w:rsidRPr="00F136E2">
        <w:rPr>
          <w:rFonts w:ascii="Arial" w:eastAsia="Times New Roman" w:hAnsi="Arial" w:cs="Arial"/>
          <w:color w:val="000000" w:themeColor="text1"/>
          <w:sz w:val="22"/>
          <w:szCs w:val="22"/>
          <w:lang w:eastAsia="cs-CZ"/>
        </w:rPr>
        <w:t>aromatika</w:t>
      </w:r>
      <w:proofErr w:type="spellEnd"/>
      <w:r w:rsidR="00B93FFD" w:rsidRPr="00F136E2">
        <w:rPr>
          <w:rFonts w:ascii="Arial" w:eastAsia="Times New Roman" w:hAnsi="Arial" w:cs="Arial"/>
          <w:color w:val="000000" w:themeColor="text1"/>
          <w:sz w:val="22"/>
          <w:szCs w:val="22"/>
          <w:lang w:eastAsia="cs-CZ"/>
        </w:rPr>
        <w:t xml:space="preserve"> a lehce strukturovanější projev dobře doplní jídla, kde se objevují bylinky, koření nebo lehká sladkost. Hodí se například k asijské kuchyni, výraznějším sýrům nebo pokrmům, kde jednoduché víno už nestačí.</w:t>
      </w:r>
    </w:p>
    <w:p w14:paraId="20256A9F" w14:textId="153DA996" w:rsidR="00B93FFD" w:rsidRPr="00F136E2" w:rsidRDefault="00A93EAB" w:rsidP="00B93FFD">
      <w:pPr>
        <w:spacing w:before="100" w:beforeAutospacing="1" w:after="100" w:afterAutospacing="1"/>
        <w:outlineLvl w:val="1"/>
        <w:rPr>
          <w:rFonts w:ascii="Arial" w:eastAsia="Times New Roman" w:hAnsi="Arial" w:cs="Arial"/>
          <w:b/>
          <w:bCs/>
          <w:color w:val="000000" w:themeColor="text1"/>
          <w:sz w:val="22"/>
          <w:szCs w:val="22"/>
          <w:lang w:eastAsia="cs-CZ"/>
        </w:rPr>
      </w:pPr>
      <w:hyperlink r:id="rId6" w:history="1">
        <w:r w:rsidR="00B93FFD" w:rsidRPr="00A93EAB">
          <w:rPr>
            <w:rStyle w:val="Hypertextovodkaz"/>
            <w:rFonts w:ascii="Arial" w:eastAsia="Times New Roman" w:hAnsi="Arial" w:cs="Arial"/>
            <w:b/>
            <w:bCs/>
            <w:sz w:val="22"/>
            <w:szCs w:val="22"/>
            <w:lang w:eastAsia="cs-CZ"/>
          </w:rPr>
          <w:t>Znovín Sauvignon „</w:t>
        </w:r>
        <w:r w:rsidR="009774F5" w:rsidRPr="00A93EAB">
          <w:rPr>
            <w:rStyle w:val="Hypertextovodkaz"/>
            <w:rFonts w:ascii="Arial" w:eastAsia="Times New Roman" w:hAnsi="Arial" w:cs="Arial"/>
            <w:b/>
            <w:bCs/>
            <w:sz w:val="22"/>
            <w:szCs w:val="22"/>
            <w:lang w:eastAsia="cs-CZ"/>
          </w:rPr>
          <w:t>2025 Ještěrka zelená</w:t>
        </w:r>
        <w:r w:rsidR="00B93FFD" w:rsidRPr="00A93EAB">
          <w:rPr>
            <w:rStyle w:val="Hypertextovodkaz"/>
            <w:rFonts w:ascii="Arial" w:eastAsia="Times New Roman" w:hAnsi="Arial" w:cs="Arial"/>
            <w:b/>
            <w:bCs/>
            <w:sz w:val="22"/>
            <w:szCs w:val="22"/>
            <w:lang w:eastAsia="cs-CZ"/>
          </w:rPr>
          <w:t>“</w:t>
        </w:r>
        <w:r w:rsidR="009774F5" w:rsidRPr="00A93EAB">
          <w:rPr>
            <w:rStyle w:val="Hypertextovodkaz"/>
            <w:rFonts w:ascii="Arial" w:eastAsia="Times New Roman" w:hAnsi="Arial" w:cs="Arial"/>
            <w:b/>
            <w:bCs/>
            <w:sz w:val="22"/>
            <w:szCs w:val="22"/>
            <w:lang w:eastAsia="cs-CZ"/>
          </w:rPr>
          <w:t xml:space="preserve"> pozdní sběr</w:t>
        </w:r>
      </w:hyperlink>
      <w:r w:rsidR="00B93FFD" w:rsidRPr="00F136E2">
        <w:rPr>
          <w:rFonts w:ascii="Arial" w:eastAsia="Times New Roman" w:hAnsi="Arial" w:cs="Arial"/>
          <w:b/>
          <w:bCs/>
          <w:color w:val="000000" w:themeColor="text1"/>
          <w:sz w:val="22"/>
          <w:szCs w:val="22"/>
          <w:lang w:eastAsia="cs-CZ"/>
        </w:rPr>
        <w:br/>
      </w:r>
      <w:r w:rsidR="00B93FFD" w:rsidRPr="00F136E2">
        <w:rPr>
          <w:rFonts w:ascii="Arial" w:eastAsia="Times New Roman" w:hAnsi="Arial" w:cs="Arial"/>
          <w:color w:val="000000" w:themeColor="text1"/>
          <w:sz w:val="22"/>
          <w:szCs w:val="22"/>
          <w:lang w:eastAsia="cs-CZ"/>
        </w:rPr>
        <w:t>Svěží kyselina a čistý aromatický profil z něj dělají ideální doprovod k jídlům, kde hraje roli kyselost a lehkost – typicky zeleninové pokrmy, chřest, ryby nebo saláty s citrusovou zálivkou. Víno dokáže „držet krok“ s kyselinou v jídle.</w:t>
      </w:r>
    </w:p>
    <w:p w14:paraId="7A88A9B7" w14:textId="427A25DB" w:rsidR="00B93FFD" w:rsidRPr="00B93FFD" w:rsidRDefault="00A93EAB" w:rsidP="00B93FFD">
      <w:pPr>
        <w:spacing w:before="100" w:beforeAutospacing="1" w:after="100" w:afterAutospacing="1"/>
        <w:outlineLvl w:val="1"/>
        <w:rPr>
          <w:rFonts w:ascii="Arial" w:eastAsia="Times New Roman" w:hAnsi="Arial" w:cs="Arial"/>
          <w:b/>
          <w:bCs/>
          <w:color w:val="000000" w:themeColor="text1"/>
          <w:sz w:val="22"/>
          <w:szCs w:val="22"/>
          <w:lang w:eastAsia="cs-CZ"/>
        </w:rPr>
      </w:pPr>
      <w:hyperlink r:id="rId7" w:history="1">
        <w:r w:rsidR="00B93FFD" w:rsidRPr="00A93EAB">
          <w:rPr>
            <w:rStyle w:val="Hypertextovodkaz"/>
            <w:rFonts w:ascii="Arial" w:eastAsia="Times New Roman" w:hAnsi="Arial" w:cs="Arial"/>
            <w:b/>
            <w:bCs/>
            <w:sz w:val="22"/>
            <w:szCs w:val="22"/>
            <w:lang w:eastAsia="cs-CZ"/>
          </w:rPr>
          <w:t xml:space="preserve">Znovín </w:t>
        </w:r>
        <w:proofErr w:type="spellStart"/>
        <w:r w:rsidR="00B93FFD" w:rsidRPr="00A93EAB">
          <w:rPr>
            <w:rStyle w:val="Hypertextovodkaz"/>
            <w:rFonts w:ascii="Arial" w:eastAsia="Times New Roman" w:hAnsi="Arial" w:cs="Arial"/>
            <w:b/>
            <w:bCs/>
            <w:sz w:val="22"/>
            <w:szCs w:val="22"/>
            <w:lang w:eastAsia="cs-CZ"/>
          </w:rPr>
          <w:t>Zweigeltrebe</w:t>
        </w:r>
        <w:proofErr w:type="spellEnd"/>
        <w:r w:rsidR="00B93FFD" w:rsidRPr="00A93EAB">
          <w:rPr>
            <w:rStyle w:val="Hypertextovodkaz"/>
            <w:rFonts w:ascii="Arial" w:eastAsia="Times New Roman" w:hAnsi="Arial" w:cs="Arial"/>
            <w:b/>
            <w:bCs/>
            <w:sz w:val="22"/>
            <w:szCs w:val="22"/>
            <w:lang w:eastAsia="cs-CZ"/>
          </w:rPr>
          <w:t xml:space="preserve"> </w:t>
        </w:r>
        <w:proofErr w:type="spellStart"/>
        <w:r w:rsidR="00B93FFD" w:rsidRPr="00A93EAB">
          <w:rPr>
            <w:rStyle w:val="Hypertextovodkaz"/>
            <w:rFonts w:ascii="Arial" w:eastAsia="Times New Roman" w:hAnsi="Arial" w:cs="Arial"/>
            <w:b/>
            <w:bCs/>
            <w:sz w:val="22"/>
            <w:szCs w:val="22"/>
            <w:lang w:eastAsia="cs-CZ"/>
          </w:rPr>
          <w:t>rosé</w:t>
        </w:r>
        <w:proofErr w:type="spellEnd"/>
        <w:r w:rsidR="00B93FFD" w:rsidRPr="00A93EAB">
          <w:rPr>
            <w:rStyle w:val="Hypertextovodkaz"/>
            <w:rFonts w:ascii="Arial" w:eastAsia="Times New Roman" w:hAnsi="Arial" w:cs="Arial"/>
            <w:b/>
            <w:bCs/>
            <w:sz w:val="22"/>
            <w:szCs w:val="22"/>
            <w:lang w:eastAsia="cs-CZ"/>
          </w:rPr>
          <w:t xml:space="preserve"> „Lehké jako pírko“</w:t>
        </w:r>
      </w:hyperlink>
      <w:r w:rsidR="00B93FFD" w:rsidRPr="00F136E2">
        <w:rPr>
          <w:rFonts w:ascii="Arial" w:eastAsia="Times New Roman" w:hAnsi="Arial" w:cs="Arial"/>
          <w:b/>
          <w:bCs/>
          <w:color w:val="000000" w:themeColor="text1"/>
          <w:sz w:val="22"/>
          <w:szCs w:val="22"/>
          <w:lang w:eastAsia="cs-CZ"/>
        </w:rPr>
        <w:br/>
      </w:r>
      <w:r w:rsidR="00B93FFD" w:rsidRPr="00F136E2">
        <w:rPr>
          <w:rFonts w:ascii="Arial" w:eastAsia="Times New Roman" w:hAnsi="Arial" w:cs="Arial"/>
          <w:color w:val="000000" w:themeColor="text1"/>
          <w:sz w:val="22"/>
          <w:szCs w:val="22"/>
          <w:lang w:eastAsia="cs-CZ"/>
        </w:rPr>
        <w:t xml:space="preserve">Lehké, šťavnaté </w:t>
      </w:r>
      <w:proofErr w:type="spellStart"/>
      <w:r w:rsidR="00B93FFD" w:rsidRPr="00F136E2">
        <w:rPr>
          <w:rFonts w:ascii="Arial" w:eastAsia="Times New Roman" w:hAnsi="Arial" w:cs="Arial"/>
          <w:color w:val="000000" w:themeColor="text1"/>
          <w:sz w:val="22"/>
          <w:szCs w:val="22"/>
          <w:lang w:eastAsia="cs-CZ"/>
        </w:rPr>
        <w:t>rosé</w:t>
      </w:r>
      <w:proofErr w:type="spellEnd"/>
      <w:r w:rsidR="00B93FFD" w:rsidRPr="00F136E2">
        <w:rPr>
          <w:rFonts w:ascii="Arial" w:eastAsia="Times New Roman" w:hAnsi="Arial" w:cs="Arial"/>
          <w:color w:val="000000" w:themeColor="text1"/>
          <w:sz w:val="22"/>
          <w:szCs w:val="22"/>
          <w:lang w:eastAsia="cs-CZ"/>
        </w:rPr>
        <w:t xml:space="preserve"> s nižším alkoholem se dobře uplatní tam, kde je potřeba univerzální styl – například při letním stolování, k lehkým masům, grilované zelenině nebo jako doprovod k různorodému menu, kde jedno víno musí fungovat napříč chody.</w:t>
      </w:r>
    </w:p>
    <w:p w14:paraId="1FE693EA" w14:textId="2E502B75" w:rsidR="00B93FFD" w:rsidRPr="00B93FFD" w:rsidRDefault="00B93FFD" w:rsidP="00B93FFD">
      <w:pPr>
        <w:spacing w:before="100" w:beforeAutospacing="1" w:after="100" w:afterAutospacing="1"/>
        <w:outlineLvl w:val="1"/>
        <w:rPr>
          <w:rFonts w:ascii="Arial" w:eastAsia="Times New Roman" w:hAnsi="Arial" w:cs="Arial"/>
          <w:b/>
          <w:bCs/>
          <w:color w:val="000000" w:themeColor="text1"/>
          <w:sz w:val="22"/>
          <w:szCs w:val="22"/>
          <w:lang w:eastAsia="cs-CZ"/>
        </w:rPr>
      </w:pPr>
    </w:p>
    <w:p w14:paraId="1149B057" w14:textId="1A2A2041" w:rsidR="00DA4CF8" w:rsidRPr="00A4179E" w:rsidRDefault="00DA4CF8" w:rsidP="00F76192">
      <w:pPr>
        <w:rPr>
          <w:rFonts w:ascii="Arial" w:hAnsi="Arial" w:cs="Arial"/>
          <w:color w:val="000000" w:themeColor="text1"/>
          <w:sz w:val="22"/>
          <w:szCs w:val="22"/>
        </w:rPr>
      </w:pPr>
    </w:p>
    <w:sectPr w:rsidR="00DA4CF8" w:rsidRPr="00A4179E"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25129"/>
    <w:rsid w:val="00041627"/>
    <w:rsid w:val="00067678"/>
    <w:rsid w:val="000724ED"/>
    <w:rsid w:val="00080F1C"/>
    <w:rsid w:val="000A17B6"/>
    <w:rsid w:val="000E7F06"/>
    <w:rsid w:val="00141DBD"/>
    <w:rsid w:val="00193F80"/>
    <w:rsid w:val="001F37FF"/>
    <w:rsid w:val="002F7F35"/>
    <w:rsid w:val="00310077"/>
    <w:rsid w:val="00345770"/>
    <w:rsid w:val="003A1AB4"/>
    <w:rsid w:val="00466561"/>
    <w:rsid w:val="00494B2F"/>
    <w:rsid w:val="004A6749"/>
    <w:rsid w:val="004F3D1E"/>
    <w:rsid w:val="004F476E"/>
    <w:rsid w:val="004F52C3"/>
    <w:rsid w:val="00525902"/>
    <w:rsid w:val="00527CBD"/>
    <w:rsid w:val="005369CF"/>
    <w:rsid w:val="00566EF5"/>
    <w:rsid w:val="00596173"/>
    <w:rsid w:val="005B19D4"/>
    <w:rsid w:val="005D6A1F"/>
    <w:rsid w:val="006A6F80"/>
    <w:rsid w:val="006A7375"/>
    <w:rsid w:val="006B1164"/>
    <w:rsid w:val="006B3EC5"/>
    <w:rsid w:val="006B65FC"/>
    <w:rsid w:val="006B7F1A"/>
    <w:rsid w:val="006C7D41"/>
    <w:rsid w:val="006D4ECB"/>
    <w:rsid w:val="007017F9"/>
    <w:rsid w:val="0075030C"/>
    <w:rsid w:val="007B1EC6"/>
    <w:rsid w:val="008106BD"/>
    <w:rsid w:val="0082618E"/>
    <w:rsid w:val="008270FD"/>
    <w:rsid w:val="00845FA0"/>
    <w:rsid w:val="00890C20"/>
    <w:rsid w:val="00896012"/>
    <w:rsid w:val="008A0FAE"/>
    <w:rsid w:val="008A578C"/>
    <w:rsid w:val="008B3B84"/>
    <w:rsid w:val="008C19EC"/>
    <w:rsid w:val="008E5951"/>
    <w:rsid w:val="008F0E9B"/>
    <w:rsid w:val="00940FF1"/>
    <w:rsid w:val="009774F5"/>
    <w:rsid w:val="009E3A06"/>
    <w:rsid w:val="009E3ADE"/>
    <w:rsid w:val="009F6470"/>
    <w:rsid w:val="00A4179E"/>
    <w:rsid w:val="00A5741F"/>
    <w:rsid w:val="00A62850"/>
    <w:rsid w:val="00A93EAB"/>
    <w:rsid w:val="00AD4D16"/>
    <w:rsid w:val="00B87F8B"/>
    <w:rsid w:val="00B93FFD"/>
    <w:rsid w:val="00C072C1"/>
    <w:rsid w:val="00C46B4C"/>
    <w:rsid w:val="00C94929"/>
    <w:rsid w:val="00CB5585"/>
    <w:rsid w:val="00CF52A7"/>
    <w:rsid w:val="00D84CD4"/>
    <w:rsid w:val="00DA1EB4"/>
    <w:rsid w:val="00DA4CF8"/>
    <w:rsid w:val="00E41C1F"/>
    <w:rsid w:val="00E56D7D"/>
    <w:rsid w:val="00E938C9"/>
    <w:rsid w:val="00ED2CF5"/>
    <w:rsid w:val="00EE18A6"/>
    <w:rsid w:val="00EE23D9"/>
    <w:rsid w:val="00EF1717"/>
    <w:rsid w:val="00EF7905"/>
    <w:rsid w:val="00F136E2"/>
    <w:rsid w:val="00F17AB7"/>
    <w:rsid w:val="00F76192"/>
    <w:rsid w:val="00F87B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inotrh.cz/zweigeltrebe-rose-pirk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notrh.cz/sauvignon-jesterka-zelena/" TargetMode="External"/><Relationship Id="rId5" Type="http://schemas.openxmlformats.org/officeDocument/2006/relationships/hyperlink" Target="https://www.vinotrh.cz/tramin-cerveny-u-hajku-2022-m-z-v--wave-youth/" TargetMode="External"/><Relationship Id="rId4" Type="http://schemas.openxmlformats.org/officeDocument/2006/relationships/hyperlink" Target="https://www.vinotrh.cz/muller-thurgau-volne-pole-2024-kab-/"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834</Words>
  <Characters>5244</Characters>
  <Application>Microsoft Office Word</Application>
  <DocSecurity>0</DocSecurity>
  <Lines>87</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2026-04-01T12:13:00Z</dcterms:created>
  <dcterms:modified xsi:type="dcterms:W3CDTF">2026-04-01T12:34:00Z</dcterms:modified>
</cp:coreProperties>
</file>