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D621F" w14:textId="6F8D0FCB" w:rsidR="00CB3525" w:rsidRPr="00A60832" w:rsidRDefault="000C4D3F" w:rsidP="00A60832">
      <w:pPr>
        <w:spacing w:before="180" w:after="180"/>
        <w:jc w:val="center"/>
        <w:rPr>
          <w:rFonts w:ascii="Arial" w:eastAsia="Times New Roman" w:hAnsi="Arial" w:cs="Arial"/>
          <w:b/>
          <w:bCs/>
          <w:color w:val="000000"/>
          <w:sz w:val="28"/>
          <w:szCs w:val="28"/>
          <w:lang w:eastAsia="cs-CZ"/>
        </w:rPr>
      </w:pPr>
      <w:r w:rsidRPr="000C4D3F">
        <w:rPr>
          <w:rFonts w:ascii="Arial" w:eastAsia="Times New Roman" w:hAnsi="Arial" w:cs="Arial"/>
          <w:b/>
          <w:bCs/>
          <w:color w:val="000000"/>
          <w:sz w:val="28"/>
          <w:szCs w:val="28"/>
          <w:lang w:eastAsia="cs-CZ"/>
        </w:rPr>
        <w:t>Daňové přiznání</w:t>
      </w:r>
      <w:r w:rsidR="00043D0B">
        <w:rPr>
          <w:rFonts w:ascii="Arial" w:eastAsia="Times New Roman" w:hAnsi="Arial" w:cs="Arial"/>
          <w:b/>
          <w:bCs/>
          <w:color w:val="000000"/>
          <w:sz w:val="28"/>
          <w:szCs w:val="28"/>
          <w:lang w:eastAsia="cs-CZ"/>
        </w:rPr>
        <w:t xml:space="preserve"> </w:t>
      </w:r>
      <w:proofErr w:type="spellStart"/>
      <w:r w:rsidR="00043D0B">
        <w:rPr>
          <w:rFonts w:ascii="Arial" w:eastAsia="Times New Roman" w:hAnsi="Arial" w:cs="Arial"/>
          <w:b/>
          <w:bCs/>
          <w:color w:val="000000"/>
          <w:sz w:val="28"/>
          <w:szCs w:val="28"/>
          <w:lang w:eastAsia="cs-CZ"/>
        </w:rPr>
        <w:t>za</w:t>
      </w:r>
      <w:proofErr w:type="spellEnd"/>
      <w:r w:rsidR="00043D0B">
        <w:rPr>
          <w:rFonts w:ascii="Arial" w:eastAsia="Times New Roman" w:hAnsi="Arial" w:cs="Arial"/>
          <w:b/>
          <w:bCs/>
          <w:color w:val="000000"/>
          <w:sz w:val="28"/>
          <w:szCs w:val="28"/>
          <w:lang w:eastAsia="cs-CZ"/>
        </w:rPr>
        <w:t xml:space="preserve"> rok</w:t>
      </w:r>
      <w:r w:rsidRPr="000C4D3F">
        <w:rPr>
          <w:rFonts w:ascii="Arial" w:eastAsia="Times New Roman" w:hAnsi="Arial" w:cs="Arial"/>
          <w:b/>
          <w:bCs/>
          <w:color w:val="000000"/>
          <w:sz w:val="28"/>
          <w:szCs w:val="28"/>
          <w:lang w:eastAsia="cs-CZ"/>
        </w:rPr>
        <w:t xml:space="preserve"> 202</w:t>
      </w:r>
      <w:r w:rsidR="00043D0B">
        <w:rPr>
          <w:rFonts w:ascii="Arial" w:eastAsia="Times New Roman" w:hAnsi="Arial" w:cs="Arial"/>
          <w:b/>
          <w:bCs/>
          <w:color w:val="000000"/>
          <w:sz w:val="28"/>
          <w:szCs w:val="28"/>
          <w:lang w:eastAsia="cs-CZ"/>
        </w:rPr>
        <w:t>5</w:t>
      </w:r>
      <w:r>
        <w:rPr>
          <w:rFonts w:ascii="Arial" w:eastAsia="Times New Roman" w:hAnsi="Arial" w:cs="Arial"/>
          <w:b/>
          <w:bCs/>
          <w:color w:val="000000"/>
          <w:sz w:val="28"/>
          <w:szCs w:val="28"/>
          <w:lang w:eastAsia="cs-CZ"/>
        </w:rPr>
        <w:t>.</w:t>
      </w:r>
      <w:r w:rsidRPr="000C4D3F">
        <w:rPr>
          <w:rFonts w:ascii="Arial" w:eastAsia="Times New Roman" w:hAnsi="Arial" w:cs="Arial"/>
          <w:b/>
          <w:bCs/>
          <w:color w:val="000000"/>
          <w:sz w:val="28"/>
          <w:szCs w:val="28"/>
          <w:lang w:eastAsia="cs-CZ"/>
        </w:rPr>
        <w:t xml:space="preserve"> </w:t>
      </w:r>
      <w:r w:rsidR="00043D0B">
        <w:rPr>
          <w:rFonts w:ascii="Arial" w:eastAsia="Times New Roman" w:hAnsi="Arial" w:cs="Arial"/>
          <w:b/>
          <w:bCs/>
          <w:color w:val="000000"/>
          <w:sz w:val="28"/>
          <w:szCs w:val="28"/>
          <w:lang w:eastAsia="cs-CZ"/>
        </w:rPr>
        <w:br/>
      </w:r>
      <w:r w:rsidRPr="000C4D3F">
        <w:rPr>
          <w:rFonts w:ascii="Arial" w:eastAsia="Times New Roman" w:hAnsi="Arial" w:cs="Arial"/>
          <w:b/>
          <w:bCs/>
          <w:color w:val="000000"/>
          <w:sz w:val="28"/>
          <w:szCs w:val="28"/>
          <w:lang w:eastAsia="cs-CZ"/>
        </w:rPr>
        <w:t>Do kdy ho podat a na co si dát letos pozor</w:t>
      </w:r>
      <w:r w:rsidR="00CB3525" w:rsidRPr="00A60832">
        <w:rPr>
          <w:rFonts w:ascii="Arial" w:eastAsia="Times New Roman" w:hAnsi="Arial" w:cs="Arial"/>
          <w:b/>
          <w:bCs/>
          <w:color w:val="000000"/>
          <w:sz w:val="28"/>
          <w:szCs w:val="28"/>
          <w:lang w:eastAsia="cs-CZ"/>
        </w:rPr>
        <w:br/>
      </w:r>
    </w:p>
    <w:p w14:paraId="100459C9" w14:textId="6094A0C0" w:rsidR="000C4D3F" w:rsidRPr="00A60832" w:rsidRDefault="00CB3525" w:rsidP="00A60832">
      <w:pPr>
        <w:rPr>
          <w:rFonts w:ascii="Arial" w:hAnsi="Arial" w:cs="Arial"/>
          <w:b/>
          <w:bCs/>
          <w:sz w:val="22"/>
          <w:szCs w:val="22"/>
        </w:rPr>
      </w:pPr>
      <w:r w:rsidRPr="00A60832">
        <w:rPr>
          <w:rFonts w:ascii="Arial" w:eastAsia="Times New Roman" w:hAnsi="Arial" w:cs="Arial"/>
          <w:b/>
          <w:bCs/>
          <w:color w:val="000000"/>
          <w:sz w:val="22"/>
          <w:szCs w:val="22"/>
          <w:lang w:eastAsia="cs-CZ"/>
        </w:rPr>
        <w:t xml:space="preserve">Praha, </w:t>
      </w:r>
      <w:r w:rsidR="003470CE">
        <w:rPr>
          <w:rFonts w:ascii="Arial" w:eastAsia="Times New Roman" w:hAnsi="Arial" w:cs="Arial"/>
          <w:b/>
          <w:bCs/>
          <w:color w:val="000000"/>
          <w:sz w:val="22"/>
          <w:szCs w:val="22"/>
          <w:lang w:eastAsia="cs-CZ"/>
        </w:rPr>
        <w:t>17</w:t>
      </w:r>
      <w:r w:rsidRPr="00A60832">
        <w:rPr>
          <w:rFonts w:ascii="Arial" w:eastAsia="Times New Roman" w:hAnsi="Arial" w:cs="Arial"/>
          <w:b/>
          <w:bCs/>
          <w:color w:val="000000"/>
          <w:sz w:val="22"/>
          <w:szCs w:val="22"/>
          <w:lang w:eastAsia="cs-CZ"/>
        </w:rPr>
        <w:t xml:space="preserve">. </w:t>
      </w:r>
      <w:r w:rsidR="00A60832" w:rsidRPr="00A60832">
        <w:rPr>
          <w:rFonts w:ascii="Arial" w:eastAsia="Times New Roman" w:hAnsi="Arial" w:cs="Arial"/>
          <w:b/>
          <w:bCs/>
          <w:color w:val="000000"/>
          <w:sz w:val="22"/>
          <w:szCs w:val="22"/>
          <w:lang w:eastAsia="cs-CZ"/>
        </w:rPr>
        <w:t xml:space="preserve">března </w:t>
      </w:r>
      <w:proofErr w:type="gramStart"/>
      <w:r w:rsidRPr="00A60832">
        <w:rPr>
          <w:rFonts w:ascii="Arial" w:eastAsia="Times New Roman" w:hAnsi="Arial" w:cs="Arial"/>
          <w:b/>
          <w:bCs/>
          <w:color w:val="000000"/>
          <w:sz w:val="22"/>
          <w:szCs w:val="22"/>
          <w:lang w:eastAsia="cs-CZ"/>
        </w:rPr>
        <w:t xml:space="preserve">2026 - </w:t>
      </w:r>
      <w:r w:rsidR="000C4D3F" w:rsidRPr="000C4D3F">
        <w:rPr>
          <w:rFonts w:ascii="Arial" w:hAnsi="Arial" w:cs="Arial"/>
          <w:b/>
          <w:bCs/>
          <w:sz w:val="22"/>
          <w:szCs w:val="22"/>
        </w:rPr>
        <w:t>S</w:t>
      </w:r>
      <w:proofErr w:type="gramEnd"/>
      <w:r w:rsidR="000C4D3F">
        <w:rPr>
          <w:rFonts w:ascii="Arial" w:hAnsi="Arial" w:cs="Arial"/>
          <w:b/>
          <w:bCs/>
          <w:sz w:val="22"/>
          <w:szCs w:val="22"/>
        </w:rPr>
        <w:t> koncem března</w:t>
      </w:r>
      <w:r w:rsidR="000C4D3F" w:rsidRPr="000C4D3F">
        <w:rPr>
          <w:rFonts w:ascii="Arial" w:hAnsi="Arial" w:cs="Arial"/>
          <w:b/>
          <w:bCs/>
          <w:sz w:val="22"/>
          <w:szCs w:val="22"/>
        </w:rPr>
        <w:t xml:space="preserve"> se pro statisíce lidí v Česku blíží také každoroční povinnost podat daňové přiznání k dani z příjmů. Týká se především podnikatelů a živnostníků, ale v řadě případů i zaměstnanců, kteří měli během roku další příjmy – například z pronájmu, investic nebo vedlejší činnosti. Pro rok 2026 platí opět několik různých termínů podle způsobu podání. Rozdíl mezi papírovým a elektronickým přiznáním přitom činí více než měsíc.</w:t>
      </w:r>
    </w:p>
    <w:p w14:paraId="5616A950" w14:textId="076B64C1" w:rsidR="000C4D3F" w:rsidRPr="000C4D3F" w:rsidRDefault="000C4D3F" w:rsidP="000C4D3F">
      <w:pPr>
        <w:spacing w:before="280" w:after="80"/>
        <w:outlineLvl w:val="2"/>
        <w:rPr>
          <w:rFonts w:ascii="Arial" w:hAnsi="Arial" w:cs="Arial"/>
          <w:b/>
          <w:bCs/>
          <w:sz w:val="22"/>
          <w:szCs w:val="22"/>
        </w:rPr>
      </w:pPr>
      <w:r w:rsidRPr="000C4D3F">
        <w:rPr>
          <w:rFonts w:ascii="Arial" w:hAnsi="Arial" w:cs="Arial"/>
          <w:b/>
          <w:bCs/>
          <w:sz w:val="22"/>
          <w:szCs w:val="22"/>
        </w:rPr>
        <w:t>Papírové a online podání mají jiné termíny</w:t>
      </w:r>
      <w:r>
        <w:rPr>
          <w:rFonts w:ascii="Arial" w:hAnsi="Arial" w:cs="Arial"/>
          <w:b/>
          <w:bCs/>
          <w:sz w:val="22"/>
          <w:szCs w:val="22"/>
        </w:rPr>
        <w:br/>
      </w:r>
      <w:r>
        <w:rPr>
          <w:rFonts w:ascii="Arial" w:hAnsi="Arial" w:cs="Arial"/>
          <w:sz w:val="22"/>
          <w:szCs w:val="22"/>
        </w:rPr>
        <w:t>„</w:t>
      </w:r>
      <w:r w:rsidRPr="000C4D3F">
        <w:rPr>
          <w:rFonts w:ascii="Arial" w:hAnsi="Arial" w:cs="Arial"/>
          <w:sz w:val="22"/>
          <w:szCs w:val="22"/>
        </w:rPr>
        <w:t>Základní termín pro podání daňového přiznání za rok 2025 připadá letos na 1. dubna 2026. Tento termín se týká poplatníků, kteří podávají přiznání v papírové podobě – tedy osobně na finančním úřadě nebo prostřednictvím pošty. V takovém případě musí být formulář nejpozději v tento den doručen finanční správ</w:t>
      </w:r>
      <w:r>
        <w:rPr>
          <w:rFonts w:ascii="Arial" w:hAnsi="Arial" w:cs="Arial"/>
          <w:sz w:val="22"/>
          <w:szCs w:val="22"/>
        </w:rPr>
        <w:t>ě,“ říká</w:t>
      </w:r>
      <w:r w:rsidRPr="00A60832">
        <w:rPr>
          <w:rFonts w:ascii="Arial" w:eastAsia="Times New Roman" w:hAnsi="Arial" w:cs="Arial"/>
          <w:color w:val="000000"/>
          <w:sz w:val="22"/>
          <w:szCs w:val="22"/>
          <w:lang w:eastAsia="cs-CZ"/>
        </w:rPr>
        <w:t xml:space="preserve"> Anna </w:t>
      </w:r>
      <w:proofErr w:type="spellStart"/>
      <w:r w:rsidRPr="00A60832">
        <w:rPr>
          <w:rFonts w:ascii="Arial" w:eastAsia="Times New Roman" w:hAnsi="Arial" w:cs="Arial"/>
          <w:color w:val="000000"/>
          <w:sz w:val="22"/>
          <w:szCs w:val="22"/>
          <w:lang w:eastAsia="cs-CZ"/>
        </w:rPr>
        <w:t>Kevorkyan</w:t>
      </w:r>
      <w:proofErr w:type="spellEnd"/>
      <w:r w:rsidRPr="00A60832">
        <w:rPr>
          <w:rFonts w:ascii="Arial" w:eastAsia="Times New Roman" w:hAnsi="Arial" w:cs="Arial"/>
          <w:color w:val="000000"/>
          <w:sz w:val="22"/>
          <w:szCs w:val="22"/>
          <w:lang w:eastAsia="cs-CZ"/>
        </w:rPr>
        <w:t>, CEO pracovního portálu JenPráce.cz</w:t>
      </w:r>
      <w:r>
        <w:rPr>
          <w:rFonts w:ascii="Arial" w:eastAsia="Times New Roman" w:hAnsi="Arial" w:cs="Arial"/>
          <w:color w:val="000000"/>
          <w:sz w:val="22"/>
          <w:szCs w:val="22"/>
          <w:lang w:eastAsia="cs-CZ"/>
        </w:rPr>
        <w:t xml:space="preserve"> a dodává: </w:t>
      </w:r>
      <w:r>
        <w:rPr>
          <w:rFonts w:ascii="Arial" w:eastAsia="Times New Roman" w:hAnsi="Arial" w:cs="Arial"/>
          <w:b/>
          <w:bCs/>
          <w:color w:val="000000"/>
          <w:sz w:val="22"/>
          <w:szCs w:val="22"/>
          <w:lang w:eastAsia="cs-CZ"/>
        </w:rPr>
        <w:t>„</w:t>
      </w:r>
      <w:r w:rsidRPr="000C4D3F">
        <w:rPr>
          <w:rFonts w:ascii="Arial" w:hAnsi="Arial" w:cs="Arial"/>
          <w:sz w:val="22"/>
          <w:szCs w:val="22"/>
        </w:rPr>
        <w:t>Lidé, kteří se rozhodnou pro elektronické podání, mají více času. Přiznání je možné odeslat do 4. května 2026. Elektronické podání je možné prostřednictvím datové schránky, portálu Moje daně nebo pomocí uznávaného elektronického podpisu. Právě delší lhůta je jedním z důvodů, proč elektronickou formu každoročně využívá stále více poplatníků.</w:t>
      </w:r>
      <w:r w:rsidR="003470CE">
        <w:rPr>
          <w:rFonts w:ascii="Arial" w:hAnsi="Arial" w:cs="Arial"/>
          <w:sz w:val="22"/>
          <w:szCs w:val="22"/>
        </w:rPr>
        <w:t xml:space="preserve"> </w:t>
      </w:r>
      <w:r w:rsidR="003470CE" w:rsidRPr="003470CE">
        <w:rPr>
          <w:rFonts w:ascii="Arial" w:hAnsi="Arial" w:cs="Arial"/>
          <w:sz w:val="22"/>
          <w:szCs w:val="22"/>
        </w:rPr>
        <w:t>Při zpracování přes daňového poradce je termín ještě delší 1. července 2026.</w:t>
      </w:r>
      <w:r w:rsidR="003470CE">
        <w:rPr>
          <w:rFonts w:ascii="Arial" w:hAnsi="Arial" w:cs="Arial"/>
          <w:sz w:val="22"/>
          <w:szCs w:val="22"/>
        </w:rPr>
        <w:t>“</w:t>
      </w:r>
    </w:p>
    <w:p w14:paraId="3070024B" w14:textId="46B65E93" w:rsidR="000C4D3F" w:rsidRPr="000C4D3F" w:rsidRDefault="000C4D3F" w:rsidP="000C4D3F">
      <w:pPr>
        <w:spacing w:before="280" w:after="80"/>
        <w:outlineLvl w:val="2"/>
        <w:rPr>
          <w:rFonts w:ascii="Arial" w:eastAsia="Times New Roman" w:hAnsi="Arial" w:cs="Arial"/>
          <w:b/>
          <w:bCs/>
          <w:color w:val="000000"/>
          <w:sz w:val="22"/>
          <w:szCs w:val="22"/>
          <w:lang w:eastAsia="cs-CZ"/>
        </w:rPr>
      </w:pPr>
      <w:r w:rsidRPr="000C4D3F">
        <w:rPr>
          <w:rFonts w:ascii="Arial" w:eastAsia="Times New Roman" w:hAnsi="Arial" w:cs="Arial"/>
          <w:b/>
          <w:bCs/>
          <w:color w:val="000000"/>
          <w:sz w:val="22"/>
          <w:szCs w:val="22"/>
          <w:lang w:eastAsia="cs-CZ"/>
        </w:rPr>
        <w:t>Kdo musí daňové přiznání podat</w:t>
      </w:r>
      <w:r>
        <w:rPr>
          <w:rFonts w:ascii="Arial" w:eastAsia="Times New Roman" w:hAnsi="Arial" w:cs="Arial"/>
          <w:b/>
          <w:bCs/>
          <w:color w:val="000000"/>
          <w:sz w:val="22"/>
          <w:szCs w:val="22"/>
          <w:lang w:eastAsia="cs-CZ"/>
        </w:rPr>
        <w:br/>
      </w:r>
      <w:r w:rsidRPr="000C4D3F">
        <w:rPr>
          <w:rFonts w:ascii="Arial" w:eastAsia="Times New Roman" w:hAnsi="Arial" w:cs="Arial"/>
          <w:color w:val="000000"/>
          <w:sz w:val="22"/>
          <w:szCs w:val="22"/>
          <w:lang w:eastAsia="cs-CZ"/>
        </w:rPr>
        <w:t>Povinnost podat daňové přiznání mají především osoby samostatně výdělečně činné. Týká se to jak hlavní, tak vedlejší podnikatelské činnosti. Přiznání však mohou být povinni podat i zaměstnanci, pokud jejich příjmy nebyly zdaněny pouze u jednoho zaměstnavatele nebo pokud měli během roku další zdanitelné příjmy.</w:t>
      </w:r>
    </w:p>
    <w:p w14:paraId="378E6E27" w14:textId="42F6BCFE" w:rsidR="000C4D3F" w:rsidRPr="000C4D3F" w:rsidRDefault="000C4D3F" w:rsidP="000C4D3F">
      <w:pPr>
        <w:spacing w:before="280" w:after="80"/>
        <w:outlineLvl w:val="2"/>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0C4D3F">
        <w:rPr>
          <w:rFonts w:ascii="Arial" w:eastAsia="Times New Roman" w:hAnsi="Arial" w:cs="Arial"/>
          <w:color w:val="000000"/>
          <w:sz w:val="22"/>
          <w:szCs w:val="22"/>
          <w:lang w:eastAsia="cs-CZ"/>
        </w:rPr>
        <w:t>Typickou situací je například příjem z pronájmu nemovitosti, z podnikání na vedlejší živnost, z investic nebo z jednorázových honorářů. Naopak zaměstnanci, kteří měli po celý rok pouze jednoho zaměstnavatele a podepsali u něj prohlášení k dani, zpravidla přiznání podávat nemusí. V takovém případě za ně roční zúčtování daně provede zaměstnavatel</w:t>
      </w:r>
      <w:r>
        <w:rPr>
          <w:rFonts w:ascii="Arial" w:eastAsia="Times New Roman" w:hAnsi="Arial" w:cs="Arial"/>
          <w:color w:val="000000"/>
          <w:sz w:val="22"/>
          <w:szCs w:val="22"/>
          <w:lang w:eastAsia="cs-CZ"/>
        </w:rPr>
        <w:t>,</w:t>
      </w:r>
      <w:r>
        <w:rPr>
          <w:rFonts w:ascii="Arial" w:hAnsi="Arial" w:cs="Arial"/>
          <w:sz w:val="22"/>
          <w:szCs w:val="22"/>
        </w:rPr>
        <w:t xml:space="preserve">“ </w:t>
      </w:r>
      <w:r>
        <w:rPr>
          <w:rFonts w:ascii="Arial" w:eastAsia="Times New Roman" w:hAnsi="Arial" w:cs="Arial"/>
          <w:color w:val="000000"/>
          <w:sz w:val="22"/>
          <w:szCs w:val="22"/>
          <w:lang w:eastAsia="cs-CZ"/>
        </w:rPr>
        <w:t>upřesňuje</w:t>
      </w:r>
      <w:r w:rsidRPr="00A60832">
        <w:rPr>
          <w:rFonts w:ascii="Arial" w:eastAsia="Times New Roman" w:hAnsi="Arial" w:cs="Arial"/>
          <w:color w:val="000000"/>
          <w:sz w:val="22"/>
          <w:szCs w:val="22"/>
          <w:lang w:eastAsia="cs-CZ"/>
        </w:rPr>
        <w:t xml:space="preserve"> Jana </w:t>
      </w:r>
      <w:proofErr w:type="spellStart"/>
      <w:r w:rsidRPr="00A60832">
        <w:rPr>
          <w:rFonts w:ascii="Arial" w:eastAsia="Times New Roman" w:hAnsi="Arial" w:cs="Arial"/>
          <w:color w:val="000000"/>
          <w:sz w:val="22"/>
          <w:szCs w:val="22"/>
          <w:lang w:eastAsia="cs-CZ"/>
        </w:rPr>
        <w:t>Jáčová</w:t>
      </w:r>
      <w:proofErr w:type="spellEnd"/>
      <w:r w:rsidRPr="00A60832">
        <w:rPr>
          <w:rFonts w:ascii="Arial" w:eastAsia="Times New Roman" w:hAnsi="Arial" w:cs="Arial"/>
          <w:color w:val="000000"/>
          <w:sz w:val="22"/>
          <w:szCs w:val="22"/>
          <w:lang w:eastAsia="cs-CZ"/>
        </w:rPr>
        <w:t xml:space="preserve"> z UOL Účetnictví.</w:t>
      </w:r>
    </w:p>
    <w:p w14:paraId="4AB26875" w14:textId="709AD1B9" w:rsidR="000C4D3F" w:rsidRPr="000C4D3F" w:rsidRDefault="000C4D3F" w:rsidP="000C4D3F">
      <w:pPr>
        <w:spacing w:before="280" w:after="80"/>
        <w:outlineLvl w:val="2"/>
        <w:rPr>
          <w:rFonts w:ascii="Arial" w:eastAsia="Times New Roman" w:hAnsi="Arial" w:cs="Arial"/>
          <w:b/>
          <w:bCs/>
          <w:color w:val="000000"/>
          <w:sz w:val="22"/>
          <w:szCs w:val="22"/>
          <w:lang w:eastAsia="cs-CZ"/>
        </w:rPr>
      </w:pPr>
      <w:r w:rsidRPr="000C4D3F">
        <w:rPr>
          <w:rFonts w:ascii="Arial" w:eastAsia="Times New Roman" w:hAnsi="Arial" w:cs="Arial"/>
          <w:b/>
          <w:bCs/>
          <w:color w:val="000000"/>
          <w:sz w:val="22"/>
          <w:szCs w:val="22"/>
          <w:lang w:eastAsia="cs-CZ"/>
        </w:rPr>
        <w:t>Na jaké chyby si dát pozor</w:t>
      </w:r>
      <w:r>
        <w:rPr>
          <w:rFonts w:ascii="Arial" w:eastAsia="Times New Roman" w:hAnsi="Arial" w:cs="Arial"/>
          <w:b/>
          <w:bCs/>
          <w:color w:val="000000"/>
          <w:sz w:val="22"/>
          <w:szCs w:val="22"/>
          <w:lang w:eastAsia="cs-CZ"/>
        </w:rPr>
        <w:br/>
      </w:r>
      <w:r w:rsidRPr="000C4D3F">
        <w:rPr>
          <w:rFonts w:ascii="Arial" w:eastAsia="Times New Roman" w:hAnsi="Arial" w:cs="Arial"/>
          <w:color w:val="000000"/>
          <w:sz w:val="22"/>
          <w:szCs w:val="22"/>
          <w:lang w:eastAsia="cs-CZ"/>
        </w:rPr>
        <w:t>Finanční správa upozorňuje, že lidé se při vyplňování daňového přiznání každoročně dopouštějí podobných chyb. Častým problémem bývá například nesprávné uplatnění slev na dani nebo zapomenuté příjmy z různých zdrojů. Typicky se zapomíná na příjmy z krátkodobého pronájmu, prodeje investic nebo příležitostných výdělků.</w:t>
      </w:r>
    </w:p>
    <w:p w14:paraId="36A1F6E7" w14:textId="2A23CF12" w:rsidR="00997C23" w:rsidRPr="001A2D93" w:rsidRDefault="000C4D3F" w:rsidP="00997C23">
      <w:pPr>
        <w:rPr>
          <w:rFonts w:ascii="Arial" w:hAnsi="Arial" w:cs="Arial"/>
          <w:sz w:val="20"/>
          <w:szCs w:val="20"/>
        </w:rPr>
      </w:pPr>
      <w:r>
        <w:rPr>
          <w:rFonts w:ascii="Arial" w:eastAsia="Times New Roman" w:hAnsi="Arial" w:cs="Arial"/>
          <w:color w:val="000000"/>
          <w:sz w:val="22"/>
          <w:szCs w:val="22"/>
          <w:lang w:eastAsia="cs-CZ"/>
        </w:rPr>
        <w:t>„</w:t>
      </w:r>
      <w:r w:rsidRPr="000C4D3F">
        <w:rPr>
          <w:rFonts w:ascii="Arial" w:eastAsia="Times New Roman" w:hAnsi="Arial" w:cs="Arial"/>
          <w:color w:val="000000"/>
          <w:sz w:val="22"/>
          <w:szCs w:val="22"/>
          <w:lang w:eastAsia="cs-CZ"/>
        </w:rPr>
        <w:t>Komplikace mohou vzniknout také u různých odpočtů, například u darů, úroků z hypotéky nebo příspěvků na penzijní spoření. Tyto položky je možné uplatnit pouze tehdy, pokud má poplatník k dispozici potřebná potvrzení. Pokud dokumenty chybí nebo jsou uvedeny nesprávně, může finanční úřad odpočet při kontrole neuznat</w:t>
      </w:r>
      <w:r>
        <w:rPr>
          <w:rFonts w:ascii="Arial" w:eastAsia="Times New Roman" w:hAnsi="Arial" w:cs="Arial"/>
          <w:color w:val="000000"/>
          <w:sz w:val="22"/>
          <w:szCs w:val="22"/>
          <w:lang w:eastAsia="cs-CZ"/>
        </w:rPr>
        <w:t xml:space="preserve">. </w:t>
      </w:r>
      <w:r w:rsidRPr="000C4D3F">
        <w:rPr>
          <w:rFonts w:ascii="Arial" w:eastAsia="Times New Roman" w:hAnsi="Arial" w:cs="Arial"/>
          <w:color w:val="000000"/>
          <w:sz w:val="22"/>
          <w:szCs w:val="22"/>
          <w:lang w:eastAsia="cs-CZ"/>
        </w:rPr>
        <w:t>Pozornost je vhodné věnovat i technickým údajům v přiznání, například správnému uvedení čísla účtu pro vrácení přeplatku. Chyba v těchto údajích může vrácení peněz výrazně zdržet</w:t>
      </w:r>
      <w:r w:rsidR="00997C23">
        <w:rPr>
          <w:rFonts w:ascii="Arial" w:eastAsia="Times New Roman" w:hAnsi="Arial" w:cs="Arial"/>
          <w:color w:val="000000"/>
          <w:sz w:val="22"/>
          <w:szCs w:val="22"/>
          <w:lang w:eastAsia="cs-CZ"/>
        </w:rPr>
        <w:t xml:space="preserve">“, říká </w:t>
      </w:r>
      <w:r w:rsidR="00997C23" w:rsidRPr="001A2D93">
        <w:rPr>
          <w:rFonts w:ascii="Arial" w:eastAsia="Times New Roman" w:hAnsi="Arial" w:cs="Arial"/>
          <w:color w:val="000000"/>
          <w:sz w:val="20"/>
          <w:szCs w:val="20"/>
          <w:lang w:eastAsia="cs-CZ"/>
        </w:rPr>
        <w:t>Pavel Janeče</w:t>
      </w:r>
      <w:r w:rsidR="00997C23">
        <w:rPr>
          <w:rFonts w:ascii="Arial" w:eastAsia="Times New Roman" w:hAnsi="Arial" w:cs="Arial"/>
          <w:color w:val="000000"/>
          <w:sz w:val="20"/>
          <w:szCs w:val="20"/>
          <w:lang w:eastAsia="cs-CZ"/>
        </w:rPr>
        <w:t>k</w:t>
      </w:r>
      <w:r w:rsidR="00501939">
        <w:rPr>
          <w:rFonts w:ascii="Arial" w:eastAsia="Times New Roman" w:hAnsi="Arial" w:cs="Arial"/>
          <w:color w:val="000000"/>
          <w:sz w:val="20"/>
          <w:szCs w:val="20"/>
          <w:lang w:eastAsia="cs-CZ"/>
        </w:rPr>
        <w:t xml:space="preserve"> z</w:t>
      </w:r>
      <w:r w:rsidR="00997C23" w:rsidRPr="001A2D93">
        <w:rPr>
          <w:rFonts w:ascii="Arial" w:eastAsia="Times New Roman" w:hAnsi="Arial" w:cs="Arial"/>
          <w:color w:val="000000"/>
          <w:sz w:val="20"/>
          <w:szCs w:val="20"/>
          <w:lang w:eastAsia="cs-CZ"/>
        </w:rPr>
        <w:t> </w:t>
      </w:r>
      <w:proofErr w:type="spellStart"/>
      <w:r w:rsidR="00997C23">
        <w:fldChar w:fldCharType="begin"/>
      </w:r>
      <w:r w:rsidR="00997C23">
        <w:instrText>HYPERLINK "https://www.royalbridgepartners.cz/"</w:instrText>
      </w:r>
      <w:r w:rsidR="00997C23">
        <w:fldChar w:fldCharType="separate"/>
      </w:r>
      <w:r w:rsidR="00997C23" w:rsidRPr="001A2D93">
        <w:rPr>
          <w:rStyle w:val="Hypertextovodkaz"/>
          <w:rFonts w:ascii="Arial" w:eastAsia="Times New Roman" w:hAnsi="Arial" w:cs="Arial"/>
          <w:sz w:val="20"/>
          <w:szCs w:val="20"/>
          <w:lang w:eastAsia="cs-CZ"/>
        </w:rPr>
        <w:t>Royal</w:t>
      </w:r>
      <w:proofErr w:type="spellEnd"/>
      <w:r w:rsidR="00997C23" w:rsidRPr="001A2D93">
        <w:rPr>
          <w:rStyle w:val="Hypertextovodkaz"/>
          <w:rFonts w:ascii="Arial" w:eastAsia="Times New Roman" w:hAnsi="Arial" w:cs="Arial"/>
          <w:sz w:val="20"/>
          <w:szCs w:val="20"/>
          <w:lang w:eastAsia="cs-CZ"/>
        </w:rPr>
        <w:t xml:space="preserve"> </w:t>
      </w:r>
      <w:proofErr w:type="spellStart"/>
      <w:r w:rsidR="00997C23" w:rsidRPr="001A2D93">
        <w:rPr>
          <w:rStyle w:val="Hypertextovodkaz"/>
          <w:rFonts w:ascii="Arial" w:eastAsia="Times New Roman" w:hAnsi="Arial" w:cs="Arial"/>
          <w:sz w:val="20"/>
          <w:szCs w:val="20"/>
          <w:lang w:eastAsia="cs-CZ"/>
        </w:rPr>
        <w:t>Bridge</w:t>
      </w:r>
      <w:proofErr w:type="spellEnd"/>
      <w:r w:rsidR="00997C23" w:rsidRPr="001A2D93">
        <w:rPr>
          <w:rStyle w:val="Hypertextovodkaz"/>
          <w:rFonts w:ascii="Arial" w:eastAsia="Times New Roman" w:hAnsi="Arial" w:cs="Arial"/>
          <w:sz w:val="20"/>
          <w:szCs w:val="20"/>
          <w:lang w:eastAsia="cs-CZ"/>
        </w:rPr>
        <w:t xml:space="preserve"> </w:t>
      </w:r>
      <w:proofErr w:type="spellStart"/>
      <w:r w:rsidR="00997C23" w:rsidRPr="001A2D93">
        <w:rPr>
          <w:rStyle w:val="Hypertextovodkaz"/>
          <w:rFonts w:ascii="Arial" w:eastAsia="Times New Roman" w:hAnsi="Arial" w:cs="Arial"/>
          <w:sz w:val="20"/>
          <w:szCs w:val="20"/>
          <w:lang w:eastAsia="cs-CZ"/>
        </w:rPr>
        <w:t>Partners</w:t>
      </w:r>
      <w:proofErr w:type="spellEnd"/>
      <w:r w:rsidR="00997C23">
        <w:fldChar w:fldCharType="end"/>
      </w:r>
      <w:r w:rsidR="00997C23">
        <w:rPr>
          <w:rFonts w:ascii="Arial" w:eastAsia="Times New Roman" w:hAnsi="Arial" w:cs="Arial"/>
          <w:color w:val="000000"/>
          <w:sz w:val="20"/>
          <w:szCs w:val="20"/>
          <w:lang w:eastAsia="cs-CZ"/>
        </w:rPr>
        <w:t>.</w:t>
      </w:r>
    </w:p>
    <w:p w14:paraId="3B80CBB3" w14:textId="2067304D" w:rsidR="000C4D3F" w:rsidRPr="000C4D3F" w:rsidRDefault="000C4D3F" w:rsidP="000C4D3F">
      <w:pPr>
        <w:spacing w:before="280" w:after="80"/>
        <w:outlineLvl w:val="2"/>
        <w:rPr>
          <w:rFonts w:ascii="Arial" w:eastAsia="Times New Roman" w:hAnsi="Arial" w:cs="Arial"/>
          <w:b/>
          <w:bCs/>
          <w:color w:val="000000"/>
          <w:sz w:val="22"/>
          <w:szCs w:val="22"/>
          <w:lang w:eastAsia="cs-CZ"/>
        </w:rPr>
      </w:pPr>
      <w:r w:rsidRPr="000C4D3F">
        <w:rPr>
          <w:rFonts w:ascii="Arial" w:eastAsia="Times New Roman" w:hAnsi="Arial" w:cs="Arial"/>
          <w:b/>
          <w:bCs/>
          <w:color w:val="000000"/>
          <w:sz w:val="22"/>
          <w:szCs w:val="22"/>
          <w:lang w:eastAsia="cs-CZ"/>
        </w:rPr>
        <w:t>Co když termín nestihnete</w:t>
      </w:r>
      <w:r>
        <w:rPr>
          <w:rFonts w:ascii="Arial" w:eastAsia="Times New Roman" w:hAnsi="Arial" w:cs="Arial"/>
          <w:b/>
          <w:bCs/>
          <w:color w:val="000000"/>
          <w:sz w:val="22"/>
          <w:szCs w:val="22"/>
          <w:lang w:eastAsia="cs-CZ"/>
        </w:rPr>
        <w:br/>
      </w:r>
      <w:r>
        <w:rPr>
          <w:rFonts w:ascii="Arial" w:eastAsia="Times New Roman" w:hAnsi="Arial" w:cs="Arial"/>
          <w:color w:val="000000"/>
          <w:sz w:val="22"/>
          <w:szCs w:val="22"/>
          <w:lang w:eastAsia="cs-CZ"/>
        </w:rPr>
        <w:t>„</w:t>
      </w:r>
      <w:r w:rsidRPr="000C4D3F">
        <w:rPr>
          <w:rFonts w:ascii="Arial" w:eastAsia="Times New Roman" w:hAnsi="Arial" w:cs="Arial"/>
          <w:color w:val="000000"/>
          <w:sz w:val="22"/>
          <w:szCs w:val="22"/>
          <w:lang w:eastAsia="cs-CZ"/>
        </w:rPr>
        <w:t xml:space="preserve">Zákon počítá s krátkou tolerancí pro opožděné podání. Daňové přiznání je možné podat ještě do pěti pracovních dnů po uplynutí termínu bez sankce. Pokud je podáno později, může finanční </w:t>
      </w:r>
      <w:r w:rsidRPr="000C4D3F">
        <w:rPr>
          <w:rFonts w:ascii="Arial" w:eastAsia="Times New Roman" w:hAnsi="Arial" w:cs="Arial"/>
          <w:color w:val="000000"/>
          <w:sz w:val="22"/>
          <w:szCs w:val="22"/>
          <w:lang w:eastAsia="cs-CZ"/>
        </w:rPr>
        <w:lastRenderedPageBreak/>
        <w:t>úřad začít počítat pokutu za opožděné podání. Výše sankce se odvíjí od výše daně a délky zpoždění. Kromě pokuty může vzniknout také úrok z prodlení, pokud není včas zaplacena samotná daň. I proto se vyplatí podání přiznání neodkládat na poslední chvíli</w:t>
      </w:r>
      <w:r>
        <w:rPr>
          <w:rFonts w:ascii="Arial" w:eastAsia="Times New Roman" w:hAnsi="Arial" w:cs="Arial"/>
          <w:color w:val="000000"/>
          <w:sz w:val="22"/>
          <w:szCs w:val="22"/>
          <w:lang w:eastAsia="cs-CZ"/>
        </w:rPr>
        <w:t xml:space="preserve">,“ říká </w:t>
      </w:r>
      <w:r w:rsidRPr="00A60832">
        <w:rPr>
          <w:rFonts w:ascii="Arial" w:eastAsia="Times New Roman" w:hAnsi="Arial" w:cs="Arial"/>
          <w:color w:val="000000"/>
          <w:sz w:val="22"/>
          <w:szCs w:val="22"/>
          <w:lang w:eastAsia="cs-CZ"/>
        </w:rPr>
        <w:t xml:space="preserve">Jana </w:t>
      </w:r>
      <w:proofErr w:type="spellStart"/>
      <w:r w:rsidRPr="00A60832">
        <w:rPr>
          <w:rFonts w:ascii="Arial" w:eastAsia="Times New Roman" w:hAnsi="Arial" w:cs="Arial"/>
          <w:color w:val="000000"/>
          <w:sz w:val="22"/>
          <w:szCs w:val="22"/>
          <w:lang w:eastAsia="cs-CZ"/>
        </w:rPr>
        <w:t>Jáčová</w:t>
      </w:r>
      <w:proofErr w:type="spellEnd"/>
      <w:r w:rsidRPr="00A60832">
        <w:rPr>
          <w:rFonts w:ascii="Arial" w:eastAsia="Times New Roman" w:hAnsi="Arial" w:cs="Arial"/>
          <w:color w:val="000000"/>
          <w:sz w:val="22"/>
          <w:szCs w:val="22"/>
          <w:lang w:eastAsia="cs-CZ"/>
        </w:rPr>
        <w:t xml:space="preserve"> z UOL Účetnictví.</w:t>
      </w:r>
    </w:p>
    <w:p w14:paraId="060A1ACD" w14:textId="730374B3" w:rsidR="000C4D3F" w:rsidRPr="000C4D3F" w:rsidRDefault="000C4D3F" w:rsidP="000C4D3F">
      <w:pPr>
        <w:spacing w:before="280" w:after="80"/>
        <w:outlineLvl w:val="2"/>
        <w:rPr>
          <w:rFonts w:ascii="Arial" w:eastAsia="Times New Roman" w:hAnsi="Arial" w:cs="Arial"/>
          <w:color w:val="000000"/>
          <w:sz w:val="22"/>
          <w:szCs w:val="22"/>
          <w:lang w:eastAsia="cs-CZ"/>
        </w:rPr>
      </w:pPr>
      <w:r w:rsidRPr="000C4D3F">
        <w:rPr>
          <w:rFonts w:ascii="Arial" w:eastAsia="Times New Roman" w:hAnsi="Arial" w:cs="Arial"/>
          <w:color w:val="000000"/>
          <w:sz w:val="22"/>
          <w:szCs w:val="22"/>
          <w:lang w:eastAsia="cs-CZ"/>
        </w:rPr>
        <w:t>Pro řadu lidí je praktickým řešením elektronické podání. Online formuláře totiž často obsahují automatické kontroly, které upozorní na chybějící údaje nebo nesrovnalosti ještě před odesláním. Kromě delší lhůty tak mohou pomoci předejít chybám a zbytečným komplikacím při komunikaci s finanční správou.</w:t>
      </w:r>
    </w:p>
    <w:p w14:paraId="3E6A3588" w14:textId="77777777" w:rsidR="000C4D3F" w:rsidRPr="000C4D3F" w:rsidRDefault="000C4D3F" w:rsidP="000C4D3F">
      <w:pPr>
        <w:spacing w:before="280" w:after="80"/>
        <w:outlineLvl w:val="2"/>
        <w:rPr>
          <w:rFonts w:ascii="Arial" w:hAnsi="Arial" w:cs="Arial"/>
          <w:sz w:val="22"/>
          <w:szCs w:val="22"/>
        </w:rPr>
      </w:pPr>
    </w:p>
    <w:p w14:paraId="786CE2B3" w14:textId="4EE99709" w:rsidR="00A60832" w:rsidRDefault="00A60832" w:rsidP="00A60832">
      <w:pPr>
        <w:rPr>
          <w:rFonts w:ascii="Arial" w:hAnsi="Arial" w:cs="Arial"/>
          <w:sz w:val="22"/>
          <w:szCs w:val="22"/>
        </w:rPr>
      </w:pPr>
    </w:p>
    <w:p w14:paraId="6E5C7771" w14:textId="68E8BA27" w:rsidR="00A60832" w:rsidRDefault="00A60832" w:rsidP="00A60832">
      <w:pPr>
        <w:rPr>
          <w:rFonts w:ascii="Arial" w:hAnsi="Arial" w:cs="Arial"/>
          <w:sz w:val="22"/>
          <w:szCs w:val="22"/>
        </w:rPr>
      </w:pPr>
    </w:p>
    <w:p w14:paraId="1AEE76D9" w14:textId="59B1C52F" w:rsidR="00DA4CF8" w:rsidRPr="00A60832" w:rsidRDefault="00DA4CF8" w:rsidP="00A60832">
      <w:pPr>
        <w:rPr>
          <w:rFonts w:ascii="Arial" w:hAnsi="Arial" w:cs="Arial"/>
          <w:sz w:val="22"/>
          <w:szCs w:val="22"/>
        </w:rPr>
      </w:pPr>
    </w:p>
    <w:sectPr w:rsidR="00DA4CF8" w:rsidRPr="00A60832"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43D0B"/>
    <w:rsid w:val="000C4D3F"/>
    <w:rsid w:val="00193F80"/>
    <w:rsid w:val="00270824"/>
    <w:rsid w:val="003470CE"/>
    <w:rsid w:val="00473F41"/>
    <w:rsid w:val="00481B81"/>
    <w:rsid w:val="004A6749"/>
    <w:rsid w:val="004F52C3"/>
    <w:rsid w:val="00501939"/>
    <w:rsid w:val="00547F6B"/>
    <w:rsid w:val="006C09AF"/>
    <w:rsid w:val="007D754A"/>
    <w:rsid w:val="007F63F4"/>
    <w:rsid w:val="008C19EC"/>
    <w:rsid w:val="00997C23"/>
    <w:rsid w:val="00A5741F"/>
    <w:rsid w:val="00A60832"/>
    <w:rsid w:val="00C87CD4"/>
    <w:rsid w:val="00CB3525"/>
    <w:rsid w:val="00DA4CF8"/>
    <w:rsid w:val="00ED751D"/>
    <w:rsid w:val="00EF1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553</Words>
  <Characters>3302</Characters>
  <Application>Microsoft Office Word</Application>
  <DocSecurity>0</DocSecurity>
  <Lines>58</Lines>
  <Paragraphs>11</Paragraphs>
  <ScaleCrop>false</ScaleCrop>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2026-03-12T08:05:00Z</dcterms:created>
  <dcterms:modified xsi:type="dcterms:W3CDTF">2026-03-16T11:16:00Z</dcterms:modified>
</cp:coreProperties>
</file>